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24B" w:rsidRPr="00813CF7" w:rsidRDefault="002D475A" w:rsidP="00FB6A47">
      <w:pPr>
        <w:jc w:val="center"/>
        <w:rPr>
          <w:rFonts w:ascii="Times New Roman" w:eastAsia="標楷體" w:hAnsi="Times New Roman"/>
          <w:sz w:val="28"/>
          <w:szCs w:val="24"/>
        </w:rPr>
      </w:pPr>
      <w:r w:rsidRPr="00813CF7">
        <w:rPr>
          <w:rFonts w:ascii="Times New Roman" w:eastAsia="標楷體" w:hAnsi="Times New Roman" w:hint="eastAsia"/>
          <w:sz w:val="28"/>
          <w:szCs w:val="24"/>
        </w:rPr>
        <w:t>教育領導與管理發展國際碩士學位學程</w:t>
      </w:r>
      <w:r w:rsidRPr="00813CF7">
        <w:rPr>
          <w:rFonts w:ascii="Times New Roman" w:eastAsia="標楷體" w:hAnsi="Times New Roman" w:hint="eastAsia"/>
          <w:sz w:val="28"/>
          <w:szCs w:val="24"/>
        </w:rPr>
        <w:t xml:space="preserve">  </w:t>
      </w:r>
      <w:r w:rsidRPr="00813CF7">
        <w:rPr>
          <w:rFonts w:ascii="Times New Roman" w:eastAsia="標楷體" w:hAnsi="Times New Roman" w:hint="eastAsia"/>
          <w:sz w:val="28"/>
          <w:szCs w:val="24"/>
        </w:rPr>
        <w:t>教學大綱</w:t>
      </w:r>
    </w:p>
    <w:p w:rsidR="00977F85" w:rsidRPr="00813CF7" w:rsidRDefault="00977F85" w:rsidP="00FB6A47">
      <w:pPr>
        <w:jc w:val="center"/>
        <w:rPr>
          <w:rFonts w:ascii="Times New Roman" w:eastAsia="標楷體" w:hAnsi="Times New Roman"/>
          <w:sz w:val="28"/>
          <w:szCs w:val="24"/>
        </w:rPr>
      </w:pPr>
      <w:r w:rsidRPr="00813CF7">
        <w:rPr>
          <w:rFonts w:ascii="Times New Roman" w:eastAsia="標楷體" w:hAnsi="Times New Roman" w:hint="eastAsia"/>
          <w:sz w:val="28"/>
          <w:szCs w:val="24"/>
        </w:rPr>
        <w:t>Course Syllabus, ELMD Program</w:t>
      </w:r>
    </w:p>
    <w:p w:rsidR="002D475A" w:rsidRPr="00813CF7" w:rsidRDefault="002D475A" w:rsidP="00DF4ECB">
      <w:pPr>
        <w:spacing w:line="360" w:lineRule="exact"/>
        <w:rPr>
          <w:rFonts w:ascii="Times New Roman" w:eastAsia="標楷體" w:hAnsi="Times New Roman"/>
          <w:szCs w:val="24"/>
        </w:rPr>
      </w:pPr>
    </w:p>
    <w:tbl>
      <w:tblPr>
        <w:tblStyle w:val="a4"/>
        <w:tblW w:w="9737" w:type="dxa"/>
        <w:jc w:val="center"/>
        <w:tblLook w:val="04A0" w:firstRow="1" w:lastRow="0" w:firstColumn="1" w:lastColumn="0" w:noHBand="0" w:noVBand="1"/>
      </w:tblPr>
      <w:tblGrid>
        <w:gridCol w:w="1292"/>
        <w:gridCol w:w="8445"/>
      </w:tblGrid>
      <w:tr w:rsidR="00977F85" w:rsidRPr="00813CF7" w:rsidTr="005D794E">
        <w:trPr>
          <w:jc w:val="center"/>
        </w:trPr>
        <w:tc>
          <w:tcPr>
            <w:tcW w:w="1292" w:type="dxa"/>
            <w:vAlign w:val="center"/>
          </w:tcPr>
          <w:p w:rsidR="00977F85" w:rsidRPr="00813CF7" w:rsidRDefault="00977F85" w:rsidP="00CC0806">
            <w:pPr>
              <w:spacing w:line="360" w:lineRule="exact"/>
              <w:jc w:val="both"/>
              <w:rPr>
                <w:rFonts w:ascii="Times New Roman" w:eastAsia="標楷體" w:hAnsi="Times New Roman" w:cs="Times New Roman"/>
                <w:sz w:val="22"/>
              </w:rPr>
            </w:pPr>
            <w:r w:rsidRPr="00813CF7">
              <w:rPr>
                <w:rFonts w:ascii="Times New Roman" w:eastAsia="標楷體" w:hAnsi="Times New Roman" w:cs="Times New Roman"/>
                <w:sz w:val="22"/>
              </w:rPr>
              <w:t>課程名稱：</w:t>
            </w:r>
          </w:p>
          <w:p w:rsidR="00977F85" w:rsidRPr="00813CF7" w:rsidRDefault="00977F85" w:rsidP="00CC0806">
            <w:pPr>
              <w:spacing w:line="360" w:lineRule="exact"/>
              <w:jc w:val="both"/>
              <w:rPr>
                <w:rFonts w:ascii="Times New Roman" w:eastAsia="標楷體" w:hAnsi="Times New Roman" w:cs="Times New Roman"/>
                <w:sz w:val="22"/>
              </w:rPr>
            </w:pPr>
            <w:r w:rsidRPr="00813CF7">
              <w:rPr>
                <w:rFonts w:ascii="Times New Roman" w:eastAsia="標楷體" w:hAnsi="Times New Roman" w:cs="Times New Roman"/>
                <w:sz w:val="22"/>
              </w:rPr>
              <w:t>Course Title</w:t>
            </w:r>
          </w:p>
        </w:tc>
        <w:tc>
          <w:tcPr>
            <w:tcW w:w="8445" w:type="dxa"/>
          </w:tcPr>
          <w:p w:rsidR="00977F85" w:rsidRPr="00813CF7" w:rsidRDefault="0090555D" w:rsidP="00FB6A47">
            <w:pPr>
              <w:spacing w:line="360" w:lineRule="exact"/>
              <w:rPr>
                <w:rFonts w:ascii="Times New Roman" w:eastAsia="標楷體" w:hAnsi="Times New Roman"/>
                <w:sz w:val="22"/>
              </w:rPr>
            </w:pPr>
            <w:r w:rsidRPr="00813CF7">
              <w:rPr>
                <w:rFonts w:ascii="Times New Roman" w:eastAsia="標楷體" w:hAnsi="Times New Roman" w:hint="eastAsia"/>
                <w:sz w:val="22"/>
              </w:rPr>
              <w:t>國</w:t>
            </w:r>
            <w:r w:rsidR="00BF5D64" w:rsidRPr="00813CF7">
              <w:rPr>
                <w:rFonts w:ascii="Times New Roman" w:eastAsia="標楷體" w:hAnsi="Times New Roman" w:hint="eastAsia"/>
                <w:sz w:val="22"/>
              </w:rPr>
              <w:t>際化</w:t>
            </w:r>
            <w:r w:rsidRPr="00813CF7">
              <w:rPr>
                <w:rFonts w:ascii="Times New Roman" w:eastAsia="標楷體" w:hAnsi="Times New Roman" w:hint="eastAsia"/>
                <w:sz w:val="22"/>
              </w:rPr>
              <w:t>與</w:t>
            </w:r>
            <w:r w:rsidR="00BF5D64" w:rsidRPr="00813CF7">
              <w:rPr>
                <w:rFonts w:ascii="Times New Roman" w:eastAsia="標楷體" w:hAnsi="Times New Roman" w:hint="eastAsia"/>
                <w:sz w:val="22"/>
              </w:rPr>
              <w:t>教育政策</w:t>
            </w:r>
          </w:p>
          <w:p w:rsidR="00CD5471" w:rsidRPr="00813CF7" w:rsidRDefault="0090555D" w:rsidP="00BF5D64">
            <w:pPr>
              <w:spacing w:line="360" w:lineRule="exact"/>
              <w:rPr>
                <w:rFonts w:ascii="Times New Roman" w:eastAsia="標楷體" w:hAnsi="Times New Roman"/>
                <w:sz w:val="22"/>
              </w:rPr>
            </w:pPr>
            <w:r w:rsidRPr="00813CF7">
              <w:rPr>
                <w:rFonts w:ascii="Times New Roman" w:eastAsia="標楷體" w:hAnsi="Times New Roman" w:hint="eastAsia"/>
                <w:sz w:val="22"/>
              </w:rPr>
              <w:t>International</w:t>
            </w:r>
            <w:r w:rsidR="00BF5D64" w:rsidRPr="00813CF7">
              <w:rPr>
                <w:rFonts w:ascii="Times New Roman" w:eastAsia="標楷體" w:hAnsi="Times New Roman" w:hint="eastAsia"/>
                <w:sz w:val="22"/>
              </w:rPr>
              <w:t>ization and Education Policy</w:t>
            </w:r>
          </w:p>
        </w:tc>
      </w:tr>
      <w:tr w:rsidR="00977F85" w:rsidRPr="00813CF7" w:rsidTr="005D794E">
        <w:trPr>
          <w:jc w:val="center"/>
        </w:trPr>
        <w:tc>
          <w:tcPr>
            <w:tcW w:w="1292" w:type="dxa"/>
            <w:vAlign w:val="center"/>
          </w:tcPr>
          <w:p w:rsidR="00977F85" w:rsidRPr="00813CF7" w:rsidRDefault="00977F85" w:rsidP="00CC0806">
            <w:pPr>
              <w:spacing w:line="360" w:lineRule="exact"/>
              <w:jc w:val="both"/>
              <w:rPr>
                <w:rFonts w:ascii="Times New Roman" w:eastAsia="標楷體" w:hAnsi="Times New Roman" w:cs="Times New Roman"/>
                <w:sz w:val="22"/>
              </w:rPr>
            </w:pPr>
            <w:r w:rsidRPr="00813CF7">
              <w:rPr>
                <w:rFonts w:ascii="Times New Roman" w:eastAsia="標楷體" w:hAnsi="Times New Roman" w:cs="Times New Roman"/>
                <w:sz w:val="22"/>
              </w:rPr>
              <w:t>授課老師：</w:t>
            </w:r>
            <w:r w:rsidRPr="00813CF7">
              <w:rPr>
                <w:rFonts w:ascii="Times New Roman" w:eastAsia="標楷體" w:hAnsi="Times New Roman" w:cs="Times New Roman"/>
                <w:sz w:val="22"/>
              </w:rPr>
              <w:br/>
              <w:t>Teacher:</w:t>
            </w:r>
          </w:p>
        </w:tc>
        <w:tc>
          <w:tcPr>
            <w:tcW w:w="8445" w:type="dxa"/>
          </w:tcPr>
          <w:p w:rsidR="00977F85" w:rsidRPr="00813CF7" w:rsidRDefault="00BF5D64" w:rsidP="00FB6A47">
            <w:pPr>
              <w:spacing w:line="360" w:lineRule="exact"/>
              <w:rPr>
                <w:rFonts w:ascii="Times New Roman" w:eastAsia="標楷體" w:hAnsi="Times New Roman"/>
                <w:sz w:val="22"/>
              </w:rPr>
            </w:pPr>
            <w:r w:rsidRPr="00813CF7">
              <w:rPr>
                <w:rFonts w:ascii="Times New Roman" w:eastAsia="標楷體" w:hAnsi="Times New Roman" w:hint="eastAsia"/>
                <w:sz w:val="22"/>
              </w:rPr>
              <w:t>詹盛如</w:t>
            </w:r>
          </w:p>
          <w:p w:rsidR="00CD5471" w:rsidRPr="00813CF7" w:rsidRDefault="00BF5D64" w:rsidP="00BF5D64">
            <w:pPr>
              <w:spacing w:line="360" w:lineRule="exact"/>
              <w:rPr>
                <w:rFonts w:ascii="Times New Roman" w:eastAsia="標楷體" w:hAnsi="Times New Roman" w:cs="Times New Roman"/>
                <w:sz w:val="22"/>
              </w:rPr>
            </w:pPr>
            <w:r w:rsidRPr="00813CF7">
              <w:rPr>
                <w:rFonts w:ascii="Times New Roman" w:eastAsia="標楷體" w:hAnsi="Times New Roman" w:hint="eastAsia"/>
                <w:sz w:val="22"/>
              </w:rPr>
              <w:t>Sheng-Ju Chan</w:t>
            </w:r>
          </w:p>
        </w:tc>
      </w:tr>
      <w:tr w:rsidR="00977F85" w:rsidRPr="00813CF7" w:rsidTr="005D794E">
        <w:trPr>
          <w:jc w:val="center"/>
        </w:trPr>
        <w:tc>
          <w:tcPr>
            <w:tcW w:w="1292" w:type="dxa"/>
            <w:vAlign w:val="center"/>
          </w:tcPr>
          <w:p w:rsidR="00977F85" w:rsidRPr="00813CF7" w:rsidRDefault="00977F85" w:rsidP="00CC0806">
            <w:pPr>
              <w:spacing w:line="360" w:lineRule="exact"/>
              <w:jc w:val="both"/>
              <w:rPr>
                <w:rFonts w:ascii="Times New Roman" w:eastAsia="標楷體" w:hAnsi="Times New Roman" w:cs="Times New Roman"/>
                <w:sz w:val="22"/>
              </w:rPr>
            </w:pPr>
            <w:r w:rsidRPr="00813CF7">
              <w:rPr>
                <w:rFonts w:ascii="Times New Roman" w:eastAsia="標楷體" w:hAnsi="Times New Roman" w:cs="Times New Roman"/>
                <w:sz w:val="22"/>
              </w:rPr>
              <w:t>開課時段：</w:t>
            </w:r>
            <w:r w:rsidRPr="00813CF7">
              <w:rPr>
                <w:rFonts w:ascii="Times New Roman" w:eastAsia="標楷體" w:hAnsi="Times New Roman" w:cs="Times New Roman"/>
                <w:sz w:val="22"/>
              </w:rPr>
              <w:br/>
              <w:t>Class Period</w:t>
            </w:r>
          </w:p>
        </w:tc>
        <w:tc>
          <w:tcPr>
            <w:tcW w:w="8445" w:type="dxa"/>
          </w:tcPr>
          <w:p w:rsidR="00BF5D64" w:rsidRPr="00813CF7" w:rsidRDefault="000B7C04" w:rsidP="00FB6A47">
            <w:pPr>
              <w:spacing w:line="360" w:lineRule="exact"/>
              <w:rPr>
                <w:rFonts w:ascii="Times New Roman" w:eastAsia="標楷體" w:hAnsi="Times New Roman" w:cs="Times New Roman"/>
                <w:sz w:val="22"/>
              </w:rPr>
            </w:pPr>
            <w:r>
              <w:rPr>
                <w:rFonts w:ascii="Times New Roman" w:eastAsia="標楷體" w:hAnsi="Times New Roman" w:cs="Times New Roman" w:hint="eastAsia"/>
                <w:sz w:val="22"/>
              </w:rPr>
              <w:t>週二</w:t>
            </w:r>
            <w:r w:rsidR="00670FDD" w:rsidRPr="00813CF7">
              <w:rPr>
                <w:rFonts w:ascii="Times New Roman" w:eastAsia="標楷體" w:hAnsi="Times New Roman" w:cs="Times New Roman" w:hint="eastAsia"/>
                <w:sz w:val="22"/>
              </w:rPr>
              <w:t>，下</w:t>
            </w:r>
            <w:r w:rsidR="00CD5471" w:rsidRPr="00813CF7">
              <w:rPr>
                <w:rFonts w:ascii="Times New Roman" w:eastAsia="標楷體" w:hAnsi="Times New Roman" w:cs="Times New Roman" w:hint="eastAsia"/>
                <w:sz w:val="22"/>
              </w:rPr>
              <w:t>午</w:t>
            </w:r>
            <w:r>
              <w:rPr>
                <w:rFonts w:ascii="Times New Roman" w:eastAsia="標楷體" w:hAnsi="Times New Roman" w:cs="Times New Roman" w:hint="eastAsia"/>
                <w:sz w:val="22"/>
              </w:rPr>
              <w:t>09</w:t>
            </w:r>
            <w:r w:rsidR="00BF5D64" w:rsidRPr="00813CF7">
              <w:rPr>
                <w:rFonts w:ascii="Times New Roman" w:eastAsia="標楷體" w:hAnsi="Times New Roman" w:cs="Times New Roman" w:hint="eastAsia"/>
                <w:sz w:val="22"/>
              </w:rPr>
              <w:t>:1</w:t>
            </w:r>
            <w:r w:rsidR="00CD5471" w:rsidRPr="00813CF7">
              <w:rPr>
                <w:rFonts w:ascii="Times New Roman" w:eastAsia="標楷體" w:hAnsi="Times New Roman" w:cs="Times New Roman" w:hint="eastAsia"/>
                <w:sz w:val="22"/>
              </w:rPr>
              <w:t>0</w:t>
            </w:r>
            <w:r w:rsidR="00FB6A47" w:rsidRPr="00813CF7">
              <w:rPr>
                <w:rFonts w:ascii="Times New Roman" w:eastAsia="標楷體" w:hAnsi="Times New Roman" w:cs="Times New Roman" w:hint="eastAsia"/>
                <w:sz w:val="22"/>
              </w:rPr>
              <w:t xml:space="preserve"> -</w:t>
            </w:r>
            <w:r>
              <w:rPr>
                <w:rFonts w:ascii="Times New Roman" w:eastAsia="標楷體" w:hAnsi="Times New Roman" w:cs="Times New Roman" w:hint="eastAsia"/>
                <w:sz w:val="22"/>
              </w:rPr>
              <w:t>12</w:t>
            </w:r>
            <w:r w:rsidR="00FB6A47" w:rsidRPr="00813CF7">
              <w:rPr>
                <w:rFonts w:ascii="Times New Roman" w:eastAsia="標楷體" w:hAnsi="Times New Roman" w:cs="Times New Roman" w:hint="eastAsia"/>
                <w:sz w:val="22"/>
              </w:rPr>
              <w:t xml:space="preserve">: </w:t>
            </w:r>
            <w:r w:rsidR="00CD5471" w:rsidRPr="00813CF7">
              <w:rPr>
                <w:rFonts w:ascii="Times New Roman" w:eastAsia="標楷體" w:hAnsi="Times New Roman" w:cs="Times New Roman" w:hint="eastAsia"/>
                <w:sz w:val="22"/>
              </w:rPr>
              <w:t>0</w:t>
            </w:r>
            <w:r w:rsidR="00BF5D64" w:rsidRPr="00813CF7">
              <w:rPr>
                <w:rFonts w:ascii="Times New Roman" w:eastAsia="標楷體" w:hAnsi="Times New Roman" w:cs="Times New Roman" w:hint="eastAsia"/>
                <w:sz w:val="22"/>
              </w:rPr>
              <w:t>0</w:t>
            </w:r>
          </w:p>
          <w:p w:rsidR="00977F85" w:rsidRPr="00813CF7" w:rsidRDefault="000B7C04" w:rsidP="00BF5D64">
            <w:pPr>
              <w:spacing w:line="360" w:lineRule="exact"/>
              <w:rPr>
                <w:rFonts w:ascii="Times New Roman" w:eastAsia="標楷體" w:hAnsi="Times New Roman" w:cs="Times New Roman"/>
                <w:sz w:val="22"/>
              </w:rPr>
            </w:pPr>
            <w:r>
              <w:rPr>
                <w:rFonts w:ascii="Times New Roman" w:eastAsia="標楷體" w:hAnsi="Times New Roman" w:cs="Times New Roman"/>
                <w:sz w:val="22"/>
              </w:rPr>
              <w:t>Tue</w:t>
            </w:r>
            <w:r w:rsidR="00670FDD" w:rsidRPr="00813CF7">
              <w:rPr>
                <w:rFonts w:ascii="Times New Roman" w:eastAsia="標楷體" w:hAnsi="Times New Roman" w:cs="Times New Roman"/>
                <w:sz w:val="22"/>
              </w:rPr>
              <w:t>sday</w:t>
            </w:r>
            <w:r>
              <w:rPr>
                <w:rFonts w:ascii="Times New Roman" w:eastAsia="標楷體" w:hAnsi="Times New Roman" w:cs="Times New Roman" w:hint="eastAsia"/>
                <w:sz w:val="22"/>
              </w:rPr>
              <w:t>, 09</w:t>
            </w:r>
            <w:r w:rsidR="00FB6A47" w:rsidRPr="00813CF7">
              <w:rPr>
                <w:rFonts w:ascii="Times New Roman" w:eastAsia="標楷體" w:hAnsi="Times New Roman" w:cs="Times New Roman" w:hint="eastAsia"/>
                <w:sz w:val="22"/>
              </w:rPr>
              <w:t>:</w:t>
            </w:r>
            <w:r w:rsidR="00BF5D64" w:rsidRPr="00813CF7">
              <w:rPr>
                <w:rFonts w:ascii="Times New Roman" w:eastAsia="標楷體" w:hAnsi="Times New Roman" w:cs="Times New Roman" w:hint="eastAsia"/>
                <w:sz w:val="22"/>
              </w:rPr>
              <w:t>1</w:t>
            </w:r>
            <w:r w:rsidR="00CD5471" w:rsidRPr="00813CF7">
              <w:rPr>
                <w:rFonts w:ascii="Times New Roman" w:eastAsia="標楷體" w:hAnsi="Times New Roman" w:cs="Times New Roman" w:hint="eastAsia"/>
                <w:sz w:val="22"/>
              </w:rPr>
              <w:t>0</w:t>
            </w:r>
            <w:r w:rsidR="00FB6A47" w:rsidRPr="00813CF7">
              <w:rPr>
                <w:rFonts w:ascii="Times New Roman" w:eastAsia="標楷體" w:hAnsi="Times New Roman" w:cs="Times New Roman" w:hint="eastAsia"/>
                <w:sz w:val="22"/>
              </w:rPr>
              <w:t xml:space="preserve"> - </w:t>
            </w:r>
            <w:r>
              <w:rPr>
                <w:rFonts w:ascii="Times New Roman" w:eastAsia="標楷體" w:hAnsi="Times New Roman" w:cs="Times New Roman" w:hint="eastAsia"/>
                <w:sz w:val="22"/>
              </w:rPr>
              <w:t>12</w:t>
            </w:r>
            <w:r w:rsidR="00FB6A47" w:rsidRPr="00813CF7">
              <w:rPr>
                <w:rFonts w:ascii="Times New Roman" w:eastAsia="標楷體" w:hAnsi="Times New Roman" w:cs="Times New Roman" w:hint="eastAsia"/>
                <w:sz w:val="22"/>
              </w:rPr>
              <w:t xml:space="preserve">: </w:t>
            </w:r>
            <w:r w:rsidR="00CD5471" w:rsidRPr="00813CF7">
              <w:rPr>
                <w:rFonts w:ascii="Times New Roman" w:eastAsia="標楷體" w:hAnsi="Times New Roman" w:cs="Times New Roman" w:hint="eastAsia"/>
                <w:sz w:val="22"/>
              </w:rPr>
              <w:t>00</w:t>
            </w:r>
          </w:p>
        </w:tc>
      </w:tr>
      <w:tr w:rsidR="00977F85" w:rsidRPr="00813CF7" w:rsidTr="005D794E">
        <w:trPr>
          <w:jc w:val="center"/>
        </w:trPr>
        <w:tc>
          <w:tcPr>
            <w:tcW w:w="1292" w:type="dxa"/>
            <w:vAlign w:val="center"/>
          </w:tcPr>
          <w:p w:rsidR="00863AA4" w:rsidRPr="00813CF7" w:rsidRDefault="00863AA4" w:rsidP="00CC0806">
            <w:pPr>
              <w:widowControl/>
              <w:autoSpaceDE w:val="0"/>
              <w:autoSpaceDN w:val="0"/>
              <w:spacing w:line="360" w:lineRule="exact"/>
              <w:jc w:val="both"/>
              <w:textAlignment w:val="bottom"/>
              <w:rPr>
                <w:rFonts w:ascii="Times New Roman" w:eastAsia="標楷體" w:hAnsi="Times New Roman" w:cs="Times New Roman"/>
                <w:sz w:val="22"/>
              </w:rPr>
            </w:pPr>
            <w:r w:rsidRPr="00813CF7">
              <w:rPr>
                <w:rFonts w:ascii="Times New Roman" w:eastAsia="標楷體" w:hAnsi="Times New Roman" w:cs="Times New Roman"/>
                <w:sz w:val="22"/>
              </w:rPr>
              <w:t>教學目標：</w:t>
            </w:r>
          </w:p>
          <w:p w:rsidR="00977F85" w:rsidRPr="00813CF7" w:rsidRDefault="00863AA4" w:rsidP="00CC0806">
            <w:pPr>
              <w:spacing w:line="360" w:lineRule="exact"/>
              <w:jc w:val="both"/>
              <w:rPr>
                <w:rFonts w:ascii="Times New Roman" w:eastAsia="標楷體" w:hAnsi="Times New Roman" w:cs="Times New Roman"/>
                <w:sz w:val="22"/>
              </w:rPr>
            </w:pPr>
            <w:r w:rsidRPr="00813CF7">
              <w:rPr>
                <w:rFonts w:ascii="Times New Roman" w:eastAsia="標楷體" w:hAnsi="Times New Roman" w:cs="Times New Roman"/>
                <w:sz w:val="22"/>
              </w:rPr>
              <w:t>Teaching Objectives</w:t>
            </w:r>
          </w:p>
        </w:tc>
        <w:tc>
          <w:tcPr>
            <w:tcW w:w="8445" w:type="dxa"/>
          </w:tcPr>
          <w:p w:rsidR="00E35571" w:rsidRPr="00813CF7" w:rsidRDefault="00BF5D64" w:rsidP="00FD7398">
            <w:pPr>
              <w:spacing w:line="360" w:lineRule="exact"/>
              <w:jc w:val="both"/>
              <w:rPr>
                <w:rFonts w:ascii="Times New Roman" w:eastAsia="標楷體" w:hAnsi="Times New Roman"/>
                <w:sz w:val="22"/>
              </w:rPr>
            </w:pPr>
            <w:r w:rsidRPr="00813CF7">
              <w:rPr>
                <w:rFonts w:ascii="Times New Roman" w:eastAsia="標楷體" w:hAnsi="Times New Roman" w:hint="eastAsia"/>
                <w:sz w:val="22"/>
              </w:rPr>
              <w:t>This course is designed to broaden student's knowledge about the increasingly internationalized wor</w:t>
            </w:r>
            <w:r w:rsidR="002B7D5C" w:rsidRPr="00813CF7">
              <w:rPr>
                <w:rFonts w:ascii="Times New Roman" w:eastAsia="標楷體" w:hAnsi="Times New Roman" w:hint="eastAsia"/>
                <w:sz w:val="22"/>
              </w:rPr>
              <w:t xml:space="preserve">ld and its impacts on the education systems in general and policy in particular. Students are </w:t>
            </w:r>
            <w:r w:rsidR="00043BB8" w:rsidRPr="00813CF7">
              <w:rPr>
                <w:rFonts w:ascii="Times New Roman" w:eastAsia="標楷體" w:hAnsi="Times New Roman" w:hint="eastAsia"/>
                <w:sz w:val="22"/>
              </w:rPr>
              <w:t>led</w:t>
            </w:r>
            <w:r w:rsidR="002B7D5C" w:rsidRPr="00813CF7">
              <w:rPr>
                <w:rFonts w:ascii="Times New Roman" w:eastAsia="標楷體" w:hAnsi="Times New Roman" w:hint="eastAsia"/>
                <w:sz w:val="22"/>
              </w:rPr>
              <w:t xml:space="preserve"> to explore</w:t>
            </w:r>
            <w:r w:rsidRPr="00813CF7">
              <w:rPr>
                <w:rFonts w:ascii="Times New Roman" w:eastAsia="標楷體" w:hAnsi="Times New Roman" w:cs="Arial"/>
              </w:rPr>
              <w:t xml:space="preserve"> </w:t>
            </w:r>
            <w:r w:rsidRPr="00813CF7">
              <w:rPr>
                <w:rFonts w:ascii="Times New Roman" w:eastAsia="標楷體" w:hAnsi="Times New Roman"/>
                <w:sz w:val="22"/>
              </w:rPr>
              <w:t>the</w:t>
            </w:r>
            <w:r w:rsidRPr="00813CF7">
              <w:rPr>
                <w:rFonts w:ascii="Times New Roman" w:eastAsia="標楷體" w:hAnsi="Times New Roman" w:cs="Arial"/>
              </w:rPr>
              <w:t xml:space="preserve"> </w:t>
            </w:r>
            <w:r w:rsidRPr="00813CF7">
              <w:rPr>
                <w:rFonts w:ascii="Times New Roman" w:eastAsia="標楷體" w:hAnsi="Times New Roman"/>
                <w:sz w:val="22"/>
              </w:rPr>
              <w:t>definition</w:t>
            </w:r>
            <w:r w:rsidRPr="00813CF7">
              <w:rPr>
                <w:rFonts w:ascii="Times New Roman" w:eastAsia="標楷體" w:hAnsi="Times New Roman" w:cs="Arial"/>
              </w:rPr>
              <w:t xml:space="preserve">, </w:t>
            </w:r>
            <w:r w:rsidRPr="00813CF7">
              <w:rPr>
                <w:rFonts w:ascii="Times New Roman" w:eastAsia="標楷體" w:hAnsi="Times New Roman"/>
                <w:sz w:val="22"/>
              </w:rPr>
              <w:t>concepts</w:t>
            </w:r>
            <w:r w:rsidRPr="00813CF7">
              <w:rPr>
                <w:rFonts w:ascii="Times New Roman" w:eastAsia="標楷體" w:hAnsi="Times New Roman" w:cs="Arial"/>
              </w:rPr>
              <w:t xml:space="preserve"> </w:t>
            </w:r>
            <w:r w:rsidRPr="00813CF7">
              <w:rPr>
                <w:rFonts w:ascii="Times New Roman" w:eastAsia="標楷體" w:hAnsi="Times New Roman"/>
                <w:sz w:val="22"/>
              </w:rPr>
              <w:t>and</w:t>
            </w:r>
            <w:r w:rsidRPr="00813CF7">
              <w:rPr>
                <w:rFonts w:ascii="Times New Roman" w:eastAsia="標楷體" w:hAnsi="Times New Roman" w:hint="eastAsia"/>
                <w:sz w:val="22"/>
              </w:rPr>
              <w:t xml:space="preserve"> resear</w:t>
            </w:r>
            <w:r w:rsidR="00AA317C" w:rsidRPr="00813CF7">
              <w:rPr>
                <w:rFonts w:ascii="Times New Roman" w:eastAsia="標楷體" w:hAnsi="Times New Roman" w:hint="eastAsia"/>
                <w:sz w:val="22"/>
              </w:rPr>
              <w:t>ch scope of internationalization</w:t>
            </w:r>
            <w:r w:rsidRPr="00813CF7">
              <w:rPr>
                <w:rFonts w:ascii="Times New Roman" w:eastAsia="標楷體" w:hAnsi="Times New Roman" w:hint="eastAsia"/>
                <w:sz w:val="22"/>
              </w:rPr>
              <w:t>.</w:t>
            </w:r>
            <w:r w:rsidR="00151A4F" w:rsidRPr="00813CF7">
              <w:rPr>
                <w:rFonts w:ascii="Times New Roman" w:eastAsia="標楷體" w:hAnsi="Times New Roman" w:hint="eastAsia"/>
                <w:sz w:val="22"/>
              </w:rPr>
              <w:t xml:space="preserve"> </w:t>
            </w:r>
            <w:r w:rsidR="00043BB8" w:rsidRPr="00813CF7">
              <w:rPr>
                <w:rFonts w:ascii="Times New Roman" w:eastAsia="標楷體" w:hAnsi="Times New Roman" w:hint="eastAsia"/>
                <w:sz w:val="22"/>
              </w:rPr>
              <w:t xml:space="preserve">Using these fundamental instruments and tools, students are encouraged to examine its far-reaching effects on different aspects of changing education institutions and phenomena. </w:t>
            </w:r>
            <w:r w:rsidR="00043BB8" w:rsidRPr="00813CF7">
              <w:rPr>
                <w:rFonts w:ascii="Times New Roman" w:eastAsia="標楷體" w:hAnsi="Times New Roman"/>
                <w:sz w:val="22"/>
              </w:rPr>
              <w:t>Notably</w:t>
            </w:r>
            <w:r w:rsidR="00043BB8" w:rsidRPr="00813CF7">
              <w:rPr>
                <w:rFonts w:ascii="Times New Roman" w:eastAsia="標楷體" w:hAnsi="Times New Roman" w:hint="eastAsia"/>
                <w:sz w:val="22"/>
              </w:rPr>
              <w:t>, this course pays attention to the changing nature of nation state, the further development of regionalization, the growing importance of international organizations and the increasing prominence and challenge of cross-border education. Moreover, system-wide imp</w:t>
            </w:r>
            <w:r w:rsidR="00415C8F">
              <w:rPr>
                <w:rFonts w:ascii="Times New Roman" w:eastAsia="標楷體" w:hAnsi="Times New Roman" w:hint="eastAsia"/>
                <w:sz w:val="22"/>
              </w:rPr>
              <w:t xml:space="preserve">acts are also identified </w:t>
            </w:r>
            <w:r w:rsidR="00415C8F">
              <w:rPr>
                <w:rFonts w:ascii="Times New Roman" w:eastAsia="標楷體" w:hAnsi="Times New Roman"/>
                <w:sz w:val="22"/>
              </w:rPr>
              <w:t>as a result</w:t>
            </w:r>
            <w:r w:rsidR="00043BB8" w:rsidRPr="00813CF7">
              <w:rPr>
                <w:rFonts w:ascii="Times New Roman" w:eastAsia="標楷體" w:hAnsi="Times New Roman" w:hint="eastAsia"/>
                <w:sz w:val="22"/>
              </w:rPr>
              <w:t xml:space="preserve"> o</w:t>
            </w:r>
            <w:r w:rsidR="00FD7398" w:rsidRPr="00813CF7">
              <w:rPr>
                <w:rFonts w:ascii="Times New Roman" w:eastAsia="標楷體" w:hAnsi="Times New Roman" w:hint="eastAsia"/>
                <w:sz w:val="22"/>
              </w:rPr>
              <w:t>f internationalization such as</w:t>
            </w:r>
            <w:r w:rsidR="00043BB8" w:rsidRPr="00813CF7">
              <w:rPr>
                <w:rFonts w:ascii="Times New Roman" w:eastAsia="標楷體" w:hAnsi="Times New Roman" w:hint="eastAsia"/>
                <w:sz w:val="22"/>
              </w:rPr>
              <w:t xml:space="preserve"> educational governance, curriculum, pedagogy and evaluation, </w:t>
            </w:r>
            <w:r w:rsidR="006B5584" w:rsidRPr="00813CF7">
              <w:rPr>
                <w:rFonts w:ascii="Times New Roman" w:eastAsia="標楷體" w:hAnsi="Times New Roman" w:hint="eastAsia"/>
                <w:sz w:val="22"/>
              </w:rPr>
              <w:t>equality issues, educational mobility and labor force, language policy, the tension between the global and the local and the homogenized education policy at the global level. Through exploring and discussing these issues and phenomena, st</w:t>
            </w:r>
            <w:r w:rsidR="00FD7398" w:rsidRPr="00813CF7">
              <w:rPr>
                <w:rFonts w:ascii="Times New Roman" w:eastAsia="標楷體" w:hAnsi="Times New Roman" w:hint="eastAsia"/>
                <w:sz w:val="22"/>
              </w:rPr>
              <w:t>udents are expected to develop</w:t>
            </w:r>
            <w:r w:rsidR="006B5584" w:rsidRPr="00813CF7">
              <w:rPr>
                <w:rFonts w:ascii="Times New Roman" w:eastAsia="標楷體" w:hAnsi="Times New Roman" w:hint="eastAsia"/>
                <w:sz w:val="22"/>
              </w:rPr>
              <w:t xml:space="preserve"> analytic, synthetic</w:t>
            </w:r>
            <w:r w:rsidR="00FD7398" w:rsidRPr="00813CF7">
              <w:rPr>
                <w:rFonts w:ascii="Times New Roman" w:eastAsia="標楷體" w:hAnsi="Times New Roman" w:hint="eastAsia"/>
                <w:sz w:val="22"/>
              </w:rPr>
              <w:t>, evaluative</w:t>
            </w:r>
            <w:r w:rsidR="006B5584" w:rsidRPr="00813CF7">
              <w:rPr>
                <w:rFonts w:ascii="Times New Roman" w:eastAsia="標楷體" w:hAnsi="Times New Roman" w:hint="eastAsia"/>
                <w:sz w:val="22"/>
              </w:rPr>
              <w:t xml:space="preserve"> a</w:t>
            </w:r>
            <w:r w:rsidR="00FD7398" w:rsidRPr="00813CF7">
              <w:rPr>
                <w:rFonts w:ascii="Times New Roman" w:eastAsia="標楷體" w:hAnsi="Times New Roman" w:hint="eastAsia"/>
                <w:sz w:val="22"/>
              </w:rPr>
              <w:t>nd critical ability while facing</w:t>
            </w:r>
            <w:r w:rsidR="006B5584" w:rsidRPr="00813CF7">
              <w:rPr>
                <w:rFonts w:ascii="Times New Roman" w:eastAsia="標楷體" w:hAnsi="Times New Roman" w:hint="eastAsia"/>
                <w:sz w:val="22"/>
              </w:rPr>
              <w:t xml:space="preserve"> this chan</w:t>
            </w:r>
            <w:r w:rsidR="00415C8F">
              <w:rPr>
                <w:rFonts w:ascii="Times New Roman" w:eastAsia="標楷體" w:hAnsi="Times New Roman" w:hint="eastAsia"/>
                <w:sz w:val="22"/>
              </w:rPr>
              <w:t xml:space="preserve">ging </w:t>
            </w:r>
            <w:r w:rsidR="00415C8F">
              <w:rPr>
                <w:rFonts w:ascii="Times New Roman" w:eastAsia="標楷體" w:hAnsi="Times New Roman"/>
                <w:sz w:val="22"/>
              </w:rPr>
              <w:t>educational dynamics</w:t>
            </w:r>
            <w:r w:rsidR="00FD7398" w:rsidRPr="00813CF7">
              <w:rPr>
                <w:rFonts w:ascii="Times New Roman" w:eastAsia="標楷體" w:hAnsi="Times New Roman" w:hint="eastAsia"/>
                <w:sz w:val="22"/>
              </w:rPr>
              <w:t>.</w:t>
            </w:r>
          </w:p>
        </w:tc>
      </w:tr>
      <w:tr w:rsidR="00977F85" w:rsidRPr="00813CF7" w:rsidTr="005D794E">
        <w:trPr>
          <w:jc w:val="center"/>
        </w:trPr>
        <w:tc>
          <w:tcPr>
            <w:tcW w:w="1292" w:type="dxa"/>
            <w:vAlign w:val="center"/>
          </w:tcPr>
          <w:p w:rsidR="00863AA4" w:rsidRPr="00813CF7" w:rsidRDefault="00863AA4" w:rsidP="00CC0806">
            <w:pPr>
              <w:widowControl/>
              <w:autoSpaceDE w:val="0"/>
              <w:autoSpaceDN w:val="0"/>
              <w:spacing w:line="360" w:lineRule="exact"/>
              <w:jc w:val="both"/>
              <w:textAlignment w:val="bottom"/>
              <w:rPr>
                <w:rFonts w:ascii="Times New Roman" w:eastAsia="標楷體" w:hAnsi="Times New Roman" w:cs="Times New Roman"/>
                <w:sz w:val="22"/>
              </w:rPr>
            </w:pPr>
            <w:r w:rsidRPr="00813CF7">
              <w:rPr>
                <w:rFonts w:ascii="Times New Roman" w:eastAsia="標楷體" w:hAnsi="Times New Roman" w:cs="Times New Roman"/>
                <w:sz w:val="22"/>
              </w:rPr>
              <w:t>課程範圍：</w:t>
            </w:r>
          </w:p>
          <w:p w:rsidR="00977F85" w:rsidRPr="00813CF7" w:rsidRDefault="00863AA4" w:rsidP="00CC0806">
            <w:pPr>
              <w:spacing w:line="360" w:lineRule="exact"/>
              <w:jc w:val="both"/>
              <w:rPr>
                <w:rFonts w:ascii="Times New Roman" w:eastAsia="標楷體" w:hAnsi="Times New Roman" w:cs="Times New Roman"/>
                <w:sz w:val="22"/>
              </w:rPr>
            </w:pPr>
            <w:r w:rsidRPr="00813CF7">
              <w:rPr>
                <w:rFonts w:ascii="Times New Roman" w:eastAsia="標楷體" w:hAnsi="Times New Roman" w:cs="Times New Roman"/>
                <w:sz w:val="22"/>
              </w:rPr>
              <w:t>Course Description</w:t>
            </w:r>
          </w:p>
        </w:tc>
        <w:tc>
          <w:tcPr>
            <w:tcW w:w="8445" w:type="dxa"/>
          </w:tcPr>
          <w:p w:rsidR="00977F85" w:rsidRPr="00813CF7" w:rsidRDefault="00E31C61" w:rsidP="00FB6A47">
            <w:pPr>
              <w:spacing w:line="360" w:lineRule="exact"/>
              <w:rPr>
                <w:rFonts w:ascii="Times New Roman" w:eastAsia="標楷體" w:hAnsi="Times New Roman" w:cs="Times New Roman"/>
                <w:sz w:val="22"/>
              </w:rPr>
            </w:pPr>
            <w:r w:rsidRPr="00813CF7">
              <w:rPr>
                <w:rFonts w:ascii="Times New Roman" w:eastAsia="標楷體" w:hAnsi="Times New Roman" w:cs="Times New Roman" w:hint="eastAsia"/>
                <w:sz w:val="22"/>
              </w:rPr>
              <w:t>全球化</w:t>
            </w:r>
            <w:r w:rsidRPr="00813CF7">
              <w:rPr>
                <w:rFonts w:ascii="Times New Roman" w:eastAsia="標楷體" w:hAnsi="Times New Roman" w:cs="Times New Roman" w:hint="eastAsia"/>
                <w:sz w:val="22"/>
              </w:rPr>
              <w:t>Globalization</w:t>
            </w:r>
          </w:p>
          <w:p w:rsidR="000B3530" w:rsidRPr="00813CF7" w:rsidRDefault="00A4246A" w:rsidP="00FB6A47">
            <w:pPr>
              <w:spacing w:line="360" w:lineRule="exact"/>
              <w:rPr>
                <w:rFonts w:ascii="Times New Roman" w:eastAsia="標楷體" w:hAnsi="Times New Roman" w:cs="Times New Roman"/>
                <w:sz w:val="22"/>
              </w:rPr>
            </w:pPr>
            <w:r w:rsidRPr="00813CF7">
              <w:rPr>
                <w:rFonts w:ascii="Times New Roman" w:eastAsia="標楷體" w:hAnsi="Times New Roman" w:cs="Times New Roman" w:hint="eastAsia"/>
                <w:sz w:val="22"/>
              </w:rPr>
              <w:t>教育政策</w:t>
            </w:r>
            <w:r w:rsidRPr="00813CF7">
              <w:rPr>
                <w:rFonts w:ascii="Times New Roman" w:eastAsia="標楷體" w:hAnsi="Times New Roman" w:cs="Times New Roman" w:hint="eastAsia"/>
                <w:sz w:val="22"/>
              </w:rPr>
              <w:t>Education Policy</w:t>
            </w:r>
          </w:p>
          <w:p w:rsidR="00CA6C05" w:rsidRPr="00813CF7" w:rsidRDefault="00695C71" w:rsidP="00FB6A47">
            <w:pPr>
              <w:spacing w:line="360" w:lineRule="exact"/>
              <w:rPr>
                <w:rFonts w:ascii="Times New Roman" w:eastAsia="標楷體" w:hAnsi="Times New Roman" w:cs="Times New Roman"/>
                <w:sz w:val="22"/>
              </w:rPr>
            </w:pPr>
            <w:r w:rsidRPr="00813CF7">
              <w:rPr>
                <w:rFonts w:ascii="Times New Roman" w:eastAsia="標楷體" w:hAnsi="Times New Roman" w:cs="Times New Roman" w:hint="eastAsia"/>
                <w:sz w:val="22"/>
              </w:rPr>
              <w:t>教育區域化</w:t>
            </w:r>
            <w:r w:rsidRPr="00813CF7">
              <w:rPr>
                <w:rFonts w:ascii="Times New Roman" w:eastAsia="標楷體" w:hAnsi="Times New Roman" w:cs="Times New Roman" w:hint="eastAsia"/>
                <w:sz w:val="22"/>
              </w:rPr>
              <w:t xml:space="preserve"> Regionalization in Education</w:t>
            </w:r>
          </w:p>
          <w:p w:rsidR="00A6600B" w:rsidRPr="00813CF7" w:rsidRDefault="00A4246A" w:rsidP="00FB6A47">
            <w:pPr>
              <w:spacing w:line="360" w:lineRule="exact"/>
              <w:rPr>
                <w:rFonts w:ascii="Times New Roman" w:eastAsia="標楷體" w:hAnsi="Times New Roman" w:cs="Times New Roman"/>
                <w:sz w:val="22"/>
              </w:rPr>
            </w:pPr>
            <w:r w:rsidRPr="00813CF7">
              <w:rPr>
                <w:rFonts w:ascii="Times New Roman" w:eastAsia="標楷體" w:hAnsi="Times New Roman" w:cs="Times New Roman" w:hint="eastAsia"/>
                <w:sz w:val="22"/>
              </w:rPr>
              <w:t>跨境教育</w:t>
            </w:r>
            <w:r w:rsidRPr="00813CF7">
              <w:rPr>
                <w:rFonts w:ascii="Times New Roman" w:eastAsia="標楷體" w:hAnsi="Times New Roman" w:cs="Times New Roman" w:hint="eastAsia"/>
                <w:sz w:val="22"/>
              </w:rPr>
              <w:t>Cross-border Education</w:t>
            </w:r>
          </w:p>
        </w:tc>
      </w:tr>
      <w:tr w:rsidR="00977F85" w:rsidRPr="00813CF7" w:rsidTr="005D794E">
        <w:trPr>
          <w:jc w:val="center"/>
        </w:trPr>
        <w:tc>
          <w:tcPr>
            <w:tcW w:w="1292" w:type="dxa"/>
            <w:vAlign w:val="center"/>
          </w:tcPr>
          <w:p w:rsidR="00863AA4" w:rsidRPr="00813CF7" w:rsidRDefault="00863AA4" w:rsidP="00CC0806">
            <w:pPr>
              <w:widowControl/>
              <w:autoSpaceDE w:val="0"/>
              <w:autoSpaceDN w:val="0"/>
              <w:spacing w:line="360" w:lineRule="exact"/>
              <w:jc w:val="both"/>
              <w:textAlignment w:val="bottom"/>
              <w:rPr>
                <w:rFonts w:ascii="Times New Roman" w:eastAsia="標楷體" w:hAnsi="Times New Roman" w:cs="Times New Roman"/>
                <w:sz w:val="22"/>
              </w:rPr>
            </w:pPr>
            <w:r w:rsidRPr="00813CF7">
              <w:rPr>
                <w:rFonts w:ascii="Times New Roman" w:eastAsia="標楷體" w:hAnsi="Times New Roman" w:cs="Times New Roman"/>
                <w:sz w:val="22"/>
              </w:rPr>
              <w:t>授課方式：</w:t>
            </w:r>
          </w:p>
          <w:p w:rsidR="00977F85" w:rsidRPr="00813CF7" w:rsidRDefault="00863AA4" w:rsidP="00CC0806">
            <w:pPr>
              <w:spacing w:line="360" w:lineRule="exact"/>
              <w:jc w:val="both"/>
              <w:rPr>
                <w:rFonts w:ascii="Times New Roman" w:eastAsia="標楷體" w:hAnsi="Times New Roman" w:cs="Times New Roman"/>
                <w:sz w:val="22"/>
              </w:rPr>
            </w:pPr>
            <w:r w:rsidRPr="00813CF7">
              <w:rPr>
                <w:rFonts w:ascii="Times New Roman" w:eastAsia="標楷體" w:hAnsi="Times New Roman" w:cs="Times New Roman"/>
                <w:sz w:val="22"/>
              </w:rPr>
              <w:t>Pedagogical Methods</w:t>
            </w:r>
          </w:p>
        </w:tc>
        <w:tc>
          <w:tcPr>
            <w:tcW w:w="8445" w:type="dxa"/>
          </w:tcPr>
          <w:p w:rsidR="006B5B84" w:rsidRPr="00813CF7" w:rsidRDefault="006B5B84" w:rsidP="00FB6A47">
            <w:pPr>
              <w:spacing w:line="360" w:lineRule="exact"/>
              <w:rPr>
                <w:rFonts w:ascii="Times New Roman" w:eastAsia="標楷體" w:hAnsi="Times New Roman" w:cs="Times New Roman"/>
                <w:sz w:val="22"/>
              </w:rPr>
            </w:pPr>
            <w:r w:rsidRPr="00813CF7">
              <w:rPr>
                <w:rFonts w:ascii="Times New Roman" w:eastAsia="標楷體" w:hAnsi="Times New Roman" w:cs="Times New Roman" w:hint="eastAsia"/>
                <w:sz w:val="22"/>
              </w:rPr>
              <w:t>授課</w:t>
            </w:r>
            <w:r w:rsidRPr="00813CF7">
              <w:rPr>
                <w:rFonts w:ascii="Times New Roman" w:eastAsia="標楷體" w:hAnsi="Times New Roman" w:cs="Times New Roman" w:hint="eastAsia"/>
                <w:sz w:val="22"/>
              </w:rPr>
              <w:t>Lecture</w:t>
            </w:r>
          </w:p>
          <w:p w:rsidR="00FB6A47" w:rsidRPr="00813CF7" w:rsidRDefault="00FB6A47" w:rsidP="00FB6A47">
            <w:pPr>
              <w:spacing w:line="360" w:lineRule="exact"/>
              <w:rPr>
                <w:rFonts w:ascii="Times New Roman" w:eastAsia="標楷體" w:hAnsi="Times New Roman" w:cs="Times New Roman"/>
                <w:sz w:val="22"/>
              </w:rPr>
            </w:pPr>
            <w:r w:rsidRPr="00813CF7">
              <w:rPr>
                <w:rFonts w:ascii="Times New Roman" w:eastAsia="標楷體" w:hAnsi="Times New Roman" w:cs="Times New Roman" w:hint="eastAsia"/>
                <w:sz w:val="22"/>
              </w:rPr>
              <w:t>演講</w:t>
            </w:r>
            <w:r w:rsidR="006B5B84" w:rsidRPr="00813CF7">
              <w:rPr>
                <w:rFonts w:ascii="Times New Roman" w:eastAsia="標楷體" w:hAnsi="Times New Roman" w:cs="Times New Roman" w:hint="eastAsia"/>
                <w:sz w:val="22"/>
              </w:rPr>
              <w:t>Speech</w:t>
            </w:r>
          </w:p>
          <w:p w:rsidR="006B5B84" w:rsidRPr="00813CF7" w:rsidRDefault="006B5B84" w:rsidP="00992348">
            <w:pPr>
              <w:spacing w:line="360" w:lineRule="exact"/>
              <w:rPr>
                <w:rFonts w:ascii="Times New Roman" w:eastAsia="標楷體" w:hAnsi="Times New Roman" w:cs="Times New Roman"/>
                <w:sz w:val="22"/>
              </w:rPr>
            </w:pPr>
            <w:r w:rsidRPr="00813CF7">
              <w:rPr>
                <w:rFonts w:ascii="Times New Roman" w:eastAsia="標楷體" w:hAnsi="Times New Roman" w:cs="Times New Roman" w:hint="eastAsia"/>
                <w:sz w:val="22"/>
              </w:rPr>
              <w:t>團體討論</w:t>
            </w:r>
            <w:r w:rsidRPr="00813CF7">
              <w:rPr>
                <w:rFonts w:ascii="Times New Roman" w:eastAsia="標楷體" w:hAnsi="Times New Roman" w:cs="Times New Roman" w:hint="eastAsia"/>
                <w:sz w:val="22"/>
              </w:rPr>
              <w:t>G</w:t>
            </w:r>
            <w:r w:rsidR="00992348" w:rsidRPr="00813CF7">
              <w:rPr>
                <w:rFonts w:ascii="Times New Roman" w:eastAsia="標楷體" w:hAnsi="Times New Roman" w:cs="Times New Roman" w:hint="eastAsia"/>
                <w:sz w:val="22"/>
              </w:rPr>
              <w:t>roup</w:t>
            </w:r>
            <w:r w:rsidRPr="00813CF7">
              <w:rPr>
                <w:rFonts w:ascii="Times New Roman" w:eastAsia="標楷體" w:hAnsi="Times New Roman" w:cs="Times New Roman" w:hint="eastAsia"/>
                <w:sz w:val="22"/>
              </w:rPr>
              <w:t xml:space="preserve"> Discussion</w:t>
            </w:r>
          </w:p>
          <w:p w:rsidR="006B5B84" w:rsidRPr="00813CF7" w:rsidRDefault="006B5B84" w:rsidP="006B5B84">
            <w:pPr>
              <w:spacing w:line="360" w:lineRule="exact"/>
              <w:rPr>
                <w:rFonts w:ascii="Times New Roman" w:eastAsia="標楷體" w:hAnsi="Times New Roman" w:cs="Times New Roman"/>
                <w:sz w:val="22"/>
              </w:rPr>
            </w:pPr>
            <w:r w:rsidRPr="00813CF7">
              <w:rPr>
                <w:rFonts w:ascii="Times New Roman" w:eastAsia="標楷體" w:hAnsi="Times New Roman" w:cs="Times New Roman" w:hint="eastAsia"/>
                <w:sz w:val="22"/>
              </w:rPr>
              <w:t>主題發表</w:t>
            </w:r>
            <w:r w:rsidRPr="00813CF7">
              <w:rPr>
                <w:rFonts w:ascii="Times New Roman" w:eastAsia="標楷體" w:hAnsi="Times New Roman" w:cs="Times New Roman" w:hint="eastAsia"/>
                <w:sz w:val="22"/>
              </w:rPr>
              <w:t>Topic P</w:t>
            </w:r>
            <w:r w:rsidR="00992348" w:rsidRPr="00813CF7">
              <w:rPr>
                <w:rFonts w:ascii="Times New Roman" w:eastAsia="標楷體" w:hAnsi="Times New Roman" w:cs="Times New Roman" w:hint="eastAsia"/>
                <w:sz w:val="22"/>
              </w:rPr>
              <w:t>resentation</w:t>
            </w:r>
          </w:p>
        </w:tc>
      </w:tr>
      <w:tr w:rsidR="00977F85" w:rsidRPr="00813CF7" w:rsidTr="005D794E">
        <w:trPr>
          <w:jc w:val="center"/>
        </w:trPr>
        <w:tc>
          <w:tcPr>
            <w:tcW w:w="1292" w:type="dxa"/>
            <w:vAlign w:val="center"/>
          </w:tcPr>
          <w:p w:rsidR="00863AA4" w:rsidRPr="00813CF7" w:rsidRDefault="00863AA4" w:rsidP="00CC0806">
            <w:pPr>
              <w:widowControl/>
              <w:autoSpaceDE w:val="0"/>
              <w:autoSpaceDN w:val="0"/>
              <w:spacing w:line="360" w:lineRule="exact"/>
              <w:jc w:val="both"/>
              <w:textAlignment w:val="bottom"/>
              <w:rPr>
                <w:rFonts w:ascii="Times New Roman" w:eastAsia="標楷體" w:hAnsi="Times New Roman" w:cs="Times New Roman"/>
                <w:sz w:val="22"/>
              </w:rPr>
            </w:pPr>
            <w:r w:rsidRPr="00813CF7">
              <w:rPr>
                <w:rFonts w:ascii="Times New Roman" w:eastAsia="標楷體" w:hAnsi="Times New Roman" w:cs="Times New Roman"/>
                <w:sz w:val="22"/>
              </w:rPr>
              <w:t>評分方式：</w:t>
            </w:r>
          </w:p>
          <w:p w:rsidR="00977F85" w:rsidRPr="00813CF7" w:rsidRDefault="00863AA4" w:rsidP="00CC0806">
            <w:pPr>
              <w:spacing w:line="360" w:lineRule="exact"/>
              <w:jc w:val="both"/>
              <w:rPr>
                <w:rFonts w:ascii="Times New Roman" w:eastAsia="標楷體" w:hAnsi="Times New Roman" w:cs="Times New Roman"/>
                <w:sz w:val="22"/>
              </w:rPr>
            </w:pPr>
            <w:r w:rsidRPr="00813CF7">
              <w:rPr>
                <w:rFonts w:ascii="Times New Roman" w:eastAsia="標楷體" w:hAnsi="Times New Roman" w:cs="Times New Roman"/>
                <w:sz w:val="22"/>
              </w:rPr>
              <w:t>Grading Policy</w:t>
            </w:r>
          </w:p>
        </w:tc>
        <w:tc>
          <w:tcPr>
            <w:tcW w:w="8445" w:type="dxa"/>
          </w:tcPr>
          <w:p w:rsidR="005D5043" w:rsidRPr="00813CF7" w:rsidRDefault="005D5043" w:rsidP="00FB6A47">
            <w:pPr>
              <w:spacing w:line="360" w:lineRule="exact"/>
              <w:rPr>
                <w:rFonts w:ascii="Times New Roman" w:eastAsia="標楷體" w:hAnsi="Times New Roman" w:cs="Times New Roman"/>
                <w:sz w:val="22"/>
              </w:rPr>
            </w:pPr>
            <w:r w:rsidRPr="00813CF7">
              <w:rPr>
                <w:rFonts w:ascii="Times New Roman" w:eastAsia="標楷體" w:hAnsi="Times New Roman" w:cs="Times New Roman" w:hint="eastAsia"/>
                <w:sz w:val="22"/>
              </w:rPr>
              <w:t>文獻評析</w:t>
            </w:r>
            <w:r w:rsidRPr="00813CF7">
              <w:rPr>
                <w:rFonts w:ascii="Times New Roman" w:eastAsia="標楷體" w:hAnsi="Times New Roman" w:cs="Times New Roman" w:hint="eastAsia"/>
                <w:sz w:val="22"/>
              </w:rPr>
              <w:t>Literature review</w:t>
            </w:r>
            <w:r w:rsidR="00C00B7C">
              <w:rPr>
                <w:rFonts w:ascii="Times New Roman" w:eastAsia="標楷體" w:hAnsi="Times New Roman" w:cs="Times New Roman" w:hint="eastAsia"/>
                <w:sz w:val="22"/>
              </w:rPr>
              <w:t xml:space="preserve"> </w:t>
            </w:r>
            <w:r w:rsidR="00C00B7C">
              <w:rPr>
                <w:rFonts w:ascii="Times New Roman" w:eastAsia="標楷體" w:hAnsi="Times New Roman" w:cs="Times New Roman"/>
                <w:sz w:val="22"/>
              </w:rPr>
              <w:t>25</w:t>
            </w:r>
            <w:r w:rsidRPr="00813CF7">
              <w:rPr>
                <w:rFonts w:ascii="Times New Roman" w:eastAsia="標楷體" w:hAnsi="Times New Roman" w:cs="Times New Roman" w:hint="eastAsia"/>
                <w:sz w:val="22"/>
              </w:rPr>
              <w:t>%</w:t>
            </w:r>
            <w:r w:rsidR="006F2DD3" w:rsidRPr="00813CF7">
              <w:rPr>
                <w:rFonts w:ascii="Times New Roman" w:eastAsia="標楷體" w:hAnsi="Times New Roman" w:cs="Times New Roman" w:hint="eastAsia"/>
                <w:sz w:val="22"/>
              </w:rPr>
              <w:t xml:space="preserve"> </w:t>
            </w:r>
            <w:r w:rsidR="00D618A3" w:rsidRPr="00813CF7">
              <w:rPr>
                <w:rFonts w:ascii="Times New Roman" w:eastAsia="標楷體" w:hAnsi="Times New Roman" w:cs="Times New Roman" w:hint="eastAsia"/>
                <w:sz w:val="22"/>
              </w:rPr>
              <w:t>(</w:t>
            </w:r>
            <w:r w:rsidR="006F2DD3" w:rsidRPr="00813CF7">
              <w:rPr>
                <w:rFonts w:ascii="Times New Roman" w:eastAsia="標楷體" w:hAnsi="Times New Roman" w:cs="Times New Roman" w:hint="eastAsia"/>
                <w:sz w:val="22"/>
              </w:rPr>
              <w:t>Choose three articles</w:t>
            </w:r>
            <w:r w:rsidR="00B918AA" w:rsidRPr="00813CF7">
              <w:rPr>
                <w:rFonts w:ascii="Times New Roman" w:eastAsia="標楷體" w:hAnsi="Times New Roman" w:cs="Times New Roman" w:hint="eastAsia"/>
                <w:sz w:val="22"/>
              </w:rPr>
              <w:t xml:space="preserve"> listed below</w:t>
            </w:r>
            <w:r w:rsidR="006F2DD3" w:rsidRPr="00813CF7">
              <w:rPr>
                <w:rFonts w:ascii="Times New Roman" w:eastAsia="標楷體" w:hAnsi="Times New Roman" w:cs="Times New Roman" w:hint="eastAsia"/>
                <w:sz w:val="22"/>
              </w:rPr>
              <w:t xml:space="preserve"> for </w:t>
            </w:r>
            <w:r w:rsidR="00B918AA" w:rsidRPr="00813CF7">
              <w:rPr>
                <w:rFonts w:ascii="Times New Roman" w:eastAsia="標楷體" w:hAnsi="Times New Roman" w:cs="Times New Roman" w:hint="eastAsia"/>
                <w:sz w:val="22"/>
              </w:rPr>
              <w:t>review</w:t>
            </w:r>
            <w:r w:rsidR="001826AA" w:rsidRPr="00813CF7">
              <w:rPr>
                <w:rFonts w:ascii="Times New Roman" w:eastAsia="標楷體" w:hAnsi="Times New Roman" w:cs="Times New Roman" w:hint="eastAsia"/>
                <w:sz w:val="22"/>
              </w:rPr>
              <w:t xml:space="preserve"> including summary and comments</w:t>
            </w:r>
            <w:r w:rsidR="00D618A3" w:rsidRPr="00813CF7">
              <w:rPr>
                <w:rFonts w:ascii="Times New Roman" w:eastAsia="標楷體" w:hAnsi="Times New Roman" w:cs="Times New Roman" w:hint="eastAsia"/>
                <w:sz w:val="22"/>
              </w:rPr>
              <w:t>)</w:t>
            </w:r>
          </w:p>
          <w:p w:rsidR="005D5043" w:rsidRPr="00813CF7" w:rsidRDefault="005D5043" w:rsidP="00FB6A47">
            <w:pPr>
              <w:spacing w:line="360" w:lineRule="exact"/>
              <w:rPr>
                <w:rFonts w:ascii="Times New Roman" w:eastAsia="標楷體" w:hAnsi="Times New Roman" w:cs="Times New Roman"/>
                <w:sz w:val="22"/>
              </w:rPr>
            </w:pPr>
            <w:r w:rsidRPr="00813CF7">
              <w:rPr>
                <w:rFonts w:ascii="Times New Roman" w:eastAsia="標楷體" w:hAnsi="Times New Roman" w:cs="Times New Roman" w:hint="eastAsia"/>
                <w:sz w:val="22"/>
              </w:rPr>
              <w:t>課堂發表</w:t>
            </w:r>
            <w:r w:rsidR="00226BCE" w:rsidRPr="00813CF7">
              <w:rPr>
                <w:rFonts w:ascii="Times New Roman" w:eastAsia="標楷體" w:hAnsi="Times New Roman" w:cs="Times New Roman" w:hint="eastAsia"/>
                <w:sz w:val="22"/>
              </w:rPr>
              <w:t>Presentation 1</w:t>
            </w:r>
            <w:r w:rsidR="00C00B7C">
              <w:rPr>
                <w:rFonts w:ascii="Times New Roman" w:eastAsia="標楷體" w:hAnsi="Times New Roman" w:cs="Times New Roman"/>
                <w:sz w:val="22"/>
              </w:rPr>
              <w:t>5</w:t>
            </w:r>
            <w:r w:rsidRPr="00813CF7">
              <w:rPr>
                <w:rFonts w:ascii="Times New Roman" w:eastAsia="標楷體" w:hAnsi="Times New Roman" w:cs="Times New Roman" w:hint="eastAsia"/>
                <w:sz w:val="22"/>
              </w:rPr>
              <w:t>%</w:t>
            </w:r>
            <w:r w:rsidR="006F2DD3" w:rsidRPr="00813CF7">
              <w:rPr>
                <w:rFonts w:ascii="Times New Roman" w:eastAsia="標楷體" w:hAnsi="Times New Roman" w:cs="Times New Roman" w:hint="eastAsia"/>
                <w:sz w:val="22"/>
              </w:rPr>
              <w:t xml:space="preserve"> </w:t>
            </w:r>
            <w:r w:rsidR="0050234B" w:rsidRPr="00813CF7">
              <w:rPr>
                <w:rFonts w:ascii="Times New Roman" w:eastAsia="標楷體" w:hAnsi="Times New Roman" w:cs="Times New Roman" w:hint="eastAsia"/>
                <w:sz w:val="22"/>
              </w:rPr>
              <w:t>(</w:t>
            </w:r>
            <w:r w:rsidR="006F2DD3" w:rsidRPr="00813CF7">
              <w:rPr>
                <w:rFonts w:ascii="Times New Roman" w:eastAsia="標楷體" w:hAnsi="Times New Roman" w:cs="Times New Roman" w:hint="eastAsia"/>
                <w:sz w:val="22"/>
              </w:rPr>
              <w:t>30 minutes presentation with Powerpoint</w:t>
            </w:r>
            <w:r w:rsidR="0050234B" w:rsidRPr="00813CF7">
              <w:rPr>
                <w:rFonts w:ascii="Times New Roman" w:eastAsia="標楷體" w:hAnsi="Times New Roman" w:cs="Times New Roman" w:hint="eastAsia"/>
                <w:sz w:val="22"/>
              </w:rPr>
              <w:t>)</w:t>
            </w:r>
          </w:p>
          <w:p w:rsidR="00704CE8" w:rsidRPr="00813CF7" w:rsidRDefault="00704CE8" w:rsidP="00FB6A47">
            <w:pPr>
              <w:spacing w:line="360" w:lineRule="exact"/>
              <w:rPr>
                <w:rFonts w:ascii="Times New Roman" w:eastAsia="標楷體" w:hAnsi="Times New Roman" w:cs="Times New Roman"/>
                <w:sz w:val="22"/>
              </w:rPr>
            </w:pPr>
            <w:r w:rsidRPr="00813CF7">
              <w:rPr>
                <w:rFonts w:ascii="Times New Roman" w:eastAsia="標楷體" w:hAnsi="Times New Roman" w:cs="Times New Roman" w:hint="eastAsia"/>
                <w:sz w:val="22"/>
              </w:rPr>
              <w:t>參與討論</w:t>
            </w:r>
            <w:r w:rsidR="006F2DD3" w:rsidRPr="00813CF7">
              <w:rPr>
                <w:rFonts w:ascii="Times New Roman" w:eastAsia="標楷體" w:hAnsi="Times New Roman" w:cs="Times New Roman" w:hint="eastAsia"/>
                <w:sz w:val="22"/>
              </w:rPr>
              <w:t xml:space="preserve">Class </w:t>
            </w:r>
            <w:r w:rsidR="00C00B7C">
              <w:rPr>
                <w:rFonts w:ascii="Times New Roman" w:eastAsia="標楷體" w:hAnsi="Times New Roman" w:cs="Times New Roman" w:hint="eastAsia"/>
                <w:sz w:val="22"/>
              </w:rPr>
              <w:t>Discussion 2</w:t>
            </w:r>
            <w:r w:rsidR="00C00B7C">
              <w:rPr>
                <w:rFonts w:ascii="Times New Roman" w:eastAsia="標楷體" w:hAnsi="Times New Roman" w:cs="Times New Roman"/>
                <w:sz w:val="22"/>
              </w:rPr>
              <w:t>5</w:t>
            </w:r>
            <w:r w:rsidRPr="00813CF7">
              <w:rPr>
                <w:rFonts w:ascii="Times New Roman" w:eastAsia="標楷體" w:hAnsi="Times New Roman" w:cs="Times New Roman" w:hint="eastAsia"/>
                <w:sz w:val="22"/>
              </w:rPr>
              <w:t>%</w:t>
            </w:r>
            <w:r w:rsidR="006F2DD3" w:rsidRPr="00813CF7">
              <w:rPr>
                <w:rFonts w:ascii="Times New Roman" w:eastAsia="標楷體" w:hAnsi="Times New Roman" w:cs="Times New Roman" w:hint="eastAsia"/>
                <w:sz w:val="22"/>
              </w:rPr>
              <w:t xml:space="preserve"> </w:t>
            </w:r>
            <w:r w:rsidR="00B918AA" w:rsidRPr="00813CF7">
              <w:rPr>
                <w:rFonts w:ascii="Times New Roman" w:eastAsia="標楷體" w:hAnsi="Times New Roman" w:cs="Times New Roman" w:hint="eastAsia"/>
                <w:sz w:val="22"/>
              </w:rPr>
              <w:t>(Active participation)</w:t>
            </w:r>
          </w:p>
          <w:p w:rsidR="005D5043" w:rsidRPr="00813CF7" w:rsidRDefault="00704CE8" w:rsidP="00FB6A47">
            <w:pPr>
              <w:spacing w:line="360" w:lineRule="exact"/>
              <w:rPr>
                <w:rFonts w:ascii="Times New Roman" w:eastAsia="標楷體" w:hAnsi="Times New Roman" w:cs="Times New Roman"/>
                <w:sz w:val="22"/>
              </w:rPr>
            </w:pPr>
            <w:r w:rsidRPr="00813CF7">
              <w:rPr>
                <w:rFonts w:ascii="Times New Roman" w:eastAsia="標楷體" w:hAnsi="Times New Roman" w:cs="Times New Roman" w:hint="eastAsia"/>
                <w:sz w:val="22"/>
              </w:rPr>
              <w:lastRenderedPageBreak/>
              <w:t>期末報告</w:t>
            </w:r>
            <w:r w:rsidR="00C00B7C">
              <w:rPr>
                <w:rFonts w:ascii="Times New Roman" w:eastAsia="標楷體" w:hAnsi="Times New Roman" w:cs="Times New Roman" w:hint="eastAsia"/>
                <w:sz w:val="22"/>
              </w:rPr>
              <w:t xml:space="preserve"> Final report </w:t>
            </w:r>
            <w:r w:rsidR="00C00B7C">
              <w:rPr>
                <w:rFonts w:ascii="Times New Roman" w:eastAsia="標楷體" w:hAnsi="Times New Roman" w:cs="Times New Roman"/>
                <w:sz w:val="22"/>
              </w:rPr>
              <w:t>25</w:t>
            </w:r>
            <w:r w:rsidRPr="00813CF7">
              <w:rPr>
                <w:rFonts w:ascii="Times New Roman" w:eastAsia="標楷體" w:hAnsi="Times New Roman" w:cs="Times New Roman" w:hint="eastAsia"/>
                <w:sz w:val="22"/>
              </w:rPr>
              <w:t>%</w:t>
            </w:r>
            <w:r w:rsidR="006F2DD3" w:rsidRPr="00813CF7">
              <w:rPr>
                <w:rFonts w:ascii="Times New Roman" w:eastAsia="標楷體" w:hAnsi="Times New Roman" w:cs="Times New Roman" w:hint="eastAsia"/>
                <w:sz w:val="22"/>
              </w:rPr>
              <w:t xml:space="preserve"> (Make your presentation into a</w:t>
            </w:r>
            <w:r w:rsidR="001826AA" w:rsidRPr="00813CF7">
              <w:rPr>
                <w:rFonts w:ascii="Times New Roman" w:eastAsia="標楷體" w:hAnsi="Times New Roman" w:cs="Times New Roman" w:hint="eastAsia"/>
                <w:sz w:val="22"/>
              </w:rPr>
              <w:t xml:space="preserve"> (</w:t>
            </w:r>
            <w:r w:rsidR="003B67C2" w:rsidRPr="00813CF7">
              <w:rPr>
                <w:rFonts w:ascii="Times New Roman" w:eastAsia="標楷體" w:hAnsi="Times New Roman" w:cs="Times New Roman" w:hint="eastAsia"/>
                <w:sz w:val="22"/>
              </w:rPr>
              <w:t>4</w:t>
            </w:r>
            <w:r w:rsidR="006F2DD3" w:rsidRPr="00813CF7">
              <w:rPr>
                <w:rFonts w:ascii="Times New Roman" w:eastAsia="標楷體" w:hAnsi="Times New Roman" w:cs="Times New Roman" w:hint="eastAsia"/>
                <w:sz w:val="22"/>
              </w:rPr>
              <w:t>,000 words</w:t>
            </w:r>
            <w:r w:rsidR="001826AA" w:rsidRPr="00813CF7">
              <w:rPr>
                <w:rFonts w:ascii="Times New Roman" w:eastAsia="標楷體" w:hAnsi="Times New Roman" w:cs="Times New Roman" w:hint="eastAsia"/>
                <w:sz w:val="22"/>
              </w:rPr>
              <w:t>)</w:t>
            </w:r>
            <w:r w:rsidR="003B67C2" w:rsidRPr="00813CF7">
              <w:rPr>
                <w:rFonts w:ascii="Times New Roman" w:eastAsia="標楷體" w:hAnsi="Times New Roman" w:cs="Times New Roman" w:hint="eastAsia"/>
                <w:sz w:val="22"/>
              </w:rPr>
              <w:t xml:space="preserve"> </w:t>
            </w:r>
            <w:r w:rsidR="001826AA" w:rsidRPr="00813CF7">
              <w:rPr>
                <w:rFonts w:ascii="Times New Roman" w:eastAsia="標楷體" w:hAnsi="Times New Roman" w:cs="Times New Roman" w:hint="eastAsia"/>
                <w:sz w:val="22"/>
              </w:rPr>
              <w:t xml:space="preserve">report, </w:t>
            </w:r>
            <w:r w:rsidR="00B17B07">
              <w:rPr>
                <w:rFonts w:ascii="Times New Roman" w:eastAsia="標楷體" w:hAnsi="Times New Roman" w:cs="Times New Roman" w:hint="eastAsia"/>
                <w:sz w:val="22"/>
              </w:rPr>
              <w:t xml:space="preserve">please hand in by </w:t>
            </w:r>
            <w:bookmarkStart w:id="0" w:name="_GoBack"/>
            <w:bookmarkEnd w:id="0"/>
            <w:r w:rsidR="00BE3236" w:rsidRPr="00196D41">
              <w:rPr>
                <w:rFonts w:ascii="Times New Roman" w:eastAsia="標楷體" w:hAnsi="Times New Roman" w:cs="Times New Roman"/>
                <w:sz w:val="22"/>
                <w:u w:val="single"/>
              </w:rPr>
              <w:t>3</w:t>
            </w:r>
            <w:r w:rsidR="00B17B07" w:rsidRPr="00196D41">
              <w:rPr>
                <w:rFonts w:ascii="Times New Roman" w:eastAsia="標楷體" w:hAnsi="Times New Roman" w:cs="Times New Roman"/>
                <w:sz w:val="22"/>
                <w:u w:val="single"/>
              </w:rPr>
              <w:t>0 Jun</w:t>
            </w:r>
            <w:r w:rsidR="00B17B07" w:rsidRPr="008429A0">
              <w:rPr>
                <w:rFonts w:ascii="Times New Roman" w:eastAsia="標楷體" w:hAnsi="Times New Roman" w:cs="Times New Roman"/>
                <w:sz w:val="22"/>
                <w:u w:val="single"/>
              </w:rPr>
              <w:t xml:space="preserve">e </w:t>
            </w:r>
            <w:r w:rsidR="00B17B07" w:rsidRPr="008429A0">
              <w:rPr>
                <w:rFonts w:ascii="Times New Roman" w:eastAsia="標楷體" w:hAnsi="Times New Roman" w:cs="Times New Roman" w:hint="eastAsia"/>
                <w:sz w:val="22"/>
                <w:u w:val="single"/>
              </w:rPr>
              <w:t>20</w:t>
            </w:r>
            <w:r w:rsidR="00B17B07" w:rsidRPr="008429A0">
              <w:rPr>
                <w:rFonts w:ascii="Times New Roman" w:eastAsia="標楷體" w:hAnsi="Times New Roman" w:cs="Times New Roman"/>
                <w:sz w:val="22"/>
                <w:u w:val="single"/>
              </w:rPr>
              <w:t>21</w:t>
            </w:r>
            <w:r w:rsidR="006F2DD3" w:rsidRPr="00813CF7">
              <w:rPr>
                <w:rFonts w:ascii="Times New Roman" w:eastAsia="標楷體" w:hAnsi="Times New Roman" w:cs="Times New Roman" w:hint="eastAsia"/>
                <w:sz w:val="22"/>
              </w:rPr>
              <w:t>)</w:t>
            </w:r>
          </w:p>
          <w:p w:rsidR="000B3530" w:rsidRPr="00813CF7" w:rsidRDefault="00704CE8" w:rsidP="00FB6A47">
            <w:pPr>
              <w:spacing w:line="360" w:lineRule="exact"/>
              <w:rPr>
                <w:rFonts w:ascii="Times New Roman" w:eastAsia="標楷體" w:hAnsi="Times New Roman" w:cs="Times New Roman"/>
                <w:sz w:val="22"/>
              </w:rPr>
            </w:pPr>
            <w:r w:rsidRPr="00813CF7">
              <w:rPr>
                <w:rFonts w:ascii="Times New Roman" w:eastAsia="標楷體" w:hAnsi="Times New Roman" w:cs="Times New Roman" w:hint="eastAsia"/>
                <w:sz w:val="22"/>
              </w:rPr>
              <w:t>出席</w:t>
            </w:r>
            <w:r w:rsidRPr="00813CF7">
              <w:rPr>
                <w:rFonts w:ascii="Times New Roman" w:eastAsia="標楷體" w:hAnsi="Times New Roman" w:cs="Times New Roman" w:hint="eastAsia"/>
                <w:sz w:val="22"/>
              </w:rPr>
              <w:t>Attendance 10%</w:t>
            </w:r>
          </w:p>
        </w:tc>
      </w:tr>
      <w:tr w:rsidR="00863AA4" w:rsidRPr="00813CF7" w:rsidTr="005D794E">
        <w:trPr>
          <w:jc w:val="center"/>
        </w:trPr>
        <w:tc>
          <w:tcPr>
            <w:tcW w:w="1292" w:type="dxa"/>
            <w:vAlign w:val="center"/>
          </w:tcPr>
          <w:p w:rsidR="00863AA4" w:rsidRPr="00813CF7" w:rsidRDefault="00863AA4" w:rsidP="00CC0806">
            <w:pPr>
              <w:widowControl/>
              <w:autoSpaceDE w:val="0"/>
              <w:autoSpaceDN w:val="0"/>
              <w:spacing w:line="360" w:lineRule="exact"/>
              <w:jc w:val="both"/>
              <w:textAlignment w:val="bottom"/>
              <w:rPr>
                <w:rFonts w:ascii="Times New Roman" w:eastAsia="標楷體" w:hAnsi="Times New Roman" w:cs="Times New Roman"/>
                <w:sz w:val="22"/>
              </w:rPr>
            </w:pPr>
            <w:r w:rsidRPr="00813CF7">
              <w:rPr>
                <w:rFonts w:ascii="Times New Roman" w:eastAsia="標楷體" w:hAnsi="Times New Roman" w:cs="Times New Roman"/>
                <w:sz w:val="22"/>
              </w:rPr>
              <w:lastRenderedPageBreak/>
              <w:t>課程進度及綱要</w:t>
            </w:r>
            <w:r w:rsidRPr="00813CF7">
              <w:rPr>
                <w:rFonts w:ascii="Times New Roman" w:eastAsia="標楷體" w:hAnsi="Times New Roman" w:cs="Times New Roman" w:hint="eastAsia"/>
                <w:sz w:val="22"/>
              </w:rPr>
              <w:t>：</w:t>
            </w:r>
          </w:p>
          <w:p w:rsidR="00863AA4" w:rsidRPr="00813CF7" w:rsidRDefault="00863AA4" w:rsidP="00CC0806">
            <w:pPr>
              <w:widowControl/>
              <w:autoSpaceDE w:val="0"/>
              <w:autoSpaceDN w:val="0"/>
              <w:spacing w:line="360" w:lineRule="exact"/>
              <w:jc w:val="both"/>
              <w:textAlignment w:val="bottom"/>
              <w:rPr>
                <w:rFonts w:ascii="Times New Roman" w:eastAsia="標楷體" w:hAnsi="Times New Roman" w:cs="Times New Roman"/>
                <w:sz w:val="22"/>
              </w:rPr>
            </w:pPr>
            <w:r w:rsidRPr="00813CF7">
              <w:rPr>
                <w:rFonts w:ascii="Times New Roman" w:eastAsia="標楷體" w:hAnsi="Times New Roman" w:cs="Times New Roman"/>
                <w:sz w:val="22"/>
              </w:rPr>
              <w:t>Weekly Schedule</w:t>
            </w:r>
          </w:p>
        </w:tc>
        <w:tc>
          <w:tcPr>
            <w:tcW w:w="8445" w:type="dxa"/>
          </w:tcPr>
          <w:p w:rsidR="00A64752" w:rsidRPr="00C148F2" w:rsidRDefault="0072754D" w:rsidP="00FB6A47">
            <w:pPr>
              <w:pStyle w:val="a3"/>
              <w:numPr>
                <w:ilvl w:val="0"/>
                <w:numId w:val="3"/>
              </w:numPr>
              <w:spacing w:line="360" w:lineRule="exact"/>
              <w:ind w:leftChars="0"/>
              <w:rPr>
                <w:rFonts w:ascii="Times New Roman" w:eastAsia="標楷體" w:hAnsi="Times New Roman" w:cs="Times New Roman"/>
                <w:sz w:val="22"/>
              </w:rPr>
            </w:pPr>
            <w:r>
              <w:rPr>
                <w:rFonts w:ascii="Times New Roman" w:eastAsia="標楷體" w:hAnsi="Times New Roman" w:cs="Arial" w:hint="eastAsia"/>
                <w:sz w:val="22"/>
              </w:rPr>
              <w:t>(</w:t>
            </w:r>
            <w:r w:rsidR="007428DE">
              <w:rPr>
                <w:rFonts w:ascii="Times New Roman" w:eastAsia="標楷體" w:hAnsi="Times New Roman" w:cs="Arial"/>
                <w:sz w:val="22"/>
              </w:rPr>
              <w:t>22</w:t>
            </w:r>
            <w:r w:rsidR="007428DE" w:rsidRPr="007428DE">
              <w:rPr>
                <w:rFonts w:ascii="Times New Roman" w:eastAsia="標楷體" w:hAnsi="Times New Roman" w:cs="Arial" w:hint="eastAsia"/>
                <w:sz w:val="22"/>
                <w:vertAlign w:val="superscript"/>
              </w:rPr>
              <w:t>n</w:t>
            </w:r>
            <w:r w:rsidR="007428DE" w:rsidRPr="007428DE">
              <w:rPr>
                <w:rFonts w:ascii="Times New Roman" w:eastAsia="標楷體" w:hAnsi="Times New Roman" w:cs="Arial"/>
                <w:sz w:val="22"/>
                <w:vertAlign w:val="superscript"/>
              </w:rPr>
              <w:t>d</w:t>
            </w:r>
            <w:r w:rsidR="007428DE">
              <w:rPr>
                <w:rFonts w:ascii="Times New Roman" w:eastAsia="標楷體" w:hAnsi="Times New Roman" w:cs="Arial" w:hint="eastAsia"/>
                <w:sz w:val="22"/>
              </w:rPr>
              <w:t xml:space="preserve"> </w:t>
            </w:r>
            <w:r w:rsidR="007428DE">
              <w:rPr>
                <w:rFonts w:ascii="Times New Roman" w:eastAsia="標楷體" w:hAnsi="Times New Roman" w:cs="Arial"/>
                <w:sz w:val="22"/>
              </w:rPr>
              <w:t>Feb</w:t>
            </w:r>
            <w:r>
              <w:rPr>
                <w:rFonts w:ascii="Times New Roman" w:eastAsia="標楷體" w:hAnsi="Times New Roman" w:cs="Arial" w:hint="eastAsia"/>
                <w:sz w:val="22"/>
              </w:rPr>
              <w:t>)</w:t>
            </w:r>
            <w:r w:rsidR="00CE3840" w:rsidRPr="00813CF7">
              <w:rPr>
                <w:rFonts w:ascii="Times New Roman" w:eastAsia="標楷體" w:hAnsi="Times New Roman" w:cs="Arial" w:hint="eastAsia"/>
                <w:sz w:val="22"/>
              </w:rPr>
              <w:t>課程簡介</w:t>
            </w:r>
            <w:r w:rsidR="00942847" w:rsidRPr="00813CF7">
              <w:rPr>
                <w:rFonts w:ascii="Times New Roman" w:eastAsia="標楷體" w:hAnsi="Times New Roman" w:cs="Arial"/>
                <w:sz w:val="22"/>
              </w:rPr>
              <w:t>Introduction to the course</w:t>
            </w:r>
          </w:p>
          <w:p w:rsidR="00C148F2" w:rsidRPr="00813CF7" w:rsidRDefault="00C148F2" w:rsidP="00C148F2">
            <w:pPr>
              <w:pStyle w:val="a3"/>
              <w:spacing w:line="360" w:lineRule="exact"/>
              <w:ind w:leftChars="0" w:left="360"/>
              <w:rPr>
                <w:rFonts w:ascii="Times New Roman" w:eastAsia="標楷體" w:hAnsi="Times New Roman" w:cs="Times New Roman"/>
                <w:sz w:val="22"/>
              </w:rPr>
            </w:pPr>
          </w:p>
          <w:p w:rsidR="00A64752" w:rsidRPr="00813CF7" w:rsidRDefault="0072754D" w:rsidP="00FB6A47">
            <w:pPr>
              <w:pStyle w:val="a3"/>
              <w:numPr>
                <w:ilvl w:val="0"/>
                <w:numId w:val="3"/>
              </w:numPr>
              <w:spacing w:line="360" w:lineRule="exact"/>
              <w:ind w:leftChars="0"/>
              <w:rPr>
                <w:rFonts w:ascii="Times New Roman" w:eastAsia="標楷體" w:hAnsi="Times New Roman" w:cs="Times New Roman"/>
                <w:sz w:val="22"/>
              </w:rPr>
            </w:pPr>
            <w:r>
              <w:rPr>
                <w:rFonts w:ascii="Times New Roman" w:eastAsia="標楷體" w:hAnsi="Times New Roman" w:cs="Arial" w:hint="eastAsia"/>
                <w:sz w:val="22"/>
              </w:rPr>
              <w:t>(</w:t>
            </w:r>
            <w:r w:rsidR="00FA5C45">
              <w:rPr>
                <w:rFonts w:ascii="Times New Roman" w:eastAsia="標楷體" w:hAnsi="Times New Roman" w:cs="Arial" w:hint="eastAsia"/>
                <w:sz w:val="22"/>
              </w:rPr>
              <w:t>2</w:t>
            </w:r>
            <w:r w:rsidR="00FA5C45" w:rsidRPr="00FA5C45">
              <w:rPr>
                <w:rFonts w:ascii="Times New Roman" w:eastAsia="標楷體" w:hAnsi="Times New Roman" w:cs="Arial"/>
                <w:sz w:val="22"/>
                <w:vertAlign w:val="superscript"/>
              </w:rPr>
              <w:t>nd</w:t>
            </w:r>
            <w:r w:rsidR="0050582C">
              <w:rPr>
                <w:rFonts w:ascii="Times New Roman" w:eastAsia="標楷體" w:hAnsi="Times New Roman" w:cs="Arial" w:hint="eastAsia"/>
                <w:sz w:val="22"/>
              </w:rPr>
              <w:t xml:space="preserve"> March</w:t>
            </w:r>
            <w:r>
              <w:rPr>
                <w:rFonts w:ascii="Times New Roman" w:eastAsia="標楷體" w:hAnsi="Times New Roman" w:cs="Arial" w:hint="eastAsia"/>
                <w:sz w:val="22"/>
              </w:rPr>
              <w:t>)</w:t>
            </w:r>
            <w:r w:rsidR="00CE3840" w:rsidRPr="00813CF7">
              <w:rPr>
                <w:rFonts w:ascii="Times New Roman" w:eastAsia="標楷體" w:hAnsi="Times New Roman" w:cs="Arial" w:hint="eastAsia"/>
                <w:sz w:val="22"/>
              </w:rPr>
              <w:t>什麼是國際化</w:t>
            </w:r>
            <w:r w:rsidR="008C2471" w:rsidRPr="00813CF7">
              <w:rPr>
                <w:rFonts w:ascii="Times New Roman" w:eastAsia="標楷體" w:hAnsi="Times New Roman" w:cs="Arial" w:hint="eastAsia"/>
                <w:sz w:val="22"/>
              </w:rPr>
              <w:t>與全球化</w:t>
            </w:r>
            <w:r w:rsidR="00CE3840" w:rsidRPr="00813CF7">
              <w:rPr>
                <w:rFonts w:ascii="Times New Roman" w:eastAsia="標楷體" w:hAnsi="Times New Roman" w:cs="Arial" w:hint="eastAsia"/>
                <w:sz w:val="22"/>
              </w:rPr>
              <w:t>？</w:t>
            </w:r>
            <w:r w:rsidR="00942847" w:rsidRPr="00813CF7">
              <w:rPr>
                <w:rFonts w:ascii="Times New Roman" w:eastAsia="標楷體" w:hAnsi="Times New Roman" w:cs="Arial"/>
                <w:sz w:val="22"/>
              </w:rPr>
              <w:t>What is internationalization</w:t>
            </w:r>
            <w:r w:rsidR="008C2471" w:rsidRPr="00813CF7">
              <w:rPr>
                <w:rFonts w:ascii="Times New Roman" w:eastAsia="標楷體" w:hAnsi="Times New Roman" w:cs="Arial" w:hint="eastAsia"/>
                <w:sz w:val="22"/>
              </w:rPr>
              <w:t xml:space="preserve"> and Globalization</w:t>
            </w:r>
            <w:r w:rsidR="00942847" w:rsidRPr="00813CF7">
              <w:rPr>
                <w:rFonts w:ascii="Times New Roman" w:eastAsia="標楷體" w:hAnsi="Times New Roman" w:cs="Arial"/>
                <w:sz w:val="22"/>
              </w:rPr>
              <w:t>?</w:t>
            </w:r>
          </w:p>
          <w:p w:rsidR="0093526F" w:rsidRPr="00813CF7" w:rsidRDefault="00830719" w:rsidP="0093526F">
            <w:pPr>
              <w:pStyle w:val="a3"/>
              <w:spacing w:line="360" w:lineRule="exact"/>
              <w:ind w:leftChars="0" w:left="360"/>
              <w:rPr>
                <w:rFonts w:ascii="Times New Roman" w:eastAsia="標楷體" w:hAnsi="Times New Roman" w:cs="Times New Roman"/>
                <w:sz w:val="22"/>
              </w:rPr>
            </w:pPr>
            <w:r w:rsidRPr="00813CF7">
              <w:rPr>
                <w:rFonts w:ascii="Times New Roman" w:eastAsia="標楷體" w:hAnsi="Times New Roman" w:cs="Times New Roman" w:hint="eastAsia"/>
                <w:sz w:val="22"/>
              </w:rPr>
              <w:t>Knight, J. (2008</w:t>
            </w:r>
            <w:r w:rsidR="006340DE" w:rsidRPr="00813CF7">
              <w:rPr>
                <w:rFonts w:ascii="Times New Roman" w:eastAsia="標楷體" w:hAnsi="Times New Roman" w:cs="Times New Roman" w:hint="eastAsia"/>
                <w:sz w:val="22"/>
              </w:rPr>
              <w:t>, Chapter1</w:t>
            </w:r>
            <w:r w:rsidRPr="00813CF7">
              <w:rPr>
                <w:rFonts w:ascii="Times New Roman" w:eastAsia="標楷體" w:hAnsi="Times New Roman" w:cs="Times New Roman" w:hint="eastAsia"/>
                <w:sz w:val="22"/>
              </w:rPr>
              <w:t>). The internationalization of higher education in the 21st Century.</w:t>
            </w:r>
          </w:p>
          <w:p w:rsidR="00830719" w:rsidRPr="00813CF7" w:rsidRDefault="00830719" w:rsidP="0093526F">
            <w:pPr>
              <w:pStyle w:val="a3"/>
              <w:spacing w:line="360" w:lineRule="exact"/>
              <w:ind w:leftChars="0" w:left="360"/>
              <w:rPr>
                <w:rFonts w:ascii="Times New Roman" w:eastAsia="標楷體" w:hAnsi="Times New Roman" w:cs="Times New Roman"/>
                <w:sz w:val="22"/>
              </w:rPr>
            </w:pPr>
            <w:r w:rsidRPr="00813CF7">
              <w:rPr>
                <w:rFonts w:ascii="Times New Roman" w:eastAsia="標楷體" w:hAnsi="Times New Roman" w:cs="Times New Roman" w:hint="eastAsia"/>
                <w:sz w:val="22"/>
              </w:rPr>
              <w:t xml:space="preserve">Yang, R. (2002). University </w:t>
            </w:r>
            <w:r w:rsidR="00D35ECD" w:rsidRPr="00813CF7">
              <w:rPr>
                <w:rFonts w:ascii="Times New Roman" w:eastAsia="標楷體" w:hAnsi="Times New Roman" w:cs="Times New Roman"/>
                <w:sz w:val="22"/>
              </w:rPr>
              <w:t>internationalization</w:t>
            </w:r>
            <w:r w:rsidRPr="00813CF7">
              <w:rPr>
                <w:rFonts w:ascii="Times New Roman" w:eastAsia="標楷體" w:hAnsi="Times New Roman" w:cs="Times New Roman" w:hint="eastAsia"/>
                <w:sz w:val="22"/>
              </w:rPr>
              <w:t xml:space="preserve">. its meanings, </w:t>
            </w:r>
            <w:r w:rsidR="00D35ECD" w:rsidRPr="00813CF7">
              <w:rPr>
                <w:rFonts w:ascii="Times New Roman" w:eastAsia="標楷體" w:hAnsi="Times New Roman" w:cs="Times New Roman"/>
                <w:sz w:val="22"/>
              </w:rPr>
              <w:t>rationales</w:t>
            </w:r>
            <w:r w:rsidRPr="00813CF7">
              <w:rPr>
                <w:rFonts w:ascii="Times New Roman" w:eastAsia="標楷體" w:hAnsi="Times New Roman" w:cs="Times New Roman" w:hint="eastAsia"/>
                <w:sz w:val="22"/>
              </w:rPr>
              <w:t xml:space="preserve"> and </w:t>
            </w:r>
            <w:r w:rsidR="00D35ECD" w:rsidRPr="00813CF7">
              <w:rPr>
                <w:rFonts w:ascii="Times New Roman" w:eastAsia="標楷體" w:hAnsi="Times New Roman" w:cs="Times New Roman"/>
                <w:sz w:val="22"/>
              </w:rPr>
              <w:t>implications</w:t>
            </w:r>
            <w:r w:rsidRPr="00813CF7">
              <w:rPr>
                <w:rFonts w:ascii="Times New Roman" w:eastAsia="標楷體" w:hAnsi="Times New Roman" w:cs="Times New Roman" w:hint="eastAsia"/>
                <w:sz w:val="22"/>
              </w:rPr>
              <w:t>.</w:t>
            </w:r>
          </w:p>
          <w:p w:rsidR="00DB27F0" w:rsidRPr="00C223FE" w:rsidRDefault="00DB27F0" w:rsidP="00DB27F0">
            <w:pPr>
              <w:pStyle w:val="a3"/>
              <w:spacing w:line="360" w:lineRule="exact"/>
              <w:ind w:leftChars="0" w:left="360"/>
              <w:rPr>
                <w:rFonts w:ascii="Times New Roman" w:eastAsia="標楷體" w:hAnsi="Times New Roman" w:cs="Times New Roman"/>
                <w:color w:val="FF0000"/>
                <w:sz w:val="22"/>
              </w:rPr>
            </w:pPr>
          </w:p>
          <w:p w:rsidR="00E52426" w:rsidRPr="00366C27" w:rsidRDefault="00FA5C45" w:rsidP="00E52426">
            <w:pPr>
              <w:pStyle w:val="a3"/>
              <w:numPr>
                <w:ilvl w:val="0"/>
                <w:numId w:val="3"/>
              </w:numPr>
              <w:spacing w:line="360" w:lineRule="exact"/>
              <w:ind w:leftChars="0"/>
              <w:rPr>
                <w:rFonts w:ascii="Times New Roman" w:eastAsia="標楷體" w:hAnsi="Times New Roman" w:cs="Times New Roman"/>
                <w:sz w:val="22"/>
              </w:rPr>
            </w:pPr>
            <w:r>
              <w:rPr>
                <w:rFonts w:ascii="Times New Roman" w:eastAsia="標楷體" w:hAnsi="Times New Roman" w:cs="Times New Roman" w:hint="eastAsia"/>
                <w:sz w:val="22"/>
              </w:rPr>
              <w:t>(</w:t>
            </w:r>
            <w:r>
              <w:rPr>
                <w:rFonts w:ascii="Times New Roman" w:eastAsia="標楷體" w:hAnsi="Times New Roman" w:cs="Times New Roman"/>
                <w:sz w:val="22"/>
              </w:rPr>
              <w:t>9</w:t>
            </w:r>
            <w:r w:rsidRPr="00FA5C45">
              <w:rPr>
                <w:rFonts w:ascii="Times New Roman" w:eastAsia="標楷體" w:hAnsi="Times New Roman" w:cs="Times New Roman"/>
                <w:sz w:val="22"/>
                <w:vertAlign w:val="superscript"/>
              </w:rPr>
              <w:t>th</w:t>
            </w:r>
            <w:r w:rsidR="0072754D" w:rsidRPr="00E52426">
              <w:rPr>
                <w:rFonts w:ascii="Times New Roman" w:eastAsia="標楷體" w:hAnsi="Times New Roman" w:cs="Times New Roman" w:hint="eastAsia"/>
                <w:sz w:val="22"/>
              </w:rPr>
              <w:t xml:space="preserve"> March) </w:t>
            </w:r>
            <w:r w:rsidR="00E52426" w:rsidRPr="00366C27">
              <w:rPr>
                <w:rFonts w:ascii="Times New Roman" w:eastAsia="標楷體" w:hAnsi="Times New Roman" w:cs="Arial" w:hint="eastAsia"/>
                <w:sz w:val="22"/>
              </w:rPr>
              <w:t>教育政策概念</w:t>
            </w:r>
            <w:r w:rsidR="00E52426" w:rsidRPr="00366C27">
              <w:rPr>
                <w:rFonts w:ascii="Times New Roman" w:eastAsia="標楷體" w:hAnsi="Times New Roman" w:cs="Arial"/>
                <w:sz w:val="22"/>
              </w:rPr>
              <w:t>Conceptions of educational policies</w:t>
            </w:r>
          </w:p>
          <w:p w:rsidR="00E52426" w:rsidRPr="00366C27" w:rsidRDefault="00E52426" w:rsidP="00E52426">
            <w:pPr>
              <w:pStyle w:val="a3"/>
              <w:spacing w:line="360" w:lineRule="exact"/>
              <w:ind w:leftChars="0" w:left="360"/>
              <w:rPr>
                <w:rFonts w:ascii="Times New Roman" w:eastAsia="標楷體" w:hAnsi="Times New Roman" w:cs="Andalus"/>
                <w:sz w:val="22"/>
              </w:rPr>
            </w:pPr>
            <w:r w:rsidRPr="00366C27">
              <w:rPr>
                <w:rFonts w:ascii="Times New Roman" w:eastAsia="標楷體" w:hAnsi="Times New Roman" w:cs="Andalus"/>
                <w:sz w:val="22"/>
              </w:rPr>
              <w:t>Trowler (2003, chapter 3). Making education policy</w:t>
            </w:r>
            <w:r w:rsidRPr="00366C27">
              <w:rPr>
                <w:rFonts w:ascii="Times New Roman" w:eastAsia="標楷體" w:hAnsi="Times New Roman" w:cs="Andalus" w:hint="eastAsia"/>
                <w:sz w:val="22"/>
              </w:rPr>
              <w:t>.</w:t>
            </w:r>
          </w:p>
          <w:p w:rsidR="00483AD0" w:rsidRPr="00366C27" w:rsidRDefault="00E52426" w:rsidP="00E52426">
            <w:pPr>
              <w:pStyle w:val="a3"/>
              <w:spacing w:line="360" w:lineRule="exact"/>
              <w:ind w:leftChars="0" w:left="360"/>
              <w:rPr>
                <w:rFonts w:ascii="Times New Roman" w:eastAsia="標楷體" w:hAnsi="Times New Roman" w:cs="Andalus"/>
                <w:sz w:val="22"/>
              </w:rPr>
            </w:pPr>
            <w:r w:rsidRPr="00366C27">
              <w:rPr>
                <w:rFonts w:ascii="Times New Roman" w:eastAsia="標楷體" w:hAnsi="Times New Roman" w:cs="Andalus"/>
                <w:sz w:val="22"/>
              </w:rPr>
              <w:t>Bell &amp; Stevenson (2006, Chapter 1). What is education policy?</w:t>
            </w:r>
          </w:p>
          <w:p w:rsidR="00E52426" w:rsidRPr="00813CF7" w:rsidRDefault="00E52426" w:rsidP="00E52426">
            <w:pPr>
              <w:pStyle w:val="a3"/>
              <w:spacing w:line="360" w:lineRule="exact"/>
              <w:ind w:leftChars="0" w:left="360"/>
              <w:rPr>
                <w:rFonts w:ascii="Times New Roman" w:eastAsia="標楷體" w:hAnsi="Times New Roman" w:cs="Times New Roman"/>
                <w:sz w:val="22"/>
              </w:rPr>
            </w:pPr>
          </w:p>
          <w:p w:rsidR="00E52426" w:rsidRPr="00E52426" w:rsidRDefault="00FA5C45" w:rsidP="00E52426">
            <w:pPr>
              <w:pStyle w:val="a3"/>
              <w:numPr>
                <w:ilvl w:val="0"/>
                <w:numId w:val="3"/>
              </w:numPr>
              <w:spacing w:line="360" w:lineRule="exact"/>
              <w:ind w:leftChars="0"/>
              <w:rPr>
                <w:rFonts w:ascii="Times New Roman" w:eastAsia="標楷體" w:hAnsi="Times New Roman" w:cs="Times New Roman"/>
                <w:sz w:val="22"/>
              </w:rPr>
            </w:pPr>
            <w:r w:rsidRPr="006D52C3">
              <w:rPr>
                <w:rFonts w:ascii="Times New Roman" w:eastAsia="標楷體" w:hAnsi="Times New Roman" w:cs="Arial"/>
                <w:sz w:val="22"/>
              </w:rPr>
              <w:t>(16</w:t>
            </w:r>
            <w:r w:rsidRPr="006D52C3">
              <w:rPr>
                <w:rFonts w:ascii="Times New Roman" w:eastAsia="標楷體" w:hAnsi="Times New Roman" w:cs="Arial"/>
                <w:sz w:val="22"/>
                <w:vertAlign w:val="superscript"/>
              </w:rPr>
              <w:t>th</w:t>
            </w:r>
            <w:r w:rsidRPr="006D52C3">
              <w:rPr>
                <w:rFonts w:ascii="Times New Roman" w:eastAsia="標楷體" w:hAnsi="Times New Roman" w:cs="Arial"/>
                <w:sz w:val="22"/>
              </w:rPr>
              <w:t xml:space="preserve"> March)</w:t>
            </w:r>
            <w:r w:rsidR="00C50A45">
              <w:rPr>
                <w:rFonts w:ascii="Times New Roman" w:eastAsia="標楷體" w:hAnsi="Times New Roman" w:cs="Arial"/>
                <w:color w:val="FF0000"/>
                <w:sz w:val="22"/>
              </w:rPr>
              <w:t xml:space="preserve"> </w:t>
            </w:r>
            <w:r w:rsidR="00E52426" w:rsidRPr="00E52426">
              <w:rPr>
                <w:rFonts w:ascii="Times New Roman" w:eastAsia="標楷體" w:hAnsi="Times New Roman" w:cs="Arial" w:hint="eastAsia"/>
                <w:sz w:val="22"/>
              </w:rPr>
              <w:t>國家、國際化與教育政策</w:t>
            </w:r>
            <w:r w:rsidR="00E52426" w:rsidRPr="00E52426">
              <w:rPr>
                <w:rFonts w:ascii="Times New Roman" w:eastAsia="標楷體" w:hAnsi="Times New Roman" w:cs="Arial" w:hint="eastAsia"/>
                <w:sz w:val="22"/>
              </w:rPr>
              <w:t>S</w:t>
            </w:r>
            <w:r w:rsidR="00E52426" w:rsidRPr="00E52426">
              <w:rPr>
                <w:rFonts w:ascii="Times New Roman" w:eastAsia="標楷體" w:hAnsi="Times New Roman" w:cs="Arial"/>
                <w:sz w:val="22"/>
              </w:rPr>
              <w:t>tate, internationalization and education policy</w:t>
            </w:r>
          </w:p>
          <w:p w:rsidR="00483AD0" w:rsidRPr="00C223FE" w:rsidRDefault="00E52426" w:rsidP="00E52426">
            <w:pPr>
              <w:pStyle w:val="a3"/>
              <w:spacing w:line="360" w:lineRule="exact"/>
              <w:ind w:leftChars="0" w:left="360"/>
              <w:rPr>
                <w:rFonts w:ascii="Times New Roman" w:eastAsia="標楷體" w:hAnsi="Times New Roman" w:cs="Andalus"/>
                <w:color w:val="FF0000"/>
                <w:sz w:val="22"/>
              </w:rPr>
            </w:pPr>
            <w:r w:rsidRPr="00813CF7">
              <w:rPr>
                <w:rFonts w:ascii="Times New Roman" w:eastAsia="標楷體" w:hAnsi="Times New Roman" w:cs="Andalus"/>
                <w:sz w:val="22"/>
              </w:rPr>
              <w:t>Chan, S.J. (2013). Internationalizing</w:t>
            </w:r>
            <w:r w:rsidRPr="00813CF7">
              <w:rPr>
                <w:rFonts w:ascii="Times New Roman" w:eastAsia="標楷體" w:hAnsi="Times New Roman" w:cs="Andalus"/>
                <w:kern w:val="0"/>
                <w:sz w:val="22"/>
              </w:rPr>
              <w:t xml:space="preserve"> </w:t>
            </w:r>
            <w:r w:rsidRPr="00813CF7">
              <w:rPr>
                <w:rFonts w:ascii="Times New Roman" w:eastAsia="標楷體" w:hAnsi="Times New Roman" w:cs="Andalus"/>
                <w:sz w:val="22"/>
              </w:rPr>
              <w:t>higher</w:t>
            </w:r>
            <w:r w:rsidRPr="00813CF7">
              <w:rPr>
                <w:rFonts w:ascii="Times New Roman" w:eastAsia="標楷體" w:hAnsi="Times New Roman" w:cs="Andalus"/>
                <w:kern w:val="0"/>
                <w:sz w:val="22"/>
              </w:rPr>
              <w:t xml:space="preserve"> education sectors: Explaining the approaches in four Asian countries</w:t>
            </w:r>
          </w:p>
          <w:p w:rsidR="00DB27F0" w:rsidRPr="00C223FE" w:rsidRDefault="00DB27F0" w:rsidP="009F6CE6">
            <w:pPr>
              <w:pStyle w:val="a3"/>
              <w:spacing w:line="360" w:lineRule="exact"/>
              <w:ind w:leftChars="0" w:left="360"/>
              <w:rPr>
                <w:rFonts w:ascii="Times New Roman" w:eastAsia="標楷體" w:hAnsi="Times New Roman" w:cs="Times New Roman"/>
                <w:color w:val="FF0000"/>
                <w:sz w:val="22"/>
              </w:rPr>
            </w:pPr>
          </w:p>
          <w:p w:rsidR="001D7310" w:rsidRPr="001D7310" w:rsidRDefault="00C50A45" w:rsidP="001D7310">
            <w:pPr>
              <w:pStyle w:val="a3"/>
              <w:numPr>
                <w:ilvl w:val="0"/>
                <w:numId w:val="3"/>
              </w:numPr>
              <w:spacing w:line="360" w:lineRule="exact"/>
              <w:ind w:leftChars="0"/>
              <w:rPr>
                <w:rFonts w:ascii="Times New Roman" w:eastAsia="標楷體" w:hAnsi="Times New Roman" w:cs="Times New Roman"/>
                <w:sz w:val="22"/>
              </w:rPr>
            </w:pPr>
            <w:r w:rsidRPr="006D52C3">
              <w:rPr>
                <w:rFonts w:ascii="Times New Roman" w:eastAsia="標楷體" w:hAnsi="Times New Roman" w:cs="Times New Roman"/>
                <w:sz w:val="22"/>
              </w:rPr>
              <w:t>(23</w:t>
            </w:r>
            <w:r w:rsidRPr="006D52C3">
              <w:rPr>
                <w:rFonts w:ascii="Times New Roman" w:eastAsia="標楷體" w:hAnsi="Times New Roman" w:cs="Times New Roman"/>
                <w:sz w:val="22"/>
                <w:vertAlign w:val="superscript"/>
              </w:rPr>
              <w:t>rd</w:t>
            </w:r>
            <w:r w:rsidRPr="006D52C3">
              <w:rPr>
                <w:rFonts w:ascii="Times New Roman" w:eastAsia="標楷體" w:hAnsi="Times New Roman" w:cs="Times New Roman"/>
                <w:sz w:val="22"/>
              </w:rPr>
              <w:t xml:space="preserve"> March)</w:t>
            </w:r>
            <w:r w:rsidR="001D7310" w:rsidRPr="001D7310">
              <w:rPr>
                <w:rFonts w:ascii="Times New Roman" w:eastAsia="標楷體" w:hAnsi="Times New Roman" w:cs="Arial" w:hint="eastAsia"/>
                <w:sz w:val="22"/>
              </w:rPr>
              <w:t>全球移民與語言政策</w:t>
            </w:r>
            <w:r w:rsidR="001D7310" w:rsidRPr="001D7310">
              <w:rPr>
                <w:rFonts w:ascii="Times New Roman" w:eastAsia="標楷體" w:hAnsi="Times New Roman" w:cs="Arial"/>
                <w:sz w:val="22"/>
              </w:rPr>
              <w:t>Global migration and language polices</w:t>
            </w:r>
          </w:p>
          <w:p w:rsidR="00EF30CC" w:rsidRDefault="001D7310" w:rsidP="001D7310">
            <w:pPr>
              <w:pStyle w:val="a3"/>
              <w:spacing w:line="360" w:lineRule="exact"/>
              <w:ind w:leftChars="0" w:left="360"/>
              <w:rPr>
                <w:rFonts w:ascii="Times New Roman" w:eastAsia="標楷體" w:hAnsi="Times New Roman" w:cs="Arial"/>
                <w:sz w:val="22"/>
              </w:rPr>
            </w:pPr>
            <w:r w:rsidRPr="00813CF7">
              <w:rPr>
                <w:rFonts w:ascii="Times New Roman" w:eastAsia="標楷體" w:hAnsi="Times New Roman" w:cs="Andalus"/>
                <w:sz w:val="22"/>
              </w:rPr>
              <w:t>Spring, J. (2009</w:t>
            </w:r>
            <w:r w:rsidRPr="00813CF7">
              <w:rPr>
                <w:rFonts w:ascii="Times New Roman" w:eastAsia="標楷體" w:hAnsi="Times New Roman" w:cs="Andalus" w:hint="eastAsia"/>
                <w:sz w:val="22"/>
              </w:rPr>
              <w:t>, chapter 8</w:t>
            </w:r>
            <w:r w:rsidRPr="00813CF7">
              <w:rPr>
                <w:rFonts w:ascii="Times New Roman" w:eastAsia="標楷體" w:hAnsi="Times New Roman" w:cs="Andalus"/>
                <w:sz w:val="22"/>
              </w:rPr>
              <w:t>)</w:t>
            </w:r>
            <w:r w:rsidRPr="00813CF7">
              <w:rPr>
                <w:rFonts w:ascii="Times New Roman" w:eastAsia="標楷體" w:hAnsi="Times New Roman" w:cs="Andalus" w:hint="eastAsia"/>
                <w:sz w:val="22"/>
              </w:rPr>
              <w:t xml:space="preserve">. </w:t>
            </w:r>
            <w:r w:rsidRPr="00813CF7">
              <w:rPr>
                <w:rFonts w:ascii="Times New Roman" w:eastAsia="標楷體" w:hAnsi="Times New Roman" w:cs="Arial"/>
                <w:sz w:val="22"/>
              </w:rPr>
              <w:t>Global migration and language polices</w:t>
            </w:r>
          </w:p>
          <w:p w:rsidR="001D7310" w:rsidRPr="00813CF7" w:rsidRDefault="00B20718" w:rsidP="00B20718">
            <w:pPr>
              <w:pStyle w:val="a3"/>
              <w:tabs>
                <w:tab w:val="left" w:pos="3236"/>
              </w:tabs>
              <w:spacing w:line="360" w:lineRule="exact"/>
              <w:ind w:leftChars="0" w:left="360"/>
              <w:rPr>
                <w:rFonts w:ascii="Times New Roman" w:eastAsia="標楷體" w:hAnsi="Times New Roman" w:cs="Times New Roman"/>
                <w:sz w:val="22"/>
              </w:rPr>
            </w:pPr>
            <w:r>
              <w:rPr>
                <w:rFonts w:ascii="Times New Roman" w:eastAsia="標楷體" w:hAnsi="Times New Roman" w:cs="Times New Roman"/>
                <w:sz w:val="22"/>
              </w:rPr>
              <w:tab/>
            </w:r>
          </w:p>
          <w:p w:rsidR="001D7310" w:rsidRPr="001D7310" w:rsidRDefault="00C50A45" w:rsidP="001D7310">
            <w:pPr>
              <w:pStyle w:val="a3"/>
              <w:numPr>
                <w:ilvl w:val="0"/>
                <w:numId w:val="3"/>
              </w:numPr>
              <w:spacing w:line="360" w:lineRule="exact"/>
              <w:ind w:leftChars="0"/>
              <w:rPr>
                <w:rFonts w:ascii="Times New Roman" w:eastAsia="標楷體" w:hAnsi="Times New Roman" w:cs="Times New Roman"/>
                <w:sz w:val="22"/>
              </w:rPr>
            </w:pPr>
            <w:r>
              <w:rPr>
                <w:rFonts w:ascii="Times New Roman" w:eastAsia="標楷體" w:hAnsi="Times New Roman" w:cs="Arial" w:hint="eastAsia"/>
                <w:sz w:val="22"/>
              </w:rPr>
              <w:t>(</w:t>
            </w:r>
            <w:r>
              <w:rPr>
                <w:rFonts w:ascii="Times New Roman" w:eastAsia="標楷體" w:hAnsi="Times New Roman" w:cs="Arial"/>
                <w:sz w:val="22"/>
              </w:rPr>
              <w:t>30</w:t>
            </w:r>
            <w:r w:rsidRPr="00C50A45">
              <w:rPr>
                <w:rFonts w:ascii="Times New Roman" w:eastAsia="標楷體" w:hAnsi="Times New Roman" w:cs="Arial"/>
                <w:sz w:val="22"/>
                <w:vertAlign w:val="superscript"/>
              </w:rPr>
              <w:t>th</w:t>
            </w:r>
            <w:r>
              <w:rPr>
                <w:rFonts w:ascii="Times New Roman" w:eastAsia="標楷體" w:hAnsi="Times New Roman" w:cs="Arial"/>
                <w:sz w:val="22"/>
              </w:rPr>
              <w:t xml:space="preserve"> March</w:t>
            </w:r>
            <w:r w:rsidR="0093526F" w:rsidRPr="001D7310">
              <w:rPr>
                <w:rFonts w:ascii="Times New Roman" w:eastAsia="標楷體" w:hAnsi="Times New Roman" w:cs="Arial" w:hint="eastAsia"/>
                <w:sz w:val="22"/>
              </w:rPr>
              <w:t>)</w:t>
            </w:r>
            <w:r w:rsidR="008C2471" w:rsidRPr="001D7310">
              <w:rPr>
                <w:rFonts w:ascii="Times New Roman" w:eastAsia="標楷體" w:hAnsi="Times New Roman" w:cs="Arial" w:hint="eastAsia"/>
                <w:sz w:val="22"/>
              </w:rPr>
              <w:t xml:space="preserve"> </w:t>
            </w:r>
            <w:r w:rsidR="003C68F8">
              <w:rPr>
                <w:rFonts w:ascii="Times New Roman" w:eastAsia="標楷體" w:hAnsi="Times New Roman" w:cs="Arial" w:hint="eastAsia"/>
                <w:sz w:val="22"/>
              </w:rPr>
              <w:t>政策借用</w:t>
            </w:r>
            <w:r w:rsidR="003C68F8">
              <w:rPr>
                <w:rFonts w:ascii="Times New Roman" w:eastAsia="標楷體" w:hAnsi="Times New Roman" w:cs="Arial" w:hint="eastAsia"/>
                <w:sz w:val="22"/>
              </w:rPr>
              <w:t>Po</w:t>
            </w:r>
            <w:r w:rsidR="003C68F8">
              <w:rPr>
                <w:rFonts w:ascii="Times New Roman" w:eastAsia="標楷體" w:hAnsi="Times New Roman" w:cs="Arial"/>
                <w:sz w:val="22"/>
              </w:rPr>
              <w:t>licy Borrowing</w:t>
            </w:r>
          </w:p>
          <w:p w:rsidR="001D7310" w:rsidRPr="00813CF7" w:rsidRDefault="001D7310" w:rsidP="001D7310">
            <w:pPr>
              <w:pStyle w:val="a3"/>
              <w:spacing w:line="360" w:lineRule="exact"/>
              <w:ind w:leftChars="0" w:left="360"/>
              <w:rPr>
                <w:rFonts w:ascii="Times New Roman" w:eastAsia="標楷體" w:hAnsi="Times New Roman" w:cs="Times New Roman"/>
                <w:sz w:val="22"/>
              </w:rPr>
            </w:pPr>
          </w:p>
          <w:p w:rsidR="004F2E5C" w:rsidRPr="002D7691" w:rsidRDefault="00C50A45" w:rsidP="004F2E5C">
            <w:pPr>
              <w:pStyle w:val="a3"/>
              <w:numPr>
                <w:ilvl w:val="0"/>
                <w:numId w:val="3"/>
              </w:numPr>
              <w:spacing w:line="360" w:lineRule="exact"/>
              <w:ind w:leftChars="0"/>
              <w:rPr>
                <w:rFonts w:ascii="Times New Roman" w:eastAsia="標楷體" w:hAnsi="Times New Roman" w:cs="Times New Roman"/>
                <w:sz w:val="22"/>
              </w:rPr>
            </w:pPr>
            <w:r>
              <w:rPr>
                <w:rFonts w:ascii="Times New Roman" w:eastAsia="標楷體" w:hAnsi="Times New Roman" w:cs="Arial" w:hint="eastAsia"/>
                <w:sz w:val="22"/>
              </w:rPr>
              <w:t>(</w:t>
            </w:r>
            <w:r>
              <w:rPr>
                <w:rFonts w:ascii="Times New Roman" w:eastAsia="標楷體" w:hAnsi="Times New Roman" w:cs="Arial"/>
                <w:sz w:val="22"/>
              </w:rPr>
              <w:t>6</w:t>
            </w:r>
            <w:r w:rsidRPr="00C50A45">
              <w:rPr>
                <w:rFonts w:ascii="Times New Roman" w:eastAsia="標楷體" w:hAnsi="Times New Roman" w:cs="Arial"/>
                <w:sz w:val="22"/>
                <w:vertAlign w:val="superscript"/>
              </w:rPr>
              <w:t>th</w:t>
            </w:r>
            <w:r w:rsidR="00C42A02">
              <w:rPr>
                <w:rFonts w:ascii="Times New Roman" w:eastAsia="標楷體" w:hAnsi="Times New Roman" w:cs="Arial" w:hint="eastAsia"/>
                <w:sz w:val="22"/>
              </w:rPr>
              <w:t xml:space="preserve"> April</w:t>
            </w:r>
            <w:r w:rsidR="0093526F" w:rsidRPr="00813CF7">
              <w:rPr>
                <w:rFonts w:ascii="Times New Roman" w:eastAsia="標楷體" w:hAnsi="Times New Roman" w:cs="Arial" w:hint="eastAsia"/>
                <w:sz w:val="22"/>
              </w:rPr>
              <w:t>)</w:t>
            </w:r>
            <w:r w:rsidR="00E43230" w:rsidRPr="00813CF7">
              <w:rPr>
                <w:rFonts w:ascii="Times New Roman" w:eastAsia="標楷體" w:hAnsi="Times New Roman" w:cs="Arial" w:hint="eastAsia"/>
                <w:sz w:val="22"/>
              </w:rPr>
              <w:t xml:space="preserve"> </w:t>
            </w:r>
            <w:r w:rsidR="004F2E5C" w:rsidRPr="00813CF7">
              <w:rPr>
                <w:rFonts w:ascii="Times New Roman" w:eastAsia="標楷體" w:hAnsi="Times New Roman" w:cs="Arial" w:hint="eastAsia"/>
                <w:sz w:val="22"/>
              </w:rPr>
              <w:t>國際化與公平政策</w:t>
            </w:r>
            <w:r w:rsidR="004F2E5C" w:rsidRPr="00813CF7">
              <w:rPr>
                <w:rFonts w:ascii="Times New Roman" w:eastAsia="標楷體" w:hAnsi="Times New Roman" w:cs="Arial"/>
                <w:sz w:val="22"/>
              </w:rPr>
              <w:t>Equity policies in internationalized education</w:t>
            </w:r>
          </w:p>
          <w:p w:rsidR="004F2E5C" w:rsidRPr="00E831BB" w:rsidRDefault="004F2E5C" w:rsidP="004F2E5C">
            <w:pPr>
              <w:pStyle w:val="a3"/>
              <w:spacing w:line="360" w:lineRule="exact"/>
              <w:ind w:leftChars="0" w:left="360"/>
              <w:rPr>
                <w:rFonts w:ascii="Times New Roman" w:eastAsia="MS Mincho" w:hAnsi="Times New Roman" w:cs="Times New Roman"/>
              </w:rPr>
            </w:pPr>
            <w:r w:rsidRPr="00813CF7">
              <w:rPr>
                <w:rFonts w:ascii="Times New Roman" w:eastAsia="標楷體" w:hAnsi="Times New Roman" w:cs="Andalus"/>
                <w:sz w:val="22"/>
              </w:rPr>
              <w:t>Rizvi, F. &amp; Lingard, B. (2010</w:t>
            </w:r>
            <w:r w:rsidRPr="00813CF7">
              <w:rPr>
                <w:rFonts w:ascii="Times New Roman" w:eastAsia="標楷體" w:hAnsi="Times New Roman" w:cs="Andalus" w:hint="eastAsia"/>
                <w:sz w:val="22"/>
              </w:rPr>
              <w:t>, chapter 7</w:t>
            </w:r>
            <w:r w:rsidRPr="00813CF7">
              <w:rPr>
                <w:rFonts w:ascii="Times New Roman" w:eastAsia="標楷體" w:hAnsi="Times New Roman" w:cs="Andalus"/>
                <w:sz w:val="22"/>
              </w:rPr>
              <w:t>)</w:t>
            </w:r>
            <w:r w:rsidRPr="00813CF7">
              <w:rPr>
                <w:rFonts w:ascii="Times New Roman" w:eastAsia="標楷體" w:hAnsi="Times New Roman" w:cs="Andalus" w:hint="eastAsia"/>
                <w:sz w:val="22"/>
              </w:rPr>
              <w:t>. Equity Policy in education</w:t>
            </w:r>
          </w:p>
          <w:p w:rsidR="0035445D" w:rsidRPr="004F2E5C" w:rsidRDefault="0035445D" w:rsidP="00E43230">
            <w:pPr>
              <w:pStyle w:val="a3"/>
              <w:spacing w:line="360" w:lineRule="exact"/>
              <w:ind w:leftChars="0" w:left="360"/>
              <w:rPr>
                <w:rFonts w:ascii="Times New Roman" w:eastAsia="標楷體" w:hAnsi="Times New Roman" w:cs="Times New Roman"/>
                <w:sz w:val="22"/>
              </w:rPr>
            </w:pPr>
          </w:p>
          <w:p w:rsidR="00E831BB" w:rsidRPr="00E831BB" w:rsidRDefault="00C50A45" w:rsidP="00065FA4">
            <w:pPr>
              <w:pStyle w:val="a3"/>
              <w:numPr>
                <w:ilvl w:val="0"/>
                <w:numId w:val="3"/>
              </w:numPr>
              <w:spacing w:line="360" w:lineRule="exact"/>
              <w:ind w:leftChars="0"/>
              <w:rPr>
                <w:rFonts w:ascii="Times New Roman" w:eastAsia="標楷體" w:hAnsi="Times New Roman" w:cs="Times New Roman"/>
                <w:sz w:val="22"/>
              </w:rPr>
            </w:pPr>
            <w:r>
              <w:rPr>
                <w:rFonts w:ascii="Times New Roman" w:eastAsia="標楷體" w:hAnsi="Times New Roman" w:cs="Times New Roman" w:hint="eastAsia"/>
                <w:sz w:val="22"/>
              </w:rPr>
              <w:t>(</w:t>
            </w:r>
            <w:r>
              <w:rPr>
                <w:rFonts w:ascii="Times New Roman" w:eastAsia="標楷體" w:hAnsi="Times New Roman" w:cs="Times New Roman"/>
                <w:sz w:val="22"/>
              </w:rPr>
              <w:t>13</w:t>
            </w:r>
            <w:r w:rsidRPr="00C50A45">
              <w:rPr>
                <w:rFonts w:ascii="Times New Roman" w:eastAsia="標楷體" w:hAnsi="Times New Roman" w:cs="Times New Roman"/>
                <w:sz w:val="22"/>
                <w:vertAlign w:val="superscript"/>
              </w:rPr>
              <w:t>th</w:t>
            </w:r>
            <w:r w:rsidR="00F4235C">
              <w:rPr>
                <w:rFonts w:ascii="Times New Roman" w:eastAsia="標楷體" w:hAnsi="Times New Roman" w:cs="Times New Roman" w:hint="eastAsia"/>
                <w:sz w:val="22"/>
              </w:rPr>
              <w:t xml:space="preserve"> </w:t>
            </w:r>
            <w:r>
              <w:rPr>
                <w:rFonts w:ascii="Times New Roman" w:eastAsia="標楷體" w:hAnsi="Times New Roman" w:cs="Times New Roman"/>
                <w:sz w:val="22"/>
              </w:rPr>
              <w:t>April</w:t>
            </w:r>
            <w:r w:rsidR="00291E62" w:rsidRPr="00C42A02">
              <w:rPr>
                <w:rFonts w:ascii="Times New Roman" w:eastAsia="標楷體" w:hAnsi="Times New Roman" w:cs="Times New Roman" w:hint="eastAsia"/>
                <w:sz w:val="22"/>
              </w:rPr>
              <w:t>)</w:t>
            </w:r>
            <w:r w:rsidR="00065FA4" w:rsidRPr="00813CF7">
              <w:rPr>
                <w:rFonts w:ascii="Times New Roman" w:eastAsia="標楷體" w:hAnsi="Times New Roman" w:cs="Arial" w:hint="eastAsia"/>
                <w:sz w:val="22"/>
              </w:rPr>
              <w:t xml:space="preserve"> </w:t>
            </w:r>
            <w:r w:rsidR="00FA78FD">
              <w:rPr>
                <w:rFonts w:ascii="Times New Roman" w:eastAsia="標楷體" w:hAnsi="Times New Roman" w:cs="Arial" w:hint="eastAsia"/>
                <w:sz w:val="22"/>
              </w:rPr>
              <w:t>國際學生流動</w:t>
            </w:r>
            <w:r w:rsidR="00FA78FD">
              <w:rPr>
                <w:rFonts w:ascii="Times New Roman" w:eastAsia="標楷體" w:hAnsi="Times New Roman" w:cs="Arial"/>
                <w:sz w:val="22"/>
              </w:rPr>
              <w:t>International student mobility</w:t>
            </w:r>
          </w:p>
          <w:p w:rsidR="00E831BB" w:rsidRPr="00C10CAD" w:rsidRDefault="002E0ECA" w:rsidP="009C34AA">
            <w:pPr>
              <w:pStyle w:val="a3"/>
              <w:spacing w:line="360" w:lineRule="exact"/>
              <w:ind w:leftChars="0" w:left="360"/>
              <w:rPr>
                <w:rFonts w:ascii="Times New Roman" w:hAnsi="Times New Roman" w:cs="Times New Roman"/>
                <w:sz w:val="22"/>
              </w:rPr>
            </w:pPr>
            <w:r>
              <w:rPr>
                <w:rFonts w:ascii="Times New Roman" w:hAnsi="Times New Roman" w:cs="Times New Roman" w:hint="eastAsia"/>
                <w:sz w:val="22"/>
              </w:rPr>
              <w:t>Theme:</w:t>
            </w:r>
            <w:r w:rsidR="00B6297D">
              <w:rPr>
                <w:rFonts w:ascii="Times New Roman" w:hAnsi="Times New Roman" w:cs="Times New Roman" w:hint="eastAsia"/>
                <w:sz w:val="22"/>
              </w:rPr>
              <w:t xml:space="preserve"> </w:t>
            </w:r>
          </w:p>
          <w:p w:rsidR="003A3A50" w:rsidRPr="00BE3A3D" w:rsidRDefault="002E0ECA" w:rsidP="009C34AA">
            <w:pPr>
              <w:pStyle w:val="a3"/>
              <w:spacing w:line="360" w:lineRule="exact"/>
              <w:ind w:leftChars="0" w:left="360"/>
              <w:rPr>
                <w:rFonts w:ascii="Times New Roman" w:hAnsi="Times New Roman" w:cs="Times New Roman"/>
                <w:sz w:val="22"/>
              </w:rPr>
            </w:pPr>
            <w:r w:rsidRPr="00BE3A3D">
              <w:rPr>
                <w:rFonts w:ascii="Times New Roman" w:hAnsi="Times New Roman" w:cs="Times New Roman" w:hint="eastAsia"/>
                <w:sz w:val="22"/>
              </w:rPr>
              <w:t>Speaker: Professor Ka Ho Mok (</w:t>
            </w:r>
            <w:r w:rsidRPr="00BE3A3D">
              <w:rPr>
                <w:rFonts w:ascii="Times New Roman" w:hAnsi="Times New Roman" w:cs="Times New Roman"/>
                <w:sz w:val="22"/>
              </w:rPr>
              <w:t>Lingnan University, Hong Kong</w:t>
            </w:r>
            <w:r w:rsidRPr="00BE3A3D">
              <w:rPr>
                <w:rFonts w:ascii="Times New Roman" w:hAnsi="Times New Roman" w:cs="Times New Roman" w:hint="eastAsia"/>
                <w:sz w:val="22"/>
              </w:rPr>
              <w:t>)</w:t>
            </w:r>
            <w:r w:rsidR="00BE3A3D">
              <w:rPr>
                <w:rFonts w:ascii="Times New Roman" w:hAnsi="Times New Roman" w:cs="Times New Roman"/>
                <w:sz w:val="22"/>
              </w:rPr>
              <w:t xml:space="preserve"> (tentative)</w:t>
            </w:r>
          </w:p>
          <w:p w:rsidR="002E0ECA" w:rsidRPr="00C10CAD" w:rsidRDefault="002E0ECA" w:rsidP="009C34AA">
            <w:pPr>
              <w:pStyle w:val="a3"/>
              <w:spacing w:line="360" w:lineRule="exact"/>
              <w:ind w:leftChars="0" w:left="360"/>
              <w:rPr>
                <w:rFonts w:ascii="Times New Roman" w:hAnsi="Times New Roman" w:cs="Times New Roman"/>
                <w:sz w:val="22"/>
              </w:rPr>
            </w:pPr>
          </w:p>
          <w:p w:rsidR="006D52C3" w:rsidRPr="00836FDE" w:rsidRDefault="00E024CA" w:rsidP="006D52C3">
            <w:pPr>
              <w:pStyle w:val="a3"/>
              <w:numPr>
                <w:ilvl w:val="0"/>
                <w:numId w:val="3"/>
              </w:numPr>
              <w:spacing w:line="360" w:lineRule="exact"/>
              <w:ind w:leftChars="0"/>
              <w:rPr>
                <w:rFonts w:ascii="Times New Roman" w:eastAsia="標楷體" w:hAnsi="Times New Roman" w:cs="Times New Roman"/>
                <w:sz w:val="22"/>
              </w:rPr>
            </w:pPr>
            <w:r>
              <w:rPr>
                <w:rFonts w:ascii="Times New Roman" w:eastAsia="標楷體" w:hAnsi="Times New Roman" w:cs="Times New Roman" w:hint="eastAsia"/>
                <w:sz w:val="22"/>
              </w:rPr>
              <w:t>(</w:t>
            </w:r>
            <w:r>
              <w:rPr>
                <w:rFonts w:ascii="Times New Roman" w:eastAsia="標楷體" w:hAnsi="Times New Roman" w:cs="Times New Roman"/>
                <w:sz w:val="22"/>
              </w:rPr>
              <w:t>20</w:t>
            </w:r>
            <w:r w:rsidRPr="00E024CA">
              <w:rPr>
                <w:rFonts w:ascii="Times New Roman" w:eastAsia="標楷體" w:hAnsi="Times New Roman" w:cs="Times New Roman"/>
                <w:sz w:val="22"/>
                <w:vertAlign w:val="superscript"/>
              </w:rPr>
              <w:t>th</w:t>
            </w:r>
            <w:r w:rsidR="00F4235C">
              <w:rPr>
                <w:rFonts w:ascii="Times New Roman" w:eastAsia="標楷體" w:hAnsi="Times New Roman" w:cs="Times New Roman" w:hint="eastAsia"/>
                <w:sz w:val="22"/>
              </w:rPr>
              <w:t xml:space="preserve"> </w:t>
            </w:r>
            <w:r>
              <w:rPr>
                <w:rFonts w:ascii="Times New Roman" w:eastAsia="標楷體" w:hAnsi="Times New Roman" w:cs="Times New Roman"/>
                <w:sz w:val="22"/>
              </w:rPr>
              <w:t>April</w:t>
            </w:r>
            <w:r w:rsidR="00DE0CBF" w:rsidRPr="00F4235C">
              <w:rPr>
                <w:rFonts w:ascii="Times New Roman" w:eastAsia="標楷體" w:hAnsi="Times New Roman" w:cs="Times New Roman" w:hint="eastAsia"/>
                <w:sz w:val="22"/>
              </w:rPr>
              <w:t>)</w:t>
            </w:r>
            <w:r w:rsidR="006D52C3">
              <w:rPr>
                <w:rFonts w:ascii="Times New Roman" w:eastAsia="標楷體" w:hAnsi="Times New Roman" w:cs="Times New Roman"/>
                <w:sz w:val="22"/>
              </w:rPr>
              <w:t xml:space="preserve"> </w:t>
            </w:r>
            <w:r w:rsidR="006D52C3">
              <w:rPr>
                <w:rFonts w:ascii="Times New Roman" w:eastAsia="標楷體" w:hAnsi="Times New Roman" w:cs="Arial" w:hint="eastAsia"/>
                <w:sz w:val="22"/>
              </w:rPr>
              <w:t>品質保證</w:t>
            </w:r>
            <w:r w:rsidR="006D52C3">
              <w:rPr>
                <w:rFonts w:ascii="Times New Roman" w:eastAsia="標楷體" w:hAnsi="Times New Roman" w:cs="Arial" w:hint="eastAsia"/>
                <w:sz w:val="22"/>
              </w:rPr>
              <w:t xml:space="preserve"> Quality Assurance</w:t>
            </w:r>
          </w:p>
          <w:p w:rsidR="006D52C3" w:rsidRPr="00974527" w:rsidRDefault="006D52C3" w:rsidP="006D52C3">
            <w:pPr>
              <w:pStyle w:val="a3"/>
              <w:spacing w:line="360" w:lineRule="exact"/>
              <w:ind w:leftChars="0" w:left="360"/>
              <w:rPr>
                <w:rFonts w:ascii="Times New Roman" w:eastAsia="標楷體" w:hAnsi="Times New Roman"/>
                <w:sz w:val="22"/>
              </w:rPr>
            </w:pPr>
            <w:r w:rsidRPr="00974527">
              <w:rPr>
                <w:rFonts w:ascii="Times New Roman" w:eastAsia="標楷體" w:hAnsi="Times New Roman" w:hint="eastAsia"/>
                <w:sz w:val="22"/>
              </w:rPr>
              <w:t xml:space="preserve">Topics: Quality assurance and </w:t>
            </w:r>
            <w:r w:rsidRPr="00974527">
              <w:rPr>
                <w:rFonts w:ascii="Times New Roman" w:eastAsia="標楷體" w:hAnsi="Times New Roman" w:cs="Arial" w:hint="eastAsia"/>
                <w:sz w:val="22"/>
              </w:rPr>
              <w:t>qualification</w:t>
            </w:r>
            <w:r w:rsidRPr="00974527">
              <w:rPr>
                <w:rFonts w:ascii="Times New Roman" w:eastAsia="標楷體" w:hAnsi="Times New Roman" w:hint="eastAsia"/>
                <w:sz w:val="22"/>
              </w:rPr>
              <w:t xml:space="preserve"> recognition</w:t>
            </w:r>
          </w:p>
          <w:p w:rsidR="00E024CA" w:rsidRDefault="006D52C3" w:rsidP="006D52C3">
            <w:pPr>
              <w:pStyle w:val="a3"/>
              <w:spacing w:line="360" w:lineRule="exact"/>
              <w:ind w:leftChars="0" w:left="360"/>
              <w:rPr>
                <w:rFonts w:ascii="Times New Roman" w:eastAsia="標楷體" w:hAnsi="Times New Roman" w:cs="Times New Roman"/>
                <w:sz w:val="22"/>
              </w:rPr>
            </w:pPr>
            <w:r>
              <w:rPr>
                <w:rFonts w:ascii="Times New Roman" w:eastAsia="標楷體" w:hAnsi="Times New Roman"/>
                <w:sz w:val="22"/>
              </w:rPr>
              <w:t>Speaker</w:t>
            </w:r>
            <w:r w:rsidRPr="00974527">
              <w:rPr>
                <w:rFonts w:ascii="Times New Roman" w:eastAsia="標楷體" w:hAnsi="Times New Roman" w:hint="eastAsia"/>
                <w:sz w:val="22"/>
              </w:rPr>
              <w:t xml:space="preserve">: </w:t>
            </w:r>
            <w:r>
              <w:rPr>
                <w:rFonts w:ascii="Times New Roman" w:eastAsia="標楷體" w:hAnsi="Times New Roman" w:cs="Times New Roman"/>
                <w:sz w:val="22"/>
              </w:rPr>
              <w:t>Angela Yung-Chi Hou</w:t>
            </w:r>
            <w:r>
              <w:rPr>
                <w:rFonts w:ascii="Times New Roman" w:eastAsia="標楷體" w:hAnsi="Times New Roman"/>
                <w:sz w:val="22"/>
              </w:rPr>
              <w:t xml:space="preserve"> </w:t>
            </w:r>
            <w:r>
              <w:rPr>
                <w:rFonts w:ascii="Times New Roman" w:eastAsia="標楷體" w:hAnsi="Times New Roman" w:hint="eastAsia"/>
                <w:sz w:val="22"/>
              </w:rPr>
              <w:t>侯永琪</w:t>
            </w:r>
            <w:r>
              <w:rPr>
                <w:rFonts w:ascii="Times New Roman" w:eastAsia="標楷體" w:hAnsi="Times New Roman" w:hint="eastAsia"/>
                <w:sz w:val="22"/>
              </w:rPr>
              <w:t xml:space="preserve"> (</w:t>
            </w:r>
            <w:r w:rsidRPr="00974527">
              <w:rPr>
                <w:rFonts w:ascii="Times New Roman" w:eastAsia="標楷體" w:hAnsi="Times New Roman" w:hint="eastAsia"/>
                <w:sz w:val="22"/>
              </w:rPr>
              <w:t>Professor</w:t>
            </w:r>
            <w:r>
              <w:rPr>
                <w:rFonts w:ascii="Times New Roman" w:eastAsia="標楷體" w:hAnsi="Times New Roman" w:hint="eastAsia"/>
                <w:sz w:val="22"/>
              </w:rPr>
              <w:t xml:space="preserve"> </w:t>
            </w:r>
            <w:r>
              <w:rPr>
                <w:rFonts w:ascii="Times New Roman" w:eastAsia="標楷體" w:hAnsi="Times New Roman"/>
                <w:sz w:val="22"/>
              </w:rPr>
              <w:t>and Deputy Dean</w:t>
            </w:r>
            <w:r w:rsidRPr="00974527">
              <w:rPr>
                <w:rFonts w:ascii="Times New Roman" w:eastAsia="標楷體" w:hAnsi="Times New Roman" w:hint="eastAsia"/>
                <w:sz w:val="22"/>
              </w:rPr>
              <w:t xml:space="preserve">, </w:t>
            </w:r>
            <w:r>
              <w:rPr>
                <w:rFonts w:ascii="Times New Roman" w:eastAsia="標楷體" w:hAnsi="Times New Roman"/>
                <w:sz w:val="22"/>
              </w:rPr>
              <w:t>National Chengchi U</w:t>
            </w:r>
            <w:r>
              <w:rPr>
                <w:rFonts w:ascii="Times New Roman" w:eastAsia="標楷體" w:hAnsi="Times New Roman" w:hint="eastAsia"/>
                <w:sz w:val="22"/>
              </w:rPr>
              <w:t>niversity, T</w:t>
            </w:r>
            <w:r>
              <w:rPr>
                <w:rFonts w:ascii="Times New Roman" w:eastAsia="標楷體" w:hAnsi="Times New Roman"/>
                <w:sz w:val="22"/>
              </w:rPr>
              <w:t>aiwan</w:t>
            </w:r>
            <w:r w:rsidRPr="00974527">
              <w:rPr>
                <w:rFonts w:ascii="Times New Roman" w:eastAsia="標楷體" w:hAnsi="Times New Roman" w:hint="eastAsia"/>
                <w:sz w:val="22"/>
              </w:rPr>
              <w:t>)</w:t>
            </w:r>
            <w:r w:rsidR="00F55719" w:rsidRPr="00813CF7">
              <w:rPr>
                <w:rFonts w:ascii="Times New Roman" w:eastAsia="標楷體" w:hAnsi="Times New Roman" w:cs="Times New Roman" w:hint="eastAsia"/>
                <w:sz w:val="22"/>
              </w:rPr>
              <w:t xml:space="preserve"> </w:t>
            </w:r>
          </w:p>
          <w:p w:rsidR="00544018" w:rsidRPr="00813CF7" w:rsidRDefault="00544018" w:rsidP="00F55719">
            <w:pPr>
              <w:pStyle w:val="a3"/>
              <w:spacing w:line="360" w:lineRule="exact"/>
              <w:ind w:leftChars="0" w:left="360"/>
              <w:rPr>
                <w:rFonts w:ascii="Times New Roman" w:eastAsia="標楷體" w:hAnsi="Times New Roman" w:cs="Times New Roman"/>
                <w:sz w:val="22"/>
              </w:rPr>
            </w:pPr>
          </w:p>
          <w:p w:rsidR="006D52C3" w:rsidRPr="00974527" w:rsidRDefault="00E024CA" w:rsidP="006D52C3">
            <w:pPr>
              <w:pStyle w:val="a3"/>
              <w:numPr>
                <w:ilvl w:val="0"/>
                <w:numId w:val="3"/>
              </w:numPr>
              <w:spacing w:line="360" w:lineRule="exact"/>
              <w:ind w:leftChars="0"/>
              <w:rPr>
                <w:rFonts w:ascii="Times New Roman" w:eastAsia="標楷體" w:hAnsi="Times New Roman"/>
                <w:sz w:val="22"/>
              </w:rPr>
            </w:pPr>
            <w:r>
              <w:rPr>
                <w:rFonts w:ascii="Times New Roman" w:eastAsia="標楷體" w:hAnsi="Times New Roman" w:cs="Arial" w:hint="eastAsia"/>
                <w:sz w:val="22"/>
              </w:rPr>
              <w:t>(</w:t>
            </w:r>
            <w:r>
              <w:rPr>
                <w:rFonts w:ascii="Times New Roman" w:eastAsia="標楷體" w:hAnsi="Times New Roman" w:cs="Arial"/>
                <w:sz w:val="22"/>
              </w:rPr>
              <w:t>27</w:t>
            </w:r>
            <w:r w:rsidRPr="00E024CA">
              <w:rPr>
                <w:rFonts w:ascii="Times New Roman" w:eastAsia="標楷體" w:hAnsi="Times New Roman" w:cs="Arial"/>
                <w:sz w:val="22"/>
                <w:vertAlign w:val="superscript"/>
              </w:rPr>
              <w:t>th</w:t>
            </w:r>
            <w:r>
              <w:rPr>
                <w:rFonts w:ascii="Times New Roman" w:eastAsia="標楷體" w:hAnsi="Times New Roman" w:cs="Arial"/>
                <w:sz w:val="22"/>
              </w:rPr>
              <w:t xml:space="preserve"> April</w:t>
            </w:r>
            <w:r w:rsidR="00E43230" w:rsidRPr="00813CF7">
              <w:rPr>
                <w:rFonts w:ascii="Times New Roman" w:eastAsia="標楷體" w:hAnsi="Times New Roman" w:cs="Arial" w:hint="eastAsia"/>
                <w:sz w:val="22"/>
              </w:rPr>
              <w:t xml:space="preserve">) </w:t>
            </w:r>
            <w:r w:rsidR="00B04BCA" w:rsidRPr="00813CF7">
              <w:rPr>
                <w:rFonts w:ascii="Times New Roman" w:eastAsia="標楷體" w:hAnsi="Times New Roman" w:cs="Arial" w:hint="eastAsia"/>
                <w:sz w:val="22"/>
              </w:rPr>
              <w:t>課程、教學與評鑑的國際化</w:t>
            </w:r>
            <w:r w:rsidR="00B04BCA" w:rsidRPr="00813CF7">
              <w:rPr>
                <w:rFonts w:ascii="Times New Roman" w:eastAsia="標楷體" w:hAnsi="Times New Roman" w:cs="Arial" w:hint="eastAsia"/>
                <w:sz w:val="22"/>
              </w:rPr>
              <w:t>Internationalizing c</w:t>
            </w:r>
            <w:r w:rsidR="00B04BCA" w:rsidRPr="00813CF7">
              <w:rPr>
                <w:rFonts w:ascii="Times New Roman" w:eastAsia="標楷體" w:hAnsi="Times New Roman" w:cs="Arial"/>
                <w:sz w:val="22"/>
              </w:rPr>
              <w:t>urriculum, pedagogy and evaluation</w:t>
            </w:r>
          </w:p>
          <w:p w:rsidR="00836FDE" w:rsidRPr="00974527" w:rsidRDefault="00B04BCA" w:rsidP="00B04BCA">
            <w:pPr>
              <w:pStyle w:val="a3"/>
              <w:spacing w:line="360" w:lineRule="exact"/>
              <w:ind w:leftChars="0" w:left="360"/>
              <w:rPr>
                <w:rFonts w:ascii="Times New Roman" w:eastAsia="標楷體" w:hAnsi="Times New Roman"/>
                <w:sz w:val="22"/>
              </w:rPr>
            </w:pPr>
            <w:r w:rsidRPr="00813CF7">
              <w:rPr>
                <w:rFonts w:ascii="Times New Roman" w:eastAsia="標楷體" w:hAnsi="Times New Roman" w:cs="Andalus"/>
                <w:sz w:val="22"/>
              </w:rPr>
              <w:lastRenderedPageBreak/>
              <w:t xml:space="preserve">Rizvi, F. &amp; </w:t>
            </w:r>
            <w:r w:rsidRPr="00813CF7">
              <w:rPr>
                <w:rFonts w:ascii="Times New Roman" w:eastAsia="標楷體" w:hAnsi="Times New Roman" w:cs="Times New Roman"/>
                <w:sz w:val="22"/>
              </w:rPr>
              <w:t>Lingard</w:t>
            </w:r>
            <w:r w:rsidRPr="00813CF7">
              <w:rPr>
                <w:rFonts w:ascii="Times New Roman" w:eastAsia="標楷體" w:hAnsi="Times New Roman" w:cs="Andalus"/>
                <w:sz w:val="22"/>
              </w:rPr>
              <w:t>, B. (2010</w:t>
            </w:r>
            <w:r w:rsidRPr="00813CF7">
              <w:rPr>
                <w:rFonts w:ascii="Times New Roman" w:eastAsia="標楷體" w:hAnsi="Times New Roman" w:cs="Andalus" w:hint="eastAsia"/>
                <w:sz w:val="22"/>
              </w:rPr>
              <w:t>, chapter 5</w:t>
            </w:r>
            <w:r w:rsidRPr="00813CF7">
              <w:rPr>
                <w:rFonts w:ascii="Times New Roman" w:eastAsia="標楷體" w:hAnsi="Times New Roman" w:cs="Andalus"/>
                <w:sz w:val="22"/>
              </w:rPr>
              <w:t>).</w:t>
            </w:r>
            <w:r w:rsidRPr="00813CF7">
              <w:rPr>
                <w:rFonts w:ascii="Times New Roman" w:eastAsia="標楷體" w:hAnsi="Times New Roman" w:cs="Andalus" w:hint="eastAsia"/>
                <w:sz w:val="22"/>
              </w:rPr>
              <w:t xml:space="preserve"> Curriculum, pedagogy and evaluation</w:t>
            </w:r>
          </w:p>
          <w:p w:rsidR="004A3E21" w:rsidRPr="00E11712" w:rsidRDefault="004A3E21" w:rsidP="004A3E21">
            <w:pPr>
              <w:pStyle w:val="a3"/>
              <w:spacing w:line="360" w:lineRule="exact"/>
              <w:ind w:leftChars="0" w:left="360"/>
              <w:rPr>
                <w:rFonts w:ascii="Times New Roman" w:eastAsia="標楷體" w:hAnsi="Times New Roman" w:cs="Arial"/>
                <w:sz w:val="22"/>
              </w:rPr>
            </w:pPr>
          </w:p>
          <w:p w:rsidR="004F2E5C" w:rsidRPr="00EE4198" w:rsidRDefault="00E024CA" w:rsidP="00E024CA">
            <w:pPr>
              <w:pStyle w:val="a3"/>
              <w:numPr>
                <w:ilvl w:val="0"/>
                <w:numId w:val="3"/>
              </w:numPr>
              <w:spacing w:line="360" w:lineRule="exact"/>
              <w:ind w:leftChars="0"/>
              <w:rPr>
                <w:rFonts w:ascii="Times New Roman" w:eastAsia="標楷體" w:hAnsi="Times New Roman" w:cs="Times New Roman"/>
                <w:sz w:val="22"/>
              </w:rPr>
            </w:pPr>
            <w:r w:rsidRPr="00EE4198">
              <w:rPr>
                <w:rFonts w:ascii="Times New Roman" w:eastAsia="標楷體" w:hAnsi="Times New Roman" w:cs="Arial" w:hint="eastAsia"/>
                <w:sz w:val="22"/>
              </w:rPr>
              <w:t>(</w:t>
            </w:r>
            <w:r w:rsidRPr="00EE4198">
              <w:rPr>
                <w:rFonts w:ascii="Times New Roman" w:eastAsia="標楷體" w:hAnsi="Times New Roman" w:cs="Arial"/>
                <w:sz w:val="22"/>
              </w:rPr>
              <w:t>1</w:t>
            </w:r>
            <w:r w:rsidR="00BF2AA2" w:rsidRPr="00EE4198">
              <w:rPr>
                <w:rFonts w:ascii="Times New Roman" w:eastAsia="標楷體" w:hAnsi="Times New Roman" w:cs="Arial" w:hint="eastAsia"/>
                <w:sz w:val="22"/>
              </w:rPr>
              <w:t>1</w:t>
            </w:r>
            <w:r w:rsidRPr="00EE4198">
              <w:rPr>
                <w:rFonts w:ascii="Times New Roman" w:eastAsia="標楷體" w:hAnsi="Times New Roman" w:cs="Arial"/>
                <w:sz w:val="22"/>
                <w:vertAlign w:val="superscript"/>
              </w:rPr>
              <w:t>th</w:t>
            </w:r>
            <w:r w:rsidR="00BF2AA2" w:rsidRPr="00EE4198">
              <w:rPr>
                <w:rFonts w:ascii="Times New Roman" w:eastAsia="標楷體" w:hAnsi="Times New Roman" w:cs="Arial" w:hint="eastAsia"/>
                <w:sz w:val="22"/>
              </w:rPr>
              <w:t xml:space="preserve"> May</w:t>
            </w:r>
            <w:r w:rsidR="0044580C" w:rsidRPr="00EE4198">
              <w:rPr>
                <w:rFonts w:ascii="Times New Roman" w:eastAsia="標楷體" w:hAnsi="Times New Roman" w:cs="Arial" w:hint="eastAsia"/>
                <w:sz w:val="22"/>
              </w:rPr>
              <w:t xml:space="preserve">) </w:t>
            </w:r>
            <w:r w:rsidR="00B63123">
              <w:rPr>
                <w:rFonts w:ascii="Times New Roman" w:eastAsia="標楷體" w:hAnsi="Times New Roman" w:cs="Arial" w:hint="eastAsia"/>
                <w:sz w:val="22"/>
              </w:rPr>
              <w:t>國際研究合作</w:t>
            </w:r>
            <w:r w:rsidR="00BE3A3D" w:rsidRPr="00EE4198">
              <w:rPr>
                <w:rFonts w:ascii="Times New Roman" w:eastAsia="標楷體" w:hAnsi="Times New Roman" w:cs="Arial"/>
                <w:sz w:val="22"/>
              </w:rPr>
              <w:t>International research collaboration</w:t>
            </w:r>
          </w:p>
          <w:p w:rsidR="00974527" w:rsidRPr="00813CF7" w:rsidRDefault="00974527" w:rsidP="002D7691">
            <w:pPr>
              <w:pStyle w:val="a3"/>
              <w:spacing w:line="360" w:lineRule="exact"/>
              <w:ind w:leftChars="0" w:left="360"/>
              <w:rPr>
                <w:rFonts w:ascii="Times New Roman" w:eastAsia="標楷體" w:hAnsi="Times New Roman" w:cs="Times New Roman"/>
                <w:sz w:val="22"/>
              </w:rPr>
            </w:pPr>
          </w:p>
          <w:p w:rsidR="00C10CAD" w:rsidRPr="00A23D30" w:rsidRDefault="00E024CA" w:rsidP="00C10CAD">
            <w:pPr>
              <w:pStyle w:val="a3"/>
              <w:numPr>
                <w:ilvl w:val="0"/>
                <w:numId w:val="3"/>
              </w:numPr>
              <w:spacing w:line="360" w:lineRule="exact"/>
              <w:ind w:leftChars="0"/>
              <w:rPr>
                <w:rFonts w:ascii="Times New Roman" w:eastAsia="標楷體" w:hAnsi="Times New Roman" w:cs="Times New Roman"/>
                <w:sz w:val="22"/>
              </w:rPr>
            </w:pPr>
            <w:r>
              <w:rPr>
                <w:rFonts w:ascii="Times New Roman" w:eastAsia="標楷體" w:hAnsi="Times New Roman" w:cs="Arial" w:hint="eastAsia"/>
                <w:sz w:val="22"/>
              </w:rPr>
              <w:t>(</w:t>
            </w:r>
            <w:r>
              <w:rPr>
                <w:rFonts w:ascii="Times New Roman" w:eastAsia="標楷體" w:hAnsi="Times New Roman" w:cs="Arial"/>
                <w:sz w:val="22"/>
              </w:rPr>
              <w:t>18</w:t>
            </w:r>
            <w:r w:rsidRPr="00E024CA">
              <w:rPr>
                <w:rFonts w:ascii="Times New Roman" w:eastAsia="標楷體" w:hAnsi="Times New Roman" w:cs="Arial"/>
                <w:sz w:val="22"/>
                <w:vertAlign w:val="superscript"/>
              </w:rPr>
              <w:t>th</w:t>
            </w:r>
            <w:r w:rsidR="00BF2AA2">
              <w:rPr>
                <w:rFonts w:ascii="Times New Roman" w:eastAsia="標楷體" w:hAnsi="Times New Roman" w:cs="Arial" w:hint="eastAsia"/>
                <w:sz w:val="22"/>
              </w:rPr>
              <w:t xml:space="preserve"> </w:t>
            </w:r>
            <w:r>
              <w:rPr>
                <w:rFonts w:ascii="Times New Roman" w:eastAsia="標楷體" w:hAnsi="Times New Roman" w:cs="Arial"/>
                <w:sz w:val="22"/>
              </w:rPr>
              <w:t>May</w:t>
            </w:r>
            <w:r w:rsidR="00974AC5" w:rsidRPr="00813CF7">
              <w:rPr>
                <w:rFonts w:ascii="Times New Roman" w:eastAsia="標楷體" w:hAnsi="Times New Roman" w:cs="Arial" w:hint="eastAsia"/>
                <w:sz w:val="22"/>
              </w:rPr>
              <w:t>)</w:t>
            </w:r>
            <w:r w:rsidR="00C10CAD" w:rsidRPr="00A23D30">
              <w:rPr>
                <w:rFonts w:ascii="Times New Roman" w:eastAsia="標楷體" w:hAnsi="Times New Roman" w:cs="Arial" w:hint="eastAsia"/>
                <w:sz w:val="22"/>
              </w:rPr>
              <w:t>國際化與教育治理</w:t>
            </w:r>
            <w:r w:rsidR="00C10CAD" w:rsidRPr="00A23D30">
              <w:rPr>
                <w:rFonts w:ascii="Times New Roman" w:eastAsia="標楷體" w:hAnsi="Times New Roman" w:cs="Arial"/>
                <w:sz w:val="22"/>
              </w:rPr>
              <w:t>Internationalization and educational governance</w:t>
            </w:r>
          </w:p>
          <w:p w:rsidR="00C10CAD" w:rsidRPr="00A23D30" w:rsidRDefault="00C10CAD" w:rsidP="00C10CAD">
            <w:pPr>
              <w:pStyle w:val="a3"/>
              <w:spacing w:line="360" w:lineRule="exact"/>
              <w:ind w:leftChars="0" w:left="360"/>
              <w:rPr>
                <w:rFonts w:ascii="Times New Roman" w:eastAsia="標楷體" w:hAnsi="Times New Roman" w:cs="Andalus"/>
                <w:sz w:val="22"/>
              </w:rPr>
            </w:pPr>
            <w:r w:rsidRPr="00A23D30">
              <w:rPr>
                <w:rFonts w:ascii="Times New Roman" w:eastAsia="標楷體" w:hAnsi="Times New Roman" w:cs="Andalus"/>
                <w:sz w:val="22"/>
              </w:rPr>
              <w:t>Rizvi, F. &amp; Lingard, B. (2010</w:t>
            </w:r>
            <w:r w:rsidRPr="00A23D30">
              <w:rPr>
                <w:rFonts w:ascii="Times New Roman" w:eastAsia="標楷體" w:hAnsi="Times New Roman" w:cs="Andalus" w:hint="eastAsia"/>
                <w:sz w:val="22"/>
              </w:rPr>
              <w:t>, chapter 6</w:t>
            </w:r>
            <w:r w:rsidRPr="00A23D30">
              <w:rPr>
                <w:rFonts w:ascii="Times New Roman" w:eastAsia="標楷體" w:hAnsi="Times New Roman" w:cs="Andalus"/>
                <w:sz w:val="22"/>
              </w:rPr>
              <w:t>).</w:t>
            </w:r>
            <w:r w:rsidRPr="00A23D30">
              <w:rPr>
                <w:rFonts w:ascii="Times New Roman" w:eastAsia="標楷體" w:hAnsi="Times New Roman" w:cs="Andalus" w:hint="eastAsia"/>
                <w:sz w:val="22"/>
              </w:rPr>
              <w:t xml:space="preserve"> From government to </w:t>
            </w:r>
            <w:r w:rsidRPr="00A23D30">
              <w:rPr>
                <w:rFonts w:ascii="Times New Roman" w:eastAsia="標楷體" w:hAnsi="Times New Roman" w:cs="Andalus"/>
                <w:sz w:val="22"/>
              </w:rPr>
              <w:t>governance</w:t>
            </w:r>
            <w:r w:rsidRPr="00A23D30">
              <w:rPr>
                <w:rFonts w:ascii="Times New Roman" w:eastAsia="標楷體" w:hAnsi="Times New Roman" w:cs="Andalus" w:hint="eastAsia"/>
                <w:sz w:val="22"/>
              </w:rPr>
              <w:t>.</w:t>
            </w:r>
          </w:p>
          <w:p w:rsidR="00974AC5" w:rsidRPr="00E11712" w:rsidRDefault="00C10CAD" w:rsidP="00C10CAD">
            <w:pPr>
              <w:pStyle w:val="a3"/>
              <w:spacing w:line="360" w:lineRule="exact"/>
              <w:ind w:leftChars="0" w:left="360"/>
              <w:rPr>
                <w:rFonts w:ascii="Times New Roman" w:eastAsia="標楷體" w:hAnsi="Times New Roman" w:cs="Times New Roman"/>
                <w:sz w:val="22"/>
              </w:rPr>
            </w:pPr>
            <w:r w:rsidRPr="00A23D30">
              <w:rPr>
                <w:rFonts w:ascii="Times New Roman" w:eastAsia="標楷體" w:hAnsi="Times New Roman" w:cs="Times New Roman" w:hint="eastAsia"/>
                <w:color w:val="222222"/>
                <w:sz w:val="22"/>
                <w:shd w:val="clear" w:color="auto" w:fill="FFFFFF"/>
              </w:rPr>
              <w:t>Wilkinson</w:t>
            </w:r>
            <w:r w:rsidRPr="00A23D30">
              <w:rPr>
                <w:rFonts w:ascii="Times New Roman" w:eastAsia="標楷體" w:hAnsi="Times New Roman" w:cs="Times New Roman" w:hint="eastAsia"/>
                <w:sz w:val="22"/>
              </w:rPr>
              <w:t xml:space="preserve">, D. (2002). International education and issue of </w:t>
            </w:r>
            <w:r w:rsidRPr="00A23D30">
              <w:rPr>
                <w:rFonts w:ascii="Times New Roman" w:eastAsia="標楷體" w:hAnsi="Times New Roman" w:cs="Times New Roman"/>
                <w:sz w:val="22"/>
              </w:rPr>
              <w:t>governance</w:t>
            </w:r>
            <w:r w:rsidRPr="00A23D30">
              <w:rPr>
                <w:rFonts w:ascii="Times New Roman" w:eastAsia="標楷體" w:hAnsi="Times New Roman" w:cs="Times New Roman" w:hint="eastAsia"/>
                <w:sz w:val="22"/>
              </w:rPr>
              <w:t>.</w:t>
            </w:r>
          </w:p>
          <w:p w:rsidR="00A23D30" w:rsidRPr="00E11712" w:rsidRDefault="00A23D30" w:rsidP="00E11712">
            <w:pPr>
              <w:pStyle w:val="a3"/>
              <w:spacing w:line="360" w:lineRule="exact"/>
              <w:ind w:leftChars="0" w:left="360"/>
              <w:rPr>
                <w:rFonts w:ascii="Times New Roman" w:eastAsia="標楷體" w:hAnsi="Times New Roman" w:cs="Times New Roman"/>
                <w:sz w:val="22"/>
              </w:rPr>
            </w:pPr>
          </w:p>
          <w:p w:rsidR="008E7455" w:rsidRPr="00EE4198" w:rsidRDefault="00E024CA" w:rsidP="00243F7A">
            <w:pPr>
              <w:pStyle w:val="a3"/>
              <w:numPr>
                <w:ilvl w:val="0"/>
                <w:numId w:val="3"/>
              </w:numPr>
              <w:spacing w:line="360" w:lineRule="exact"/>
              <w:ind w:leftChars="0"/>
              <w:rPr>
                <w:rFonts w:ascii="Times New Roman" w:eastAsia="標楷體" w:hAnsi="Times New Roman" w:cs="Times New Roman"/>
                <w:sz w:val="22"/>
              </w:rPr>
            </w:pPr>
            <w:r w:rsidRPr="00EE4198">
              <w:rPr>
                <w:rFonts w:ascii="Times New Roman" w:eastAsia="標楷體" w:hAnsi="Times New Roman" w:cs="Times New Roman" w:hint="eastAsia"/>
                <w:sz w:val="22"/>
              </w:rPr>
              <w:t>(</w:t>
            </w:r>
            <w:r w:rsidRPr="00EE4198">
              <w:rPr>
                <w:rFonts w:ascii="Times New Roman" w:eastAsia="標楷體" w:hAnsi="Times New Roman" w:cs="Times New Roman"/>
                <w:sz w:val="22"/>
              </w:rPr>
              <w:t>25</w:t>
            </w:r>
            <w:r w:rsidRPr="00EE4198">
              <w:rPr>
                <w:rFonts w:ascii="Times New Roman" w:eastAsia="標楷體" w:hAnsi="Times New Roman" w:cs="Times New Roman"/>
                <w:sz w:val="22"/>
                <w:vertAlign w:val="superscript"/>
              </w:rPr>
              <w:t>th</w:t>
            </w:r>
            <w:r w:rsidR="00842F40" w:rsidRPr="00EE4198">
              <w:rPr>
                <w:rFonts w:ascii="Times New Roman" w:eastAsia="標楷體" w:hAnsi="Times New Roman" w:cs="Times New Roman" w:hint="eastAsia"/>
                <w:sz w:val="22"/>
              </w:rPr>
              <w:t xml:space="preserve"> </w:t>
            </w:r>
            <w:r w:rsidRPr="00EE4198">
              <w:rPr>
                <w:rFonts w:ascii="Times New Roman" w:eastAsia="標楷體" w:hAnsi="Times New Roman" w:cs="Times New Roman"/>
                <w:sz w:val="22"/>
              </w:rPr>
              <w:t>May</w:t>
            </w:r>
            <w:r w:rsidR="00842F40" w:rsidRPr="00EE4198">
              <w:rPr>
                <w:rFonts w:ascii="Times New Roman" w:eastAsia="標楷體" w:hAnsi="Times New Roman" w:cs="Times New Roman" w:hint="eastAsia"/>
                <w:sz w:val="22"/>
              </w:rPr>
              <w:t>)</w:t>
            </w:r>
            <w:r w:rsidR="00842F40" w:rsidRPr="00EE4198">
              <w:rPr>
                <w:rFonts w:ascii="Times New Roman" w:eastAsia="標楷體" w:hAnsi="Times New Roman" w:cs="Arial" w:hint="eastAsia"/>
                <w:sz w:val="22"/>
              </w:rPr>
              <w:t xml:space="preserve"> </w:t>
            </w:r>
            <w:r w:rsidR="00B63123">
              <w:rPr>
                <w:rFonts w:ascii="Times New Roman" w:eastAsia="標楷體" w:hAnsi="Times New Roman" w:cs="Arial" w:hint="eastAsia"/>
                <w:sz w:val="22"/>
              </w:rPr>
              <w:t>全球公民</w:t>
            </w:r>
            <w:r w:rsidR="00B63123">
              <w:rPr>
                <w:rFonts w:ascii="Times New Roman" w:eastAsia="標楷體" w:hAnsi="Times New Roman" w:cs="Arial" w:hint="eastAsia"/>
                <w:sz w:val="22"/>
              </w:rPr>
              <w:t xml:space="preserve"> </w:t>
            </w:r>
            <w:r w:rsidR="00B63123">
              <w:rPr>
                <w:rFonts w:ascii="Times New Roman" w:eastAsia="標楷體" w:hAnsi="Times New Roman" w:cs="Arial"/>
                <w:sz w:val="22"/>
              </w:rPr>
              <w:t>Global Citizenship</w:t>
            </w:r>
          </w:p>
          <w:p w:rsidR="008279D1" w:rsidRPr="009655E4" w:rsidRDefault="008279D1" w:rsidP="008279D1">
            <w:pPr>
              <w:pStyle w:val="a3"/>
              <w:spacing w:line="360" w:lineRule="exact"/>
              <w:ind w:leftChars="0" w:left="360"/>
              <w:rPr>
                <w:rFonts w:ascii="Times New Roman" w:eastAsia="標楷體" w:hAnsi="Times New Roman" w:cs="Times New Roman"/>
                <w:sz w:val="22"/>
              </w:rPr>
            </w:pPr>
          </w:p>
          <w:p w:rsidR="009655E4" w:rsidRPr="007D0E08" w:rsidRDefault="009655E4" w:rsidP="00243F7A">
            <w:pPr>
              <w:pStyle w:val="a3"/>
              <w:numPr>
                <w:ilvl w:val="0"/>
                <w:numId w:val="3"/>
              </w:numPr>
              <w:spacing w:line="360" w:lineRule="exact"/>
              <w:ind w:leftChars="0"/>
              <w:rPr>
                <w:rFonts w:ascii="Times New Roman" w:eastAsia="標楷體" w:hAnsi="Times New Roman" w:cs="Times New Roman"/>
                <w:sz w:val="22"/>
              </w:rPr>
            </w:pPr>
            <w:r w:rsidRPr="008279D1">
              <w:rPr>
                <w:rFonts w:ascii="Times New Roman" w:eastAsia="標楷體" w:hAnsi="Times New Roman" w:cs="Arial" w:hint="eastAsia"/>
                <w:sz w:val="22"/>
              </w:rPr>
              <w:t>(1</w:t>
            </w:r>
            <w:r w:rsidRPr="008279D1">
              <w:rPr>
                <w:rFonts w:ascii="Times New Roman" w:eastAsia="標楷體" w:hAnsi="Times New Roman" w:cs="Arial"/>
                <w:sz w:val="22"/>
                <w:vertAlign w:val="superscript"/>
              </w:rPr>
              <w:t>st</w:t>
            </w:r>
            <w:r w:rsidRPr="008279D1">
              <w:rPr>
                <w:rFonts w:ascii="Times New Roman" w:eastAsia="標楷體" w:hAnsi="Times New Roman" w:cs="Arial" w:hint="eastAsia"/>
                <w:sz w:val="22"/>
              </w:rPr>
              <w:t xml:space="preserve"> June) </w:t>
            </w:r>
            <w:r w:rsidRPr="00813CF7">
              <w:rPr>
                <w:rFonts w:ascii="Times New Roman" w:eastAsia="標楷體" w:hAnsi="Times New Roman" w:cs="Arial" w:hint="eastAsia"/>
                <w:sz w:val="22"/>
              </w:rPr>
              <w:t>學生發表</w:t>
            </w:r>
            <w:r w:rsidRPr="00813CF7">
              <w:rPr>
                <w:rFonts w:ascii="Times New Roman" w:eastAsia="標楷體" w:hAnsi="Times New Roman" w:cs="Arial" w:hint="eastAsia"/>
                <w:sz w:val="22"/>
              </w:rPr>
              <w:t>Student Presentation</w:t>
            </w:r>
          </w:p>
          <w:p w:rsidR="007D0E08" w:rsidRPr="007D0E08" w:rsidRDefault="007D0E08" w:rsidP="007D0E08">
            <w:pPr>
              <w:pStyle w:val="a3"/>
              <w:rPr>
                <w:rFonts w:ascii="Times New Roman" w:eastAsia="標楷體" w:hAnsi="Times New Roman" w:cs="Times New Roman"/>
                <w:sz w:val="22"/>
              </w:rPr>
            </w:pPr>
          </w:p>
          <w:p w:rsidR="007D0E08" w:rsidRPr="00640C42" w:rsidRDefault="007D0E08" w:rsidP="007D0E08">
            <w:pPr>
              <w:pStyle w:val="a3"/>
              <w:numPr>
                <w:ilvl w:val="0"/>
                <w:numId w:val="3"/>
              </w:numPr>
              <w:spacing w:line="360" w:lineRule="exact"/>
              <w:ind w:leftChars="0"/>
              <w:rPr>
                <w:rFonts w:ascii="Times New Roman" w:eastAsia="標楷體" w:hAnsi="Times New Roman" w:cs="Arial"/>
                <w:color w:val="FF0000"/>
                <w:sz w:val="22"/>
              </w:rPr>
            </w:pPr>
            <w:r>
              <w:rPr>
                <w:rFonts w:ascii="Times New Roman" w:eastAsia="標楷體" w:hAnsi="Times New Roman" w:cs="Arial" w:hint="eastAsia"/>
                <w:sz w:val="22"/>
              </w:rPr>
              <w:t>(</w:t>
            </w:r>
            <w:r w:rsidR="004C55E5">
              <w:rPr>
                <w:rFonts w:ascii="Times New Roman" w:eastAsia="標楷體" w:hAnsi="Times New Roman" w:cs="Arial"/>
                <w:sz w:val="22"/>
              </w:rPr>
              <w:t xml:space="preserve">Friday, </w:t>
            </w:r>
            <w:r>
              <w:rPr>
                <w:rFonts w:ascii="Times New Roman" w:eastAsia="標楷體" w:hAnsi="Times New Roman" w:cs="Arial" w:hint="eastAsia"/>
                <w:sz w:val="22"/>
              </w:rPr>
              <w:t>4</w:t>
            </w:r>
            <w:r w:rsidRPr="00E024CA">
              <w:rPr>
                <w:rFonts w:ascii="Times New Roman" w:eastAsia="標楷體" w:hAnsi="Times New Roman" w:cs="Arial"/>
                <w:sz w:val="22"/>
                <w:vertAlign w:val="superscript"/>
              </w:rPr>
              <w:t>th</w:t>
            </w:r>
            <w:r>
              <w:rPr>
                <w:rFonts w:ascii="Times New Roman" w:eastAsia="標楷體" w:hAnsi="Times New Roman" w:cs="Arial" w:hint="eastAsia"/>
                <w:sz w:val="22"/>
              </w:rPr>
              <w:t xml:space="preserve"> Ju</w:t>
            </w:r>
            <w:r>
              <w:rPr>
                <w:rFonts w:ascii="Times New Roman" w:eastAsia="標楷體" w:hAnsi="Times New Roman" w:cs="Arial"/>
                <w:sz w:val="22"/>
              </w:rPr>
              <w:t>ne</w:t>
            </w:r>
            <w:r w:rsidRPr="00813CF7">
              <w:rPr>
                <w:rFonts w:ascii="Times New Roman" w:eastAsia="標楷體" w:hAnsi="Times New Roman" w:cs="Arial" w:hint="eastAsia"/>
                <w:sz w:val="22"/>
              </w:rPr>
              <w:t>)</w:t>
            </w:r>
            <w:r w:rsidRPr="00640C42">
              <w:rPr>
                <w:rFonts w:ascii="Times New Roman" w:eastAsia="標楷體" w:hAnsi="Times New Roman" w:cs="Arial" w:hint="eastAsia"/>
                <w:color w:val="FF0000"/>
                <w:sz w:val="22"/>
              </w:rPr>
              <w:t xml:space="preserve"> </w:t>
            </w:r>
            <w:r w:rsidRPr="00640C42">
              <w:rPr>
                <w:rFonts w:ascii="Times New Roman" w:eastAsia="標楷體" w:hAnsi="Times New Roman" w:cs="Arial"/>
                <w:color w:val="FF0000"/>
                <w:sz w:val="22"/>
              </w:rPr>
              <w:t>International School</w:t>
            </w:r>
            <w:r>
              <w:rPr>
                <w:rFonts w:ascii="Times New Roman" w:eastAsia="標楷體" w:hAnsi="Times New Roman" w:cs="Arial"/>
                <w:color w:val="FF0000"/>
                <w:sz w:val="22"/>
              </w:rPr>
              <w:t xml:space="preserve"> (To be confirmed)</w:t>
            </w:r>
          </w:p>
          <w:p w:rsidR="007D0E08" w:rsidRPr="00640C42" w:rsidRDefault="007D0E08" w:rsidP="007D0E08">
            <w:pPr>
              <w:pStyle w:val="a3"/>
              <w:spacing w:line="360" w:lineRule="exact"/>
              <w:ind w:leftChars="0" w:left="360"/>
              <w:rPr>
                <w:rFonts w:ascii="Times New Roman" w:hAnsi="Times New Roman" w:cs="Times New Roman"/>
                <w:color w:val="FF0000"/>
                <w:sz w:val="22"/>
              </w:rPr>
            </w:pPr>
            <w:r w:rsidRPr="00640C42">
              <w:rPr>
                <w:rFonts w:ascii="Times New Roman" w:hAnsi="Times New Roman" w:cs="Times New Roman"/>
                <w:color w:val="FF0000"/>
                <w:sz w:val="22"/>
                <w:shd w:val="clear" w:color="auto" w:fill="FFFFFF"/>
              </w:rPr>
              <w:t>Theme: School Visit</w:t>
            </w:r>
          </w:p>
          <w:p w:rsidR="007D0E08" w:rsidRPr="00640C42" w:rsidRDefault="007D0E08" w:rsidP="007D0E08">
            <w:pPr>
              <w:pStyle w:val="a3"/>
              <w:spacing w:line="360" w:lineRule="exact"/>
              <w:ind w:leftChars="0" w:left="360"/>
              <w:rPr>
                <w:rFonts w:ascii="Times New Roman" w:hAnsi="Times New Roman" w:cs="Times New Roman"/>
                <w:color w:val="FF0000"/>
                <w:sz w:val="22"/>
              </w:rPr>
            </w:pPr>
            <w:r w:rsidRPr="00640C42">
              <w:rPr>
                <w:rFonts w:ascii="Times New Roman" w:hAnsi="Times New Roman" w:cs="Times New Roman"/>
                <w:color w:val="FF0000"/>
                <w:sz w:val="22"/>
              </w:rPr>
              <w:t>Instructor: Anna Lin (Associate Professor, I-Shou University)</w:t>
            </w:r>
          </w:p>
          <w:p w:rsidR="008279D1" w:rsidRPr="00FE7F7B" w:rsidRDefault="008279D1" w:rsidP="008279D1">
            <w:pPr>
              <w:pStyle w:val="a3"/>
              <w:spacing w:line="360" w:lineRule="exact"/>
              <w:ind w:leftChars="0" w:left="360"/>
              <w:rPr>
                <w:rFonts w:ascii="Times New Roman" w:eastAsia="標楷體" w:hAnsi="Times New Roman" w:cs="Times New Roman"/>
                <w:sz w:val="22"/>
              </w:rPr>
            </w:pPr>
          </w:p>
          <w:p w:rsidR="0009562A" w:rsidRPr="0044374D" w:rsidRDefault="0009562A" w:rsidP="0044374D">
            <w:pPr>
              <w:pStyle w:val="a3"/>
              <w:numPr>
                <w:ilvl w:val="0"/>
                <w:numId w:val="3"/>
              </w:numPr>
              <w:spacing w:line="360" w:lineRule="exact"/>
              <w:ind w:leftChars="0"/>
              <w:rPr>
                <w:rFonts w:ascii="Times New Roman" w:eastAsia="標楷體" w:hAnsi="Times New Roman" w:cs="Times New Roman"/>
                <w:sz w:val="22"/>
              </w:rPr>
            </w:pPr>
            <w:r>
              <w:rPr>
                <w:rFonts w:ascii="Times New Roman" w:eastAsia="標楷體" w:hAnsi="Times New Roman" w:cs="Times New Roman" w:hint="eastAsia"/>
                <w:sz w:val="22"/>
              </w:rPr>
              <w:t>(</w:t>
            </w:r>
            <w:r>
              <w:rPr>
                <w:rFonts w:ascii="Times New Roman" w:eastAsia="標楷體" w:hAnsi="Times New Roman" w:cs="Times New Roman"/>
                <w:sz w:val="22"/>
              </w:rPr>
              <w:t>8</w:t>
            </w:r>
            <w:r w:rsidRPr="0009562A">
              <w:rPr>
                <w:rFonts w:ascii="Times New Roman" w:eastAsia="標楷體" w:hAnsi="Times New Roman" w:cs="Times New Roman"/>
                <w:sz w:val="22"/>
                <w:vertAlign w:val="superscript"/>
              </w:rPr>
              <w:t>th</w:t>
            </w:r>
            <w:r>
              <w:rPr>
                <w:rFonts w:ascii="Times New Roman" w:eastAsia="標楷體" w:hAnsi="Times New Roman" w:cs="Times New Roman"/>
                <w:sz w:val="22"/>
              </w:rPr>
              <w:t xml:space="preserve"> June)</w:t>
            </w:r>
            <w:r w:rsidR="00C10CAD" w:rsidRPr="00813CF7">
              <w:rPr>
                <w:rFonts w:ascii="Times New Roman" w:eastAsia="標楷體" w:hAnsi="Times New Roman" w:cs="Arial" w:hint="eastAsia"/>
                <w:sz w:val="22"/>
              </w:rPr>
              <w:t xml:space="preserve"> </w:t>
            </w:r>
            <w:r w:rsidR="009655E4" w:rsidRPr="00813CF7">
              <w:rPr>
                <w:rFonts w:ascii="Times New Roman" w:eastAsia="標楷體" w:hAnsi="Times New Roman" w:cs="Arial" w:hint="eastAsia"/>
                <w:sz w:val="22"/>
              </w:rPr>
              <w:t>學生發表</w:t>
            </w:r>
            <w:r w:rsidR="009655E4" w:rsidRPr="00813CF7">
              <w:rPr>
                <w:rFonts w:ascii="Times New Roman" w:eastAsia="標楷體" w:hAnsi="Times New Roman" w:cs="Arial" w:hint="eastAsia"/>
                <w:sz w:val="22"/>
              </w:rPr>
              <w:t>Student Presentation</w:t>
            </w:r>
          </w:p>
          <w:p w:rsidR="002534F2" w:rsidRPr="00813CF7" w:rsidRDefault="0044580C" w:rsidP="00974527">
            <w:pPr>
              <w:pStyle w:val="a3"/>
              <w:spacing w:line="360" w:lineRule="exact"/>
              <w:ind w:leftChars="0" w:left="360"/>
              <w:rPr>
                <w:rFonts w:ascii="Times New Roman" w:eastAsia="標楷體" w:hAnsi="Times New Roman" w:cs="Times New Roman"/>
                <w:sz w:val="22"/>
              </w:rPr>
            </w:pPr>
            <w:r w:rsidRPr="00813CF7">
              <w:rPr>
                <w:rFonts w:ascii="Times New Roman" w:eastAsia="標楷體" w:hAnsi="Times New Roman" w:cs="Arial" w:hint="eastAsia"/>
                <w:sz w:val="22"/>
              </w:rPr>
              <w:t xml:space="preserve"> </w:t>
            </w:r>
          </w:p>
        </w:tc>
      </w:tr>
      <w:tr w:rsidR="005D794E" w:rsidRPr="00813CF7" w:rsidTr="005D794E">
        <w:trPr>
          <w:jc w:val="center"/>
        </w:trPr>
        <w:tc>
          <w:tcPr>
            <w:tcW w:w="1292" w:type="dxa"/>
            <w:vAlign w:val="center"/>
          </w:tcPr>
          <w:p w:rsidR="005D794E" w:rsidRPr="00813CF7" w:rsidRDefault="005D794E" w:rsidP="005D794E">
            <w:pPr>
              <w:widowControl/>
              <w:autoSpaceDE w:val="0"/>
              <w:autoSpaceDN w:val="0"/>
              <w:spacing w:line="360" w:lineRule="exact"/>
              <w:jc w:val="both"/>
              <w:textAlignment w:val="bottom"/>
              <w:rPr>
                <w:rFonts w:ascii="Times New Roman" w:eastAsia="標楷體" w:hAnsi="Times New Roman" w:cs="Times New Roman"/>
                <w:sz w:val="22"/>
              </w:rPr>
            </w:pPr>
            <w:r w:rsidRPr="00813CF7">
              <w:rPr>
                <w:rFonts w:ascii="Times New Roman" w:eastAsia="標楷體" w:hAnsi="Times New Roman" w:cs="Times New Roman"/>
                <w:sz w:val="22"/>
              </w:rPr>
              <w:lastRenderedPageBreak/>
              <w:t>授課教材及參考書籍：</w:t>
            </w:r>
            <w:r w:rsidRPr="00813CF7">
              <w:rPr>
                <w:rFonts w:ascii="Times New Roman" w:eastAsia="標楷體" w:hAnsi="Times New Roman" w:cs="Times New Roman"/>
                <w:sz w:val="22"/>
              </w:rPr>
              <w:t>Course Materials and References</w:t>
            </w:r>
          </w:p>
        </w:tc>
        <w:tc>
          <w:tcPr>
            <w:tcW w:w="8445" w:type="dxa"/>
          </w:tcPr>
          <w:p w:rsidR="005D794E" w:rsidRPr="00813CF7" w:rsidRDefault="005D794E" w:rsidP="005D794E">
            <w:pPr>
              <w:ind w:left="720" w:hanging="720"/>
              <w:rPr>
                <w:rFonts w:ascii="Times New Roman" w:eastAsia="標楷體" w:hAnsi="Times New Roman" w:cs="Andalus"/>
                <w:sz w:val="22"/>
              </w:rPr>
            </w:pPr>
            <w:r w:rsidRPr="00813CF7">
              <w:rPr>
                <w:rFonts w:ascii="Times New Roman" w:eastAsia="標楷體" w:hAnsi="Times New Roman" w:cs="Andalus"/>
                <w:sz w:val="22"/>
              </w:rPr>
              <w:t xml:space="preserve">Altbach, P. G.(2004). Higher education crosses borders. </w:t>
            </w:r>
            <w:r w:rsidRPr="00813CF7">
              <w:rPr>
                <w:rFonts w:ascii="Times New Roman" w:eastAsia="標楷體" w:hAnsi="Times New Roman" w:cs="Andalus"/>
                <w:i/>
                <w:sz w:val="22"/>
              </w:rPr>
              <w:t>Change</w:t>
            </w:r>
            <w:r w:rsidRPr="00813CF7">
              <w:rPr>
                <w:rFonts w:ascii="Times New Roman" w:eastAsia="標楷體" w:hAnsi="Times New Roman" w:cs="Andalus"/>
                <w:sz w:val="22"/>
              </w:rPr>
              <w:t>, 19-24.</w:t>
            </w:r>
          </w:p>
          <w:p w:rsidR="005D794E" w:rsidRPr="00813CF7" w:rsidRDefault="005D794E" w:rsidP="005D794E">
            <w:pPr>
              <w:ind w:left="720" w:hanging="720"/>
              <w:rPr>
                <w:rFonts w:ascii="Times New Roman" w:eastAsia="標楷體" w:hAnsi="Times New Roman" w:cs="Andalus"/>
                <w:sz w:val="22"/>
              </w:rPr>
            </w:pPr>
            <w:r w:rsidRPr="00813CF7">
              <w:rPr>
                <w:rFonts w:ascii="Times New Roman" w:eastAsia="標楷體" w:hAnsi="Times New Roman" w:cs="Andalus"/>
                <w:sz w:val="22"/>
              </w:rPr>
              <w:t xml:space="preserve">Bassett, R. &amp; Maldonado-Maldonado, A. (2009)(Eds). </w:t>
            </w:r>
            <w:r w:rsidRPr="00813CF7">
              <w:rPr>
                <w:rFonts w:ascii="Times New Roman" w:eastAsia="標楷體" w:hAnsi="Times New Roman" w:cs="Andalus"/>
                <w:i/>
                <w:sz w:val="22"/>
              </w:rPr>
              <w:t>International organizations and higher education policy? Thinking globally, acting locally</w:t>
            </w:r>
            <w:r w:rsidRPr="00813CF7">
              <w:rPr>
                <w:rFonts w:ascii="Times New Roman" w:eastAsia="標楷體" w:hAnsi="Times New Roman" w:cs="Andalus"/>
                <w:sz w:val="22"/>
              </w:rPr>
              <w:t>. New York &amp; London: Routledge.</w:t>
            </w:r>
          </w:p>
          <w:p w:rsidR="005D794E" w:rsidRPr="00813CF7" w:rsidRDefault="005D794E" w:rsidP="005D794E">
            <w:pPr>
              <w:ind w:left="720" w:hanging="720"/>
              <w:rPr>
                <w:rFonts w:ascii="Times New Roman" w:eastAsia="標楷體" w:hAnsi="Times New Roman" w:cs="Andalus"/>
                <w:sz w:val="22"/>
              </w:rPr>
            </w:pPr>
            <w:r w:rsidRPr="00813CF7">
              <w:rPr>
                <w:rFonts w:ascii="Times New Roman" w:eastAsia="標楷體" w:hAnsi="Times New Roman" w:cs="Andalus"/>
                <w:sz w:val="22"/>
              </w:rPr>
              <w:t xml:space="preserve">Bell, L. &amp; Stevenson, H.(2006). </w:t>
            </w:r>
            <w:r w:rsidRPr="00813CF7">
              <w:rPr>
                <w:rFonts w:ascii="Times New Roman" w:eastAsia="標楷體" w:hAnsi="Times New Roman" w:cs="Andalus"/>
                <w:i/>
                <w:sz w:val="22"/>
              </w:rPr>
              <w:t>Education Policy: Process, themes and impact.</w:t>
            </w:r>
            <w:r w:rsidRPr="00813CF7">
              <w:rPr>
                <w:rFonts w:ascii="Times New Roman" w:eastAsia="標楷體" w:hAnsi="Times New Roman" w:cs="Andalus"/>
                <w:sz w:val="22"/>
              </w:rPr>
              <w:t xml:space="preserve"> New York: Routledge.</w:t>
            </w:r>
          </w:p>
          <w:p w:rsidR="005D794E" w:rsidRPr="00813CF7" w:rsidRDefault="005D794E" w:rsidP="005D794E">
            <w:pPr>
              <w:ind w:left="720" w:hanging="720"/>
              <w:rPr>
                <w:rFonts w:ascii="Times New Roman" w:eastAsia="標楷體" w:hAnsi="Times New Roman" w:cs="Andalus"/>
                <w:sz w:val="22"/>
              </w:rPr>
            </w:pPr>
            <w:r w:rsidRPr="00813CF7">
              <w:rPr>
                <w:rFonts w:ascii="Times New Roman" w:eastAsia="標楷體" w:hAnsi="Times New Roman" w:cs="Andalus"/>
                <w:sz w:val="22"/>
              </w:rPr>
              <w:t xml:space="preserve">Bhandari, R. &amp; Blumenthal, P. (2011)(ed.) </w:t>
            </w:r>
            <w:r w:rsidRPr="00813CF7">
              <w:rPr>
                <w:rFonts w:ascii="Times New Roman" w:eastAsia="標楷體" w:hAnsi="Times New Roman" w:cs="Andalus"/>
                <w:i/>
                <w:sz w:val="22"/>
              </w:rPr>
              <w:t>International students and global mobility in higher education: National trends and new directions.</w:t>
            </w:r>
            <w:r w:rsidRPr="00813CF7">
              <w:rPr>
                <w:rFonts w:ascii="Times New Roman" w:eastAsia="標楷體" w:hAnsi="Times New Roman" w:cs="Andalus"/>
                <w:sz w:val="22"/>
              </w:rPr>
              <w:t xml:space="preserve"> New York: Palgrave.</w:t>
            </w:r>
          </w:p>
          <w:p w:rsidR="005D794E" w:rsidRPr="00813CF7" w:rsidRDefault="005D794E" w:rsidP="005D794E">
            <w:pPr>
              <w:spacing w:line="360" w:lineRule="exact"/>
              <w:ind w:left="680" w:hangingChars="309" w:hanging="680"/>
              <w:rPr>
                <w:rFonts w:ascii="Times New Roman" w:eastAsia="標楷體" w:hAnsi="Times New Roman" w:cs="Andalus"/>
                <w:sz w:val="22"/>
              </w:rPr>
            </w:pPr>
            <w:r w:rsidRPr="00813CF7">
              <w:rPr>
                <w:rFonts w:ascii="Times New Roman" w:eastAsia="標楷體" w:hAnsi="Times New Roman" w:cs="Andalus"/>
                <w:sz w:val="22"/>
              </w:rPr>
              <w:t xml:space="preserve">Chan, S.J. (2013). Internationalising higher education sectors: Explaining the approaches in four Asian countries. </w:t>
            </w:r>
            <w:r w:rsidRPr="00813CF7">
              <w:rPr>
                <w:rFonts w:ascii="Times New Roman" w:eastAsia="標楷體" w:hAnsi="Times New Roman" w:cs="Andalus"/>
                <w:i/>
                <w:sz w:val="22"/>
              </w:rPr>
              <w:t>Journal of Higher Education Policy and Management</w:t>
            </w:r>
            <w:r w:rsidRPr="00813CF7">
              <w:rPr>
                <w:rFonts w:ascii="Times New Roman" w:eastAsia="標楷體" w:hAnsi="Times New Roman" w:cs="Andalus"/>
                <w:sz w:val="22"/>
              </w:rPr>
              <w:t>, 35(3): 316-329.</w:t>
            </w:r>
          </w:p>
          <w:p w:rsidR="005D794E" w:rsidRPr="00813CF7" w:rsidRDefault="005D794E" w:rsidP="005D794E">
            <w:pPr>
              <w:spacing w:line="360" w:lineRule="exact"/>
              <w:ind w:left="680" w:hangingChars="309" w:hanging="680"/>
              <w:rPr>
                <w:rFonts w:ascii="Times New Roman" w:eastAsia="標楷體" w:hAnsi="Times New Roman" w:cs="Andalus"/>
                <w:sz w:val="22"/>
              </w:rPr>
            </w:pPr>
            <w:r w:rsidRPr="00813CF7">
              <w:rPr>
                <w:rFonts w:ascii="Times New Roman" w:eastAsia="標楷體" w:hAnsi="Times New Roman" w:cs="Andalus"/>
                <w:sz w:val="22"/>
              </w:rPr>
              <w:t xml:space="preserve">de Wit, H.(2002). </w:t>
            </w:r>
            <w:r w:rsidRPr="00813CF7">
              <w:rPr>
                <w:rFonts w:ascii="Times New Roman" w:eastAsia="標楷體" w:hAnsi="Times New Roman" w:cs="Andalus"/>
                <w:i/>
                <w:kern w:val="0"/>
                <w:sz w:val="22"/>
              </w:rPr>
              <w:t>Internationalization</w:t>
            </w:r>
            <w:r w:rsidRPr="00813CF7">
              <w:rPr>
                <w:rFonts w:ascii="Times New Roman" w:eastAsia="標楷體" w:hAnsi="Times New Roman" w:cs="Andalus"/>
                <w:i/>
                <w:sz w:val="22"/>
              </w:rPr>
              <w:t xml:space="preserve"> of higher education in the United States of America and Europe: A historical, comparative, and conceptual analysis</w:t>
            </w:r>
            <w:r w:rsidRPr="00813CF7">
              <w:rPr>
                <w:rFonts w:ascii="Times New Roman" w:eastAsia="標楷體" w:hAnsi="Times New Roman" w:cs="Andalus"/>
                <w:sz w:val="22"/>
              </w:rPr>
              <w:t>. Westport, CT: Greenwood Press.</w:t>
            </w:r>
          </w:p>
          <w:p w:rsidR="005D794E" w:rsidRPr="00813CF7" w:rsidRDefault="005D794E" w:rsidP="005D794E">
            <w:pPr>
              <w:ind w:left="720" w:hanging="720"/>
              <w:rPr>
                <w:rFonts w:ascii="Times New Roman" w:eastAsia="標楷體" w:hAnsi="Times New Roman" w:cs="Andalus"/>
                <w:sz w:val="22"/>
              </w:rPr>
            </w:pPr>
            <w:r w:rsidRPr="00813CF7">
              <w:rPr>
                <w:rFonts w:ascii="Times New Roman" w:eastAsia="標楷體" w:hAnsi="Times New Roman" w:cs="Andalus"/>
                <w:sz w:val="22"/>
              </w:rPr>
              <w:t xml:space="preserve">Hawkins, J., Mok, K.H. &amp; Neubauer, D. (2012)(ed.). </w:t>
            </w:r>
            <w:r w:rsidRPr="00813CF7">
              <w:rPr>
                <w:rFonts w:ascii="Times New Roman" w:eastAsia="標楷體" w:hAnsi="Times New Roman" w:cs="Andalus"/>
                <w:i/>
                <w:sz w:val="22"/>
              </w:rPr>
              <w:t>Higher education Regionalization in Asia Pacific: Implications for governance, citizenship, and university transformation</w:t>
            </w:r>
            <w:r w:rsidRPr="00813CF7">
              <w:rPr>
                <w:rFonts w:ascii="Times New Roman" w:eastAsia="標楷體" w:hAnsi="Times New Roman" w:cs="Andalus"/>
                <w:sz w:val="22"/>
              </w:rPr>
              <w:t>. New York: Palgrave.</w:t>
            </w:r>
          </w:p>
          <w:p w:rsidR="005D794E" w:rsidRPr="00813CF7" w:rsidRDefault="005D794E" w:rsidP="005D794E">
            <w:pPr>
              <w:ind w:left="720" w:hanging="720"/>
              <w:rPr>
                <w:rFonts w:ascii="Times New Roman" w:eastAsia="標楷體" w:hAnsi="Times New Roman" w:cs="Andalus"/>
                <w:sz w:val="22"/>
              </w:rPr>
            </w:pPr>
            <w:r w:rsidRPr="00813CF7">
              <w:rPr>
                <w:rFonts w:ascii="Times New Roman" w:eastAsia="標楷體" w:hAnsi="Times New Roman" w:cs="Andalus"/>
                <w:sz w:val="22"/>
              </w:rPr>
              <w:t xml:space="preserve">Knight, J. (2008). </w:t>
            </w:r>
            <w:r w:rsidRPr="00813CF7">
              <w:rPr>
                <w:rFonts w:ascii="Times New Roman" w:eastAsia="標楷體" w:hAnsi="Times New Roman" w:cs="Andalus"/>
                <w:i/>
                <w:sz w:val="22"/>
              </w:rPr>
              <w:t>Higher education in Turmoil: The changing world of internationalization</w:t>
            </w:r>
            <w:r w:rsidRPr="00813CF7">
              <w:rPr>
                <w:rFonts w:ascii="Times New Roman" w:eastAsia="標楷體" w:hAnsi="Times New Roman" w:cs="Andalus"/>
                <w:sz w:val="22"/>
              </w:rPr>
              <w:t>. Rotterdam, the Netherlands: Sense Publishers.</w:t>
            </w:r>
          </w:p>
          <w:p w:rsidR="005D794E" w:rsidRPr="00813CF7" w:rsidRDefault="005D794E" w:rsidP="005D794E">
            <w:pPr>
              <w:ind w:left="720" w:hanging="720"/>
              <w:rPr>
                <w:rFonts w:ascii="Times New Roman" w:eastAsia="標楷體" w:hAnsi="Times New Roman" w:cs="Andalus"/>
                <w:sz w:val="22"/>
              </w:rPr>
            </w:pPr>
            <w:r w:rsidRPr="00813CF7">
              <w:rPr>
                <w:rFonts w:ascii="Times New Roman" w:eastAsia="標楷體" w:hAnsi="Times New Roman" w:cs="Andalus"/>
                <w:sz w:val="22"/>
              </w:rPr>
              <w:t xml:space="preserve">Knight, J. (2011). Regional education hubs: Mobility for the knowledge economy. In Rajika </w:t>
            </w:r>
            <w:r w:rsidRPr="00813CF7">
              <w:rPr>
                <w:rFonts w:ascii="Times New Roman" w:eastAsia="標楷體" w:hAnsi="Times New Roman" w:cs="Andalus"/>
                <w:sz w:val="22"/>
              </w:rPr>
              <w:lastRenderedPageBreak/>
              <w:t xml:space="preserve">Bhandari &amp; Peggy Blumenthal (eds.). </w:t>
            </w:r>
            <w:r w:rsidRPr="00813CF7">
              <w:rPr>
                <w:rFonts w:ascii="Times New Roman" w:eastAsia="標楷體" w:hAnsi="Times New Roman" w:cs="Andalus"/>
                <w:i/>
                <w:sz w:val="22"/>
              </w:rPr>
              <w:t>International Student and global mobility in higher education</w:t>
            </w:r>
            <w:r w:rsidRPr="00813CF7">
              <w:rPr>
                <w:rFonts w:ascii="Times New Roman" w:eastAsia="標楷體" w:hAnsi="Times New Roman" w:cs="Andalus"/>
                <w:sz w:val="22"/>
              </w:rPr>
              <w:t>. New York and London: Palgrave.</w:t>
            </w:r>
          </w:p>
          <w:p w:rsidR="005D794E" w:rsidRPr="00813CF7" w:rsidRDefault="005D794E" w:rsidP="005D794E">
            <w:pPr>
              <w:ind w:left="720" w:hanging="720"/>
              <w:rPr>
                <w:rFonts w:ascii="Times New Roman" w:eastAsia="標楷體" w:hAnsi="Times New Roman" w:cs="Andalus"/>
                <w:sz w:val="22"/>
              </w:rPr>
            </w:pPr>
            <w:r w:rsidRPr="00813CF7">
              <w:rPr>
                <w:rFonts w:ascii="Times New Roman" w:eastAsia="標楷體" w:hAnsi="Times New Roman" w:cs="Times New Roman" w:hint="eastAsia"/>
                <w:sz w:val="22"/>
              </w:rPr>
              <w:t xml:space="preserve">Knight, J. (2012). A conceptual </w:t>
            </w:r>
            <w:r w:rsidRPr="00813CF7">
              <w:rPr>
                <w:rFonts w:ascii="Times New Roman" w:eastAsia="標楷體" w:hAnsi="Times New Roman" w:cs="Times New Roman"/>
                <w:sz w:val="22"/>
              </w:rPr>
              <w:t>framework</w:t>
            </w:r>
            <w:r w:rsidRPr="00813CF7">
              <w:rPr>
                <w:rFonts w:ascii="Times New Roman" w:eastAsia="標楷體" w:hAnsi="Times New Roman" w:cs="Times New Roman" w:hint="eastAsia"/>
                <w:sz w:val="22"/>
              </w:rPr>
              <w:t xml:space="preserve"> for the </w:t>
            </w:r>
            <w:r w:rsidRPr="00813CF7">
              <w:rPr>
                <w:rFonts w:ascii="Times New Roman" w:eastAsia="標楷體" w:hAnsi="Times New Roman" w:cs="Times New Roman"/>
                <w:sz w:val="22"/>
              </w:rPr>
              <w:t>regionalization</w:t>
            </w:r>
            <w:r w:rsidRPr="00813CF7">
              <w:rPr>
                <w:rFonts w:ascii="Times New Roman" w:eastAsia="標楷體" w:hAnsi="Times New Roman" w:cs="Times New Roman" w:hint="eastAsia"/>
                <w:sz w:val="22"/>
              </w:rPr>
              <w:t xml:space="preserve"> of higher education: Application to Asia. In John Hawkins, Ka Ho Mok &amp; Deane Neubauer (eds.). </w:t>
            </w:r>
            <w:r w:rsidRPr="00813CF7">
              <w:rPr>
                <w:rFonts w:ascii="Times New Roman" w:eastAsia="標楷體" w:hAnsi="Times New Roman" w:cs="Times New Roman" w:hint="eastAsia"/>
                <w:i/>
                <w:sz w:val="22"/>
              </w:rPr>
              <w:t xml:space="preserve">Higher education </w:t>
            </w:r>
            <w:r w:rsidRPr="00813CF7">
              <w:rPr>
                <w:rFonts w:ascii="Times New Roman" w:eastAsia="標楷體" w:hAnsi="Times New Roman" w:cs="Times New Roman"/>
                <w:i/>
                <w:sz w:val="22"/>
              </w:rPr>
              <w:t>regionalization</w:t>
            </w:r>
            <w:r w:rsidRPr="00813CF7">
              <w:rPr>
                <w:rFonts w:ascii="Times New Roman" w:eastAsia="標楷體" w:hAnsi="Times New Roman" w:cs="Times New Roman" w:hint="eastAsia"/>
                <w:i/>
                <w:sz w:val="22"/>
              </w:rPr>
              <w:t xml:space="preserve"> in Asia Pacific: Implications for governance, citizenship, and university transformation</w:t>
            </w:r>
            <w:r w:rsidRPr="00813CF7">
              <w:rPr>
                <w:rFonts w:ascii="Times New Roman" w:eastAsia="標楷體" w:hAnsi="Times New Roman" w:cs="Times New Roman" w:hint="eastAsia"/>
                <w:sz w:val="22"/>
              </w:rPr>
              <w:t xml:space="preserve"> (p.17-35). New York and London: Palgrave.</w:t>
            </w:r>
          </w:p>
          <w:p w:rsidR="005D794E" w:rsidRPr="00813CF7" w:rsidRDefault="005D794E" w:rsidP="005D794E">
            <w:pPr>
              <w:ind w:left="720" w:hanging="720"/>
              <w:rPr>
                <w:rFonts w:ascii="Times New Roman" w:eastAsia="標楷體" w:hAnsi="Times New Roman" w:cs="Andalus"/>
                <w:sz w:val="22"/>
              </w:rPr>
            </w:pPr>
            <w:r w:rsidRPr="00813CF7">
              <w:rPr>
                <w:rFonts w:ascii="Times New Roman" w:eastAsia="標楷體" w:hAnsi="Times New Roman" w:cs="Andalus"/>
                <w:sz w:val="22"/>
              </w:rPr>
              <w:t xml:space="preserve">Kuroda, K.(2007). </w:t>
            </w:r>
            <w:r w:rsidRPr="00813CF7">
              <w:rPr>
                <w:rFonts w:ascii="Times New Roman" w:eastAsia="標楷體" w:hAnsi="Times New Roman" w:cs="Andalus"/>
                <w:i/>
                <w:sz w:val="22"/>
              </w:rPr>
              <w:t>International student mobility for the formation of an East Asian community</w:t>
            </w:r>
            <w:r w:rsidRPr="00813CF7">
              <w:rPr>
                <w:rFonts w:ascii="Times New Roman" w:eastAsia="標楷體" w:hAnsi="Times New Roman" w:cs="Andalus"/>
                <w:sz w:val="22"/>
              </w:rPr>
              <w:t xml:space="preserve">. Retrieved December 18, 2012, from </w:t>
            </w:r>
            <w:hyperlink r:id="rId7" w:history="1">
              <w:r w:rsidRPr="00813CF7">
                <w:rPr>
                  <w:rStyle w:val="a9"/>
                  <w:rFonts w:ascii="Times New Roman" w:eastAsia="標楷體" w:hAnsi="Times New Roman" w:cs="Andalus"/>
                  <w:color w:val="auto"/>
                  <w:sz w:val="22"/>
                  <w:u w:val="none"/>
                </w:rPr>
                <w:t>http://dspace.wul.waseda.ac.jp/dspace/bitstream/2065/12816/1/37_070321-Kuroda-e.pdf</w:t>
              </w:r>
            </w:hyperlink>
            <w:r w:rsidRPr="00813CF7">
              <w:rPr>
                <w:rFonts w:ascii="Times New Roman" w:eastAsia="標楷體" w:hAnsi="Times New Roman" w:cs="Andalus"/>
                <w:sz w:val="22"/>
              </w:rPr>
              <w:t>.</w:t>
            </w:r>
          </w:p>
          <w:p w:rsidR="005D794E" w:rsidRPr="00813CF7" w:rsidRDefault="005D794E" w:rsidP="005D794E">
            <w:pPr>
              <w:ind w:left="720" w:hanging="720"/>
              <w:rPr>
                <w:rFonts w:ascii="Times New Roman" w:eastAsia="標楷體" w:hAnsi="Times New Roman" w:cs="Andalus"/>
                <w:sz w:val="22"/>
              </w:rPr>
            </w:pPr>
            <w:r w:rsidRPr="00813CF7">
              <w:rPr>
                <w:rFonts w:ascii="Times New Roman" w:eastAsia="標楷體" w:hAnsi="Times New Roman" w:cs="Andalus"/>
                <w:sz w:val="22"/>
              </w:rPr>
              <w:t xml:space="preserve">Marginson, S. (2009). Global university rankings: Some potential. In Kehm, B. M. &amp; Stensaker, B. (eds.) </w:t>
            </w:r>
            <w:r w:rsidRPr="00813CF7">
              <w:rPr>
                <w:rFonts w:ascii="Times New Roman" w:eastAsia="標楷體" w:hAnsi="Times New Roman" w:cs="Andalus"/>
                <w:i/>
                <w:sz w:val="22"/>
              </w:rPr>
              <w:t>University rankings, diversity, and the new landscape of higher education</w:t>
            </w:r>
            <w:r w:rsidRPr="00813CF7">
              <w:rPr>
                <w:rFonts w:ascii="Times New Roman" w:eastAsia="標楷體" w:hAnsi="Times New Roman" w:cs="Andalus"/>
                <w:sz w:val="22"/>
              </w:rPr>
              <w:t>(pp. 85-96). Rotterdam, the Netherlands: Sense Publishers.</w:t>
            </w:r>
          </w:p>
          <w:p w:rsidR="005D794E" w:rsidRPr="00813CF7" w:rsidRDefault="005D794E" w:rsidP="005D794E">
            <w:pPr>
              <w:ind w:left="720" w:hanging="720"/>
              <w:rPr>
                <w:rFonts w:ascii="Times New Roman" w:eastAsia="標楷體" w:hAnsi="Times New Roman" w:cs="Andalus"/>
                <w:sz w:val="22"/>
              </w:rPr>
            </w:pPr>
            <w:r w:rsidRPr="00813CF7">
              <w:rPr>
                <w:rFonts w:ascii="Times New Roman" w:eastAsia="標楷體" w:hAnsi="Times New Roman" w:cs="Andalus"/>
                <w:sz w:val="22"/>
              </w:rPr>
              <w:t xml:space="preserve">Mok, K.H. (2008). Singapore’s global education hub ambitions: University governance change and transnational higher education. </w:t>
            </w:r>
            <w:r w:rsidRPr="00813CF7">
              <w:rPr>
                <w:rFonts w:ascii="Times New Roman" w:eastAsia="標楷體" w:hAnsi="Times New Roman" w:cs="Andalus"/>
                <w:i/>
                <w:sz w:val="22"/>
              </w:rPr>
              <w:t>International Journal of Educational Management</w:t>
            </w:r>
            <w:r w:rsidRPr="00813CF7">
              <w:rPr>
                <w:rFonts w:ascii="Times New Roman" w:eastAsia="標楷體" w:hAnsi="Times New Roman" w:cs="Andalus"/>
                <w:sz w:val="22"/>
              </w:rPr>
              <w:t>, 22(6): 527-546.</w:t>
            </w:r>
          </w:p>
          <w:p w:rsidR="005D794E" w:rsidRPr="00813CF7" w:rsidRDefault="005D794E" w:rsidP="005D794E">
            <w:pPr>
              <w:ind w:left="720" w:hanging="720"/>
              <w:rPr>
                <w:rFonts w:ascii="Times New Roman" w:eastAsia="標楷體" w:hAnsi="Times New Roman" w:cs="Andalus"/>
                <w:sz w:val="22"/>
              </w:rPr>
            </w:pPr>
            <w:r w:rsidRPr="00813CF7">
              <w:rPr>
                <w:rFonts w:ascii="Times New Roman" w:eastAsia="標楷體" w:hAnsi="Times New Roman" w:cs="Andalus"/>
                <w:sz w:val="22"/>
              </w:rPr>
              <w:t xml:space="preserve">Neubauer, D. &amp; Kuroda, K. (2012)(ed.) </w:t>
            </w:r>
            <w:r w:rsidRPr="00813CF7">
              <w:rPr>
                <w:rFonts w:ascii="Times New Roman" w:eastAsia="標楷體" w:hAnsi="Times New Roman" w:cs="Andalus"/>
                <w:i/>
                <w:sz w:val="22"/>
              </w:rPr>
              <w:t>Mobility and migration in Asian Pacific higher education</w:t>
            </w:r>
            <w:r w:rsidRPr="00813CF7">
              <w:rPr>
                <w:rFonts w:ascii="Times New Roman" w:eastAsia="標楷體" w:hAnsi="Times New Roman" w:cs="Andalus"/>
                <w:sz w:val="22"/>
              </w:rPr>
              <w:t>. New York: Palgrave.</w:t>
            </w:r>
          </w:p>
          <w:p w:rsidR="005D794E" w:rsidRPr="00813CF7" w:rsidRDefault="005D794E" w:rsidP="005D794E">
            <w:pPr>
              <w:spacing w:line="360" w:lineRule="exact"/>
              <w:ind w:left="680" w:hangingChars="309" w:hanging="680"/>
              <w:rPr>
                <w:rFonts w:ascii="Times New Roman" w:eastAsia="標楷體" w:hAnsi="Times New Roman" w:cs="Andalus"/>
                <w:sz w:val="22"/>
              </w:rPr>
            </w:pPr>
            <w:r w:rsidRPr="00813CF7">
              <w:rPr>
                <w:rFonts w:ascii="Times New Roman" w:eastAsia="標楷體" w:hAnsi="Times New Roman" w:cs="Andalus"/>
                <w:sz w:val="22"/>
              </w:rPr>
              <w:t xml:space="preserve">Ng, P, T. (2013). The global war for talent: Response and challenges in the Singapore higher education system. </w:t>
            </w:r>
            <w:r w:rsidRPr="00813CF7">
              <w:rPr>
                <w:rFonts w:ascii="Times New Roman" w:eastAsia="標楷體" w:hAnsi="Times New Roman" w:cs="Andalus"/>
                <w:i/>
                <w:sz w:val="22"/>
              </w:rPr>
              <w:t>Journal of Higher Education Policy and Management</w:t>
            </w:r>
            <w:r w:rsidRPr="00813CF7">
              <w:rPr>
                <w:rFonts w:ascii="Times New Roman" w:eastAsia="標楷體" w:hAnsi="Times New Roman" w:cs="Andalus"/>
                <w:sz w:val="22"/>
              </w:rPr>
              <w:t>, 35(3): 280-292.</w:t>
            </w:r>
          </w:p>
          <w:p w:rsidR="005D794E" w:rsidRPr="00813CF7" w:rsidRDefault="005D794E" w:rsidP="005D794E">
            <w:pPr>
              <w:ind w:left="720" w:hanging="720"/>
              <w:rPr>
                <w:rFonts w:ascii="Times New Roman" w:eastAsia="標楷體" w:hAnsi="Times New Roman" w:cs="Andalus"/>
                <w:sz w:val="22"/>
              </w:rPr>
            </w:pPr>
            <w:r w:rsidRPr="00813CF7">
              <w:rPr>
                <w:rFonts w:ascii="Times New Roman" w:eastAsia="標楷體" w:hAnsi="Times New Roman" w:cs="Andalus"/>
                <w:sz w:val="22"/>
              </w:rPr>
              <w:t xml:space="preserve">OECD(2004). </w:t>
            </w:r>
            <w:r w:rsidRPr="00813CF7">
              <w:rPr>
                <w:rFonts w:ascii="Times New Roman" w:eastAsia="標楷體" w:hAnsi="Times New Roman" w:cs="Andalus"/>
                <w:i/>
                <w:sz w:val="22"/>
              </w:rPr>
              <w:t>Internationalization and trade in higher education: Opportunities and challenges</w:t>
            </w:r>
            <w:r w:rsidRPr="00813CF7">
              <w:rPr>
                <w:rFonts w:ascii="Times New Roman" w:eastAsia="標楷體" w:hAnsi="Times New Roman" w:cs="Andalus"/>
                <w:sz w:val="22"/>
              </w:rPr>
              <w:t>. Paris: OECD.</w:t>
            </w:r>
          </w:p>
          <w:p w:rsidR="005D794E" w:rsidRPr="00813CF7" w:rsidRDefault="005D794E" w:rsidP="005D794E">
            <w:pPr>
              <w:ind w:left="720" w:hanging="720"/>
              <w:rPr>
                <w:rFonts w:ascii="Times New Roman" w:eastAsia="標楷體" w:hAnsi="Times New Roman" w:cs="Andalus"/>
                <w:sz w:val="22"/>
              </w:rPr>
            </w:pPr>
            <w:r w:rsidRPr="00813CF7">
              <w:rPr>
                <w:rFonts w:ascii="Times New Roman" w:eastAsia="標楷體" w:hAnsi="Times New Roman" w:cs="Andalus"/>
                <w:sz w:val="22"/>
              </w:rPr>
              <w:t xml:space="preserve">Portnoi, L.M., Rust, V. D. &amp; Bagley, S. S. (2010) (eds.). </w:t>
            </w:r>
            <w:r w:rsidRPr="00813CF7">
              <w:rPr>
                <w:rFonts w:ascii="Times New Roman" w:eastAsia="標楷體" w:hAnsi="Times New Roman" w:cs="Andalus"/>
                <w:i/>
                <w:sz w:val="22"/>
              </w:rPr>
              <w:t>Higher education, policy, and the global competition phenomenon</w:t>
            </w:r>
            <w:r w:rsidRPr="00813CF7">
              <w:rPr>
                <w:rFonts w:ascii="Times New Roman" w:eastAsia="標楷體" w:hAnsi="Times New Roman" w:cs="Andalus"/>
                <w:sz w:val="22"/>
              </w:rPr>
              <w:t>. New York: Palgrave MacMillan.</w:t>
            </w:r>
          </w:p>
          <w:p w:rsidR="005D794E" w:rsidRPr="00813CF7" w:rsidRDefault="005D794E" w:rsidP="005D794E">
            <w:pPr>
              <w:ind w:left="720" w:hanging="720"/>
              <w:rPr>
                <w:rFonts w:ascii="Times New Roman" w:eastAsia="標楷體" w:hAnsi="Times New Roman" w:cs="Andalus"/>
                <w:sz w:val="22"/>
              </w:rPr>
            </w:pPr>
            <w:r w:rsidRPr="00813CF7">
              <w:rPr>
                <w:rFonts w:ascii="Times New Roman" w:eastAsia="標楷體" w:hAnsi="Times New Roman" w:cs="Andalus"/>
                <w:sz w:val="22"/>
              </w:rPr>
              <w:t xml:space="preserve">Rizvi, F. &amp; Lingard, B. (2010). </w:t>
            </w:r>
            <w:r w:rsidRPr="00813CF7">
              <w:rPr>
                <w:rFonts w:ascii="Times New Roman" w:eastAsia="標楷體" w:hAnsi="Times New Roman" w:cs="Andalus"/>
                <w:i/>
                <w:sz w:val="22"/>
              </w:rPr>
              <w:t>Globalizing education policy</w:t>
            </w:r>
            <w:r w:rsidRPr="00813CF7">
              <w:rPr>
                <w:rFonts w:ascii="Times New Roman" w:eastAsia="標楷體" w:hAnsi="Times New Roman" w:cs="Andalus"/>
                <w:sz w:val="22"/>
              </w:rPr>
              <w:t>. London and New York: Routledge.</w:t>
            </w:r>
          </w:p>
          <w:p w:rsidR="005D794E" w:rsidRPr="00813CF7" w:rsidRDefault="005D794E" w:rsidP="005D794E">
            <w:pPr>
              <w:ind w:left="720" w:hanging="720"/>
              <w:rPr>
                <w:rFonts w:ascii="Times New Roman" w:eastAsia="標楷體" w:hAnsi="Times New Roman" w:cs="Andalus"/>
                <w:sz w:val="22"/>
              </w:rPr>
            </w:pPr>
            <w:r w:rsidRPr="00813CF7">
              <w:rPr>
                <w:rFonts w:ascii="Times New Roman" w:eastAsia="標楷體" w:hAnsi="Times New Roman" w:cs="Andalus"/>
                <w:sz w:val="22"/>
              </w:rPr>
              <w:t xml:space="preserve">Spring, J. (2009). </w:t>
            </w:r>
            <w:r w:rsidRPr="00813CF7">
              <w:rPr>
                <w:rFonts w:ascii="Times New Roman" w:eastAsia="標楷體" w:hAnsi="Times New Roman" w:cs="Andalus"/>
                <w:i/>
                <w:sz w:val="22"/>
              </w:rPr>
              <w:t>Globalization of education: An introduction</w:t>
            </w:r>
            <w:r w:rsidRPr="00813CF7">
              <w:rPr>
                <w:rFonts w:ascii="Times New Roman" w:eastAsia="標楷體" w:hAnsi="Times New Roman" w:cs="Andalus"/>
                <w:sz w:val="22"/>
              </w:rPr>
              <w:t>. London and New York: Routledge.</w:t>
            </w:r>
          </w:p>
          <w:p w:rsidR="005D794E" w:rsidRPr="00813CF7" w:rsidRDefault="005D794E" w:rsidP="005D794E">
            <w:pPr>
              <w:ind w:left="720" w:hanging="720"/>
              <w:rPr>
                <w:rFonts w:ascii="Times New Roman" w:eastAsia="標楷體" w:hAnsi="Times New Roman" w:cs="Andalus"/>
                <w:sz w:val="22"/>
              </w:rPr>
            </w:pPr>
            <w:r w:rsidRPr="00813CF7">
              <w:rPr>
                <w:rFonts w:ascii="Times New Roman" w:eastAsia="標楷體" w:hAnsi="Times New Roman" w:cs="Andalus"/>
                <w:sz w:val="22"/>
              </w:rPr>
              <w:t xml:space="preserve">Wildavsky, B. (2010). </w:t>
            </w:r>
            <w:r w:rsidRPr="00813CF7">
              <w:rPr>
                <w:rFonts w:ascii="Times New Roman" w:eastAsia="標楷體" w:hAnsi="Times New Roman" w:cs="Andalus"/>
                <w:i/>
                <w:sz w:val="22"/>
              </w:rPr>
              <w:t>The great brain race: How global universities are reshaping the world</w:t>
            </w:r>
            <w:r w:rsidRPr="00813CF7">
              <w:rPr>
                <w:rFonts w:ascii="Times New Roman" w:eastAsia="標楷體" w:hAnsi="Times New Roman" w:cs="Andalus"/>
                <w:sz w:val="22"/>
              </w:rPr>
              <w:t>. New Jersey: Princeton University Press.</w:t>
            </w:r>
          </w:p>
          <w:p w:rsidR="005D794E" w:rsidRPr="00813CF7" w:rsidRDefault="005D794E" w:rsidP="005D794E">
            <w:pPr>
              <w:ind w:left="720" w:hanging="720"/>
              <w:rPr>
                <w:rFonts w:ascii="Times New Roman" w:eastAsia="標楷體" w:hAnsi="Times New Roman" w:cs="Andalus"/>
                <w:sz w:val="22"/>
              </w:rPr>
            </w:pPr>
            <w:r w:rsidRPr="00813CF7">
              <w:rPr>
                <w:rFonts w:ascii="Times New Roman" w:eastAsia="標楷體" w:hAnsi="Times New Roman" w:cs="Andalus"/>
                <w:sz w:val="22"/>
              </w:rPr>
              <w:t xml:space="preserve">Wilkinson, D. (2002). International education and issue of governance. In Hayden, M., Thompson, J. &amp; Walker, G. (eds). </w:t>
            </w:r>
            <w:r w:rsidRPr="00813CF7">
              <w:rPr>
                <w:rFonts w:ascii="Times New Roman" w:eastAsia="標楷體" w:hAnsi="Times New Roman" w:cs="Andalus"/>
                <w:i/>
                <w:sz w:val="22"/>
              </w:rPr>
              <w:t>International education in practice: Dimensions for national &amp; international schools</w:t>
            </w:r>
            <w:r w:rsidRPr="00813CF7">
              <w:rPr>
                <w:rFonts w:ascii="Times New Roman" w:eastAsia="標楷體" w:hAnsi="Times New Roman" w:cs="Andalus"/>
                <w:sz w:val="22"/>
              </w:rPr>
              <w:t>(pp.185-196). New York: Routledge.</w:t>
            </w:r>
          </w:p>
          <w:p w:rsidR="005D794E" w:rsidRPr="00813CF7" w:rsidRDefault="005D794E" w:rsidP="005D794E">
            <w:pPr>
              <w:ind w:left="720" w:hanging="720"/>
              <w:rPr>
                <w:rFonts w:ascii="Times New Roman" w:eastAsia="標楷體" w:hAnsi="Times New Roman" w:cs="Andalus"/>
                <w:sz w:val="22"/>
              </w:rPr>
            </w:pPr>
            <w:r w:rsidRPr="00813CF7">
              <w:rPr>
                <w:rFonts w:ascii="Times New Roman" w:eastAsia="標楷體" w:hAnsi="Times New Roman" w:cs="Andalus"/>
                <w:sz w:val="22"/>
              </w:rPr>
              <w:t xml:space="preserve">Yang, R. (2002). University internationalization. its meanings, rationales and implications. </w:t>
            </w:r>
            <w:r w:rsidRPr="00813CF7">
              <w:rPr>
                <w:rFonts w:ascii="Times New Roman" w:eastAsia="標楷體" w:hAnsi="Times New Roman" w:cs="Andalus"/>
                <w:i/>
                <w:sz w:val="22"/>
              </w:rPr>
              <w:t>Intercultural Education</w:t>
            </w:r>
            <w:r w:rsidRPr="00813CF7">
              <w:rPr>
                <w:rFonts w:ascii="Times New Roman" w:eastAsia="標楷體" w:hAnsi="Times New Roman" w:cs="Andalus"/>
                <w:sz w:val="22"/>
              </w:rPr>
              <w:t>, 13(1): 81-95.</w:t>
            </w:r>
          </w:p>
        </w:tc>
      </w:tr>
    </w:tbl>
    <w:p w:rsidR="00977F85" w:rsidRPr="00813CF7" w:rsidRDefault="00977F85" w:rsidP="00DF4ECB">
      <w:pPr>
        <w:spacing w:line="360" w:lineRule="exact"/>
        <w:rPr>
          <w:rFonts w:ascii="Times New Roman" w:eastAsia="標楷體" w:hAnsi="Times New Roman"/>
          <w:szCs w:val="24"/>
        </w:rPr>
      </w:pPr>
    </w:p>
    <w:sectPr w:rsidR="00977F85" w:rsidRPr="00813CF7" w:rsidSect="000701FC">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FBA" w:rsidRDefault="00B61FBA" w:rsidP="00977F85">
      <w:r>
        <w:separator/>
      </w:r>
    </w:p>
  </w:endnote>
  <w:endnote w:type="continuationSeparator" w:id="0">
    <w:p w:rsidR="00B61FBA" w:rsidRDefault="00B61FBA" w:rsidP="00977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ndalus">
    <w:charset w:val="00"/>
    <w:family w:val="roman"/>
    <w:pitch w:val="variable"/>
    <w:sig w:usb0="00002003" w:usb1="80000000" w:usb2="00000008" w:usb3="00000000" w:csb0="0000004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3778"/>
      <w:docPartObj>
        <w:docPartGallery w:val="Page Numbers (Bottom of Page)"/>
        <w:docPartUnique/>
      </w:docPartObj>
    </w:sdtPr>
    <w:sdtEndPr/>
    <w:sdtContent>
      <w:p w:rsidR="00B62947" w:rsidRDefault="006422A7">
        <w:pPr>
          <w:pStyle w:val="a7"/>
          <w:jc w:val="center"/>
        </w:pPr>
        <w:r>
          <w:fldChar w:fldCharType="begin"/>
        </w:r>
        <w:r>
          <w:instrText xml:space="preserve"> PAGE   \* MERGEFORMAT </w:instrText>
        </w:r>
        <w:r>
          <w:fldChar w:fldCharType="separate"/>
        </w:r>
        <w:r w:rsidR="00196D41" w:rsidRPr="00196D41">
          <w:rPr>
            <w:noProof/>
            <w:lang w:val="zh-TW"/>
          </w:rPr>
          <w:t>2</w:t>
        </w:r>
        <w:r>
          <w:rPr>
            <w:noProof/>
            <w:lang w:val="zh-TW"/>
          </w:rPr>
          <w:fldChar w:fldCharType="end"/>
        </w:r>
      </w:p>
    </w:sdtContent>
  </w:sdt>
  <w:p w:rsidR="00B62947" w:rsidRDefault="00B6294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FBA" w:rsidRDefault="00B61FBA" w:rsidP="00977F85">
      <w:r>
        <w:separator/>
      </w:r>
    </w:p>
  </w:footnote>
  <w:footnote w:type="continuationSeparator" w:id="0">
    <w:p w:rsidR="00B61FBA" w:rsidRDefault="00B61FBA" w:rsidP="00977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D18C9"/>
    <w:multiLevelType w:val="hybridMultilevel"/>
    <w:tmpl w:val="F418FFCA"/>
    <w:lvl w:ilvl="0" w:tplc="04090001">
      <w:start w:val="1"/>
      <w:numFmt w:val="bullet"/>
      <w:lvlText w:val=""/>
      <w:lvlJc w:val="left"/>
      <w:pPr>
        <w:tabs>
          <w:tab w:val="num" w:pos="1020"/>
        </w:tabs>
        <w:ind w:left="1020" w:hanging="480"/>
      </w:pPr>
      <w:rPr>
        <w:rFonts w:ascii="Wingdings" w:hAnsi="Wingding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1" w15:restartNumberingAfterBreak="0">
    <w:nsid w:val="24F32BAA"/>
    <w:multiLevelType w:val="hybridMultilevel"/>
    <w:tmpl w:val="8D7C5F5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ADE4A7A"/>
    <w:multiLevelType w:val="hybridMultilevel"/>
    <w:tmpl w:val="D87EF56A"/>
    <w:lvl w:ilvl="0" w:tplc="04090001">
      <w:start w:val="1"/>
      <w:numFmt w:val="bullet"/>
      <w:lvlText w:val=""/>
      <w:lvlJc w:val="left"/>
      <w:pPr>
        <w:tabs>
          <w:tab w:val="num" w:pos="1020"/>
        </w:tabs>
        <w:ind w:left="1020" w:hanging="480"/>
      </w:pPr>
      <w:rPr>
        <w:rFonts w:ascii="Wingdings" w:hAnsi="Wingding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 w15:restartNumberingAfterBreak="0">
    <w:nsid w:val="490E5F0C"/>
    <w:multiLevelType w:val="hybridMultilevel"/>
    <w:tmpl w:val="81A296F6"/>
    <w:lvl w:ilvl="0" w:tplc="6BDEA4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8044BED"/>
    <w:multiLevelType w:val="hybridMultilevel"/>
    <w:tmpl w:val="2B1A0E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D475A"/>
    <w:rsid w:val="00006114"/>
    <w:rsid w:val="00013F49"/>
    <w:rsid w:val="00027DCA"/>
    <w:rsid w:val="00033246"/>
    <w:rsid w:val="000366E2"/>
    <w:rsid w:val="00037E4C"/>
    <w:rsid w:val="00037EF3"/>
    <w:rsid w:val="00043BB8"/>
    <w:rsid w:val="00047F39"/>
    <w:rsid w:val="00055028"/>
    <w:rsid w:val="00057CB3"/>
    <w:rsid w:val="000600A7"/>
    <w:rsid w:val="000609BC"/>
    <w:rsid w:val="00065FA4"/>
    <w:rsid w:val="000671A0"/>
    <w:rsid w:val="000701FC"/>
    <w:rsid w:val="000732D5"/>
    <w:rsid w:val="00080A14"/>
    <w:rsid w:val="000860A6"/>
    <w:rsid w:val="00091B52"/>
    <w:rsid w:val="0009562A"/>
    <w:rsid w:val="00097917"/>
    <w:rsid w:val="000A6BDC"/>
    <w:rsid w:val="000B1AC4"/>
    <w:rsid w:val="000B2734"/>
    <w:rsid w:val="000B3530"/>
    <w:rsid w:val="000B4B17"/>
    <w:rsid w:val="000B5C8F"/>
    <w:rsid w:val="000B7C04"/>
    <w:rsid w:val="000C1B6A"/>
    <w:rsid w:val="000C41E4"/>
    <w:rsid w:val="000F65A0"/>
    <w:rsid w:val="001111E5"/>
    <w:rsid w:val="00117EB9"/>
    <w:rsid w:val="001201C6"/>
    <w:rsid w:val="00123C60"/>
    <w:rsid w:val="0012612B"/>
    <w:rsid w:val="001350FE"/>
    <w:rsid w:val="00137DA1"/>
    <w:rsid w:val="00141646"/>
    <w:rsid w:val="00147706"/>
    <w:rsid w:val="0015096E"/>
    <w:rsid w:val="00151A4F"/>
    <w:rsid w:val="0015401D"/>
    <w:rsid w:val="00171FA9"/>
    <w:rsid w:val="001826AA"/>
    <w:rsid w:val="001913CF"/>
    <w:rsid w:val="00196D41"/>
    <w:rsid w:val="001A2977"/>
    <w:rsid w:val="001A4CEF"/>
    <w:rsid w:val="001B2271"/>
    <w:rsid w:val="001C7CA6"/>
    <w:rsid w:val="001D20C3"/>
    <w:rsid w:val="001D3074"/>
    <w:rsid w:val="001D7310"/>
    <w:rsid w:val="001D785A"/>
    <w:rsid w:val="001E0275"/>
    <w:rsid w:val="001E379B"/>
    <w:rsid w:val="001F20A2"/>
    <w:rsid w:val="001F2505"/>
    <w:rsid w:val="001F60E2"/>
    <w:rsid w:val="001F6420"/>
    <w:rsid w:val="0021466C"/>
    <w:rsid w:val="002235A8"/>
    <w:rsid w:val="00226BCE"/>
    <w:rsid w:val="00231CDB"/>
    <w:rsid w:val="00242060"/>
    <w:rsid w:val="00243F7A"/>
    <w:rsid w:val="0024651E"/>
    <w:rsid w:val="00250E27"/>
    <w:rsid w:val="002534F2"/>
    <w:rsid w:val="00260A67"/>
    <w:rsid w:val="002673A3"/>
    <w:rsid w:val="002772D6"/>
    <w:rsid w:val="00291E62"/>
    <w:rsid w:val="002A039E"/>
    <w:rsid w:val="002B7D5C"/>
    <w:rsid w:val="002B7FDB"/>
    <w:rsid w:val="002D3B89"/>
    <w:rsid w:val="002D475A"/>
    <w:rsid w:val="002D7691"/>
    <w:rsid w:val="002E0ECA"/>
    <w:rsid w:val="002F03C8"/>
    <w:rsid w:val="002F3595"/>
    <w:rsid w:val="003009C5"/>
    <w:rsid w:val="003012F5"/>
    <w:rsid w:val="003060D5"/>
    <w:rsid w:val="0030797B"/>
    <w:rsid w:val="003108FF"/>
    <w:rsid w:val="00325D76"/>
    <w:rsid w:val="00330FBB"/>
    <w:rsid w:val="0033572B"/>
    <w:rsid w:val="0035445D"/>
    <w:rsid w:val="003667B0"/>
    <w:rsid w:val="00366C27"/>
    <w:rsid w:val="00371BC7"/>
    <w:rsid w:val="0037798C"/>
    <w:rsid w:val="00382C8B"/>
    <w:rsid w:val="0038407E"/>
    <w:rsid w:val="00384DD9"/>
    <w:rsid w:val="00387A21"/>
    <w:rsid w:val="0039018B"/>
    <w:rsid w:val="003921E0"/>
    <w:rsid w:val="00394918"/>
    <w:rsid w:val="003A3A50"/>
    <w:rsid w:val="003B4A6B"/>
    <w:rsid w:val="003B67C2"/>
    <w:rsid w:val="003B6A60"/>
    <w:rsid w:val="003C68F8"/>
    <w:rsid w:val="003C7337"/>
    <w:rsid w:val="003D2F5C"/>
    <w:rsid w:val="003D7BBA"/>
    <w:rsid w:val="003E4042"/>
    <w:rsid w:val="003F0BBC"/>
    <w:rsid w:val="004006C4"/>
    <w:rsid w:val="00400BD8"/>
    <w:rsid w:val="00405EE0"/>
    <w:rsid w:val="00405FA7"/>
    <w:rsid w:val="00410CCA"/>
    <w:rsid w:val="00415C8F"/>
    <w:rsid w:val="004214AB"/>
    <w:rsid w:val="00423C02"/>
    <w:rsid w:val="00430B18"/>
    <w:rsid w:val="00430B5A"/>
    <w:rsid w:val="00430CBD"/>
    <w:rsid w:val="0043724C"/>
    <w:rsid w:val="00437649"/>
    <w:rsid w:val="0044374D"/>
    <w:rsid w:val="0044580C"/>
    <w:rsid w:val="004503FF"/>
    <w:rsid w:val="0045620C"/>
    <w:rsid w:val="00483AD0"/>
    <w:rsid w:val="004A0C57"/>
    <w:rsid w:val="004A3E21"/>
    <w:rsid w:val="004A772A"/>
    <w:rsid w:val="004C333A"/>
    <w:rsid w:val="004C4F14"/>
    <w:rsid w:val="004C55E5"/>
    <w:rsid w:val="004D47EE"/>
    <w:rsid w:val="004D721F"/>
    <w:rsid w:val="004E0B4E"/>
    <w:rsid w:val="004F2E5C"/>
    <w:rsid w:val="004F4FA9"/>
    <w:rsid w:val="0050234B"/>
    <w:rsid w:val="00502AD9"/>
    <w:rsid w:val="00504C0E"/>
    <w:rsid w:val="0050582C"/>
    <w:rsid w:val="005158D5"/>
    <w:rsid w:val="00516031"/>
    <w:rsid w:val="005259B5"/>
    <w:rsid w:val="0053168F"/>
    <w:rsid w:val="005324C0"/>
    <w:rsid w:val="00533C95"/>
    <w:rsid w:val="00536B7C"/>
    <w:rsid w:val="00544018"/>
    <w:rsid w:val="00551F87"/>
    <w:rsid w:val="00556D49"/>
    <w:rsid w:val="00564D3C"/>
    <w:rsid w:val="00564EA1"/>
    <w:rsid w:val="00574917"/>
    <w:rsid w:val="00585563"/>
    <w:rsid w:val="00590B2B"/>
    <w:rsid w:val="00592369"/>
    <w:rsid w:val="00595A87"/>
    <w:rsid w:val="00595FDF"/>
    <w:rsid w:val="005B70EE"/>
    <w:rsid w:val="005C309A"/>
    <w:rsid w:val="005D00FB"/>
    <w:rsid w:val="005D5043"/>
    <w:rsid w:val="005D794E"/>
    <w:rsid w:val="005E5A4F"/>
    <w:rsid w:val="005F0D7D"/>
    <w:rsid w:val="005F6BA6"/>
    <w:rsid w:val="006162BC"/>
    <w:rsid w:val="00617578"/>
    <w:rsid w:val="00620D5A"/>
    <w:rsid w:val="0062248F"/>
    <w:rsid w:val="006340DE"/>
    <w:rsid w:val="00640C42"/>
    <w:rsid w:val="006422A7"/>
    <w:rsid w:val="0066384F"/>
    <w:rsid w:val="00670FDD"/>
    <w:rsid w:val="00683F76"/>
    <w:rsid w:val="00687B99"/>
    <w:rsid w:val="00690D6F"/>
    <w:rsid w:val="00695C71"/>
    <w:rsid w:val="006A3899"/>
    <w:rsid w:val="006B107E"/>
    <w:rsid w:val="006B3CE8"/>
    <w:rsid w:val="006B5580"/>
    <w:rsid w:val="006B5584"/>
    <w:rsid w:val="006B5B84"/>
    <w:rsid w:val="006D52C3"/>
    <w:rsid w:val="006D7F91"/>
    <w:rsid w:val="006E2578"/>
    <w:rsid w:val="006E2BC6"/>
    <w:rsid w:val="006F2DD3"/>
    <w:rsid w:val="006F549A"/>
    <w:rsid w:val="00704CE8"/>
    <w:rsid w:val="00711F81"/>
    <w:rsid w:val="00717F10"/>
    <w:rsid w:val="00725763"/>
    <w:rsid w:val="0072754D"/>
    <w:rsid w:val="007279E1"/>
    <w:rsid w:val="007329E1"/>
    <w:rsid w:val="007428DE"/>
    <w:rsid w:val="007442BC"/>
    <w:rsid w:val="00745D25"/>
    <w:rsid w:val="00746CF1"/>
    <w:rsid w:val="00750697"/>
    <w:rsid w:val="00750908"/>
    <w:rsid w:val="007523E6"/>
    <w:rsid w:val="00763765"/>
    <w:rsid w:val="00780738"/>
    <w:rsid w:val="0078604F"/>
    <w:rsid w:val="007A6DEF"/>
    <w:rsid w:val="007C05C3"/>
    <w:rsid w:val="007C0F51"/>
    <w:rsid w:val="007C416B"/>
    <w:rsid w:val="007C708C"/>
    <w:rsid w:val="007D0E08"/>
    <w:rsid w:val="007E15A6"/>
    <w:rsid w:val="007E1E1B"/>
    <w:rsid w:val="008051F9"/>
    <w:rsid w:val="00807D04"/>
    <w:rsid w:val="00811537"/>
    <w:rsid w:val="00813CF7"/>
    <w:rsid w:val="008279D1"/>
    <w:rsid w:val="00830719"/>
    <w:rsid w:val="00831D18"/>
    <w:rsid w:val="00836FDE"/>
    <w:rsid w:val="00840917"/>
    <w:rsid w:val="008429A0"/>
    <w:rsid w:val="00842DF4"/>
    <w:rsid w:val="00842F40"/>
    <w:rsid w:val="00863AA4"/>
    <w:rsid w:val="00874FB3"/>
    <w:rsid w:val="00876A46"/>
    <w:rsid w:val="00893064"/>
    <w:rsid w:val="008A1886"/>
    <w:rsid w:val="008A23F0"/>
    <w:rsid w:val="008A260C"/>
    <w:rsid w:val="008C2471"/>
    <w:rsid w:val="008C2E87"/>
    <w:rsid w:val="008C3596"/>
    <w:rsid w:val="008C35A5"/>
    <w:rsid w:val="008E5B93"/>
    <w:rsid w:val="008E7455"/>
    <w:rsid w:val="008F016E"/>
    <w:rsid w:val="008F2BA3"/>
    <w:rsid w:val="0090438D"/>
    <w:rsid w:val="00905145"/>
    <w:rsid w:val="0090555D"/>
    <w:rsid w:val="0090751A"/>
    <w:rsid w:val="0091115A"/>
    <w:rsid w:val="009126A4"/>
    <w:rsid w:val="00913933"/>
    <w:rsid w:val="009143C1"/>
    <w:rsid w:val="009166B5"/>
    <w:rsid w:val="00922919"/>
    <w:rsid w:val="0093309B"/>
    <w:rsid w:val="0093526F"/>
    <w:rsid w:val="00935352"/>
    <w:rsid w:val="00942847"/>
    <w:rsid w:val="00943DCE"/>
    <w:rsid w:val="0094748E"/>
    <w:rsid w:val="00955297"/>
    <w:rsid w:val="009627BC"/>
    <w:rsid w:val="0096524B"/>
    <w:rsid w:val="009655E4"/>
    <w:rsid w:val="00970EA3"/>
    <w:rsid w:val="00974527"/>
    <w:rsid w:val="00974AC5"/>
    <w:rsid w:val="00977F85"/>
    <w:rsid w:val="009847C4"/>
    <w:rsid w:val="00986D36"/>
    <w:rsid w:val="00986DD6"/>
    <w:rsid w:val="0099108F"/>
    <w:rsid w:val="00991DE5"/>
    <w:rsid w:val="00991F00"/>
    <w:rsid w:val="00992348"/>
    <w:rsid w:val="009A4929"/>
    <w:rsid w:val="009A6E2E"/>
    <w:rsid w:val="009C34AA"/>
    <w:rsid w:val="009E3E0A"/>
    <w:rsid w:val="009F2ACB"/>
    <w:rsid w:val="009F2DC4"/>
    <w:rsid w:val="009F6CE6"/>
    <w:rsid w:val="00A21691"/>
    <w:rsid w:val="00A23D30"/>
    <w:rsid w:val="00A314D4"/>
    <w:rsid w:val="00A366BA"/>
    <w:rsid w:val="00A404FC"/>
    <w:rsid w:val="00A4246A"/>
    <w:rsid w:val="00A44AB7"/>
    <w:rsid w:val="00A55186"/>
    <w:rsid w:val="00A564FF"/>
    <w:rsid w:val="00A60820"/>
    <w:rsid w:val="00A62ACE"/>
    <w:rsid w:val="00A64752"/>
    <w:rsid w:val="00A6600B"/>
    <w:rsid w:val="00A670E4"/>
    <w:rsid w:val="00A67DFC"/>
    <w:rsid w:val="00A84DF1"/>
    <w:rsid w:val="00AA317C"/>
    <w:rsid w:val="00AA3BF1"/>
    <w:rsid w:val="00AA743F"/>
    <w:rsid w:val="00AB012E"/>
    <w:rsid w:val="00AB4748"/>
    <w:rsid w:val="00AC0E2F"/>
    <w:rsid w:val="00AD2DBB"/>
    <w:rsid w:val="00AD508D"/>
    <w:rsid w:val="00AE2F72"/>
    <w:rsid w:val="00AE5445"/>
    <w:rsid w:val="00AF1C1B"/>
    <w:rsid w:val="00AF7AB5"/>
    <w:rsid w:val="00B04BCA"/>
    <w:rsid w:val="00B06C3D"/>
    <w:rsid w:val="00B17B07"/>
    <w:rsid w:val="00B20718"/>
    <w:rsid w:val="00B5099C"/>
    <w:rsid w:val="00B54873"/>
    <w:rsid w:val="00B61024"/>
    <w:rsid w:val="00B61FBA"/>
    <w:rsid w:val="00B62947"/>
    <w:rsid w:val="00B6297D"/>
    <w:rsid w:val="00B63123"/>
    <w:rsid w:val="00B811AB"/>
    <w:rsid w:val="00B918AA"/>
    <w:rsid w:val="00BA5506"/>
    <w:rsid w:val="00BB0405"/>
    <w:rsid w:val="00BC40AB"/>
    <w:rsid w:val="00BE3236"/>
    <w:rsid w:val="00BE3A3D"/>
    <w:rsid w:val="00BE6A16"/>
    <w:rsid w:val="00BF2AA2"/>
    <w:rsid w:val="00BF5D64"/>
    <w:rsid w:val="00BF7F1C"/>
    <w:rsid w:val="00C00B7C"/>
    <w:rsid w:val="00C025F7"/>
    <w:rsid w:val="00C06EC8"/>
    <w:rsid w:val="00C10CAD"/>
    <w:rsid w:val="00C12297"/>
    <w:rsid w:val="00C141B1"/>
    <w:rsid w:val="00C148F2"/>
    <w:rsid w:val="00C223FE"/>
    <w:rsid w:val="00C25119"/>
    <w:rsid w:val="00C2517F"/>
    <w:rsid w:val="00C2796E"/>
    <w:rsid w:val="00C42A02"/>
    <w:rsid w:val="00C50A45"/>
    <w:rsid w:val="00C52D78"/>
    <w:rsid w:val="00C635B8"/>
    <w:rsid w:val="00C64477"/>
    <w:rsid w:val="00C77F25"/>
    <w:rsid w:val="00C817E8"/>
    <w:rsid w:val="00C85A74"/>
    <w:rsid w:val="00CA6C05"/>
    <w:rsid w:val="00CC0806"/>
    <w:rsid w:val="00CC6C9F"/>
    <w:rsid w:val="00CD3C45"/>
    <w:rsid w:val="00CD5471"/>
    <w:rsid w:val="00CE1EA1"/>
    <w:rsid w:val="00CE3840"/>
    <w:rsid w:val="00CE4928"/>
    <w:rsid w:val="00D02998"/>
    <w:rsid w:val="00D14815"/>
    <w:rsid w:val="00D16418"/>
    <w:rsid w:val="00D264E4"/>
    <w:rsid w:val="00D35ECD"/>
    <w:rsid w:val="00D43891"/>
    <w:rsid w:val="00D44F8E"/>
    <w:rsid w:val="00D60B3D"/>
    <w:rsid w:val="00D618A3"/>
    <w:rsid w:val="00D645BB"/>
    <w:rsid w:val="00D76B9D"/>
    <w:rsid w:val="00D87937"/>
    <w:rsid w:val="00DB27F0"/>
    <w:rsid w:val="00DB3BFB"/>
    <w:rsid w:val="00DB661C"/>
    <w:rsid w:val="00DD0C5A"/>
    <w:rsid w:val="00DD1FB6"/>
    <w:rsid w:val="00DE0CBF"/>
    <w:rsid w:val="00DE5C4F"/>
    <w:rsid w:val="00DF4ECB"/>
    <w:rsid w:val="00E024CA"/>
    <w:rsid w:val="00E07143"/>
    <w:rsid w:val="00E11712"/>
    <w:rsid w:val="00E12279"/>
    <w:rsid w:val="00E13DEF"/>
    <w:rsid w:val="00E22855"/>
    <w:rsid w:val="00E22F8D"/>
    <w:rsid w:val="00E25589"/>
    <w:rsid w:val="00E31C61"/>
    <w:rsid w:val="00E35571"/>
    <w:rsid w:val="00E366FC"/>
    <w:rsid w:val="00E40841"/>
    <w:rsid w:val="00E43230"/>
    <w:rsid w:val="00E4411C"/>
    <w:rsid w:val="00E50F1A"/>
    <w:rsid w:val="00E52426"/>
    <w:rsid w:val="00E63E83"/>
    <w:rsid w:val="00E67BBB"/>
    <w:rsid w:val="00E75DC2"/>
    <w:rsid w:val="00E766A5"/>
    <w:rsid w:val="00E82F4C"/>
    <w:rsid w:val="00E831BB"/>
    <w:rsid w:val="00E869DD"/>
    <w:rsid w:val="00E90BA5"/>
    <w:rsid w:val="00E923F0"/>
    <w:rsid w:val="00E92FB0"/>
    <w:rsid w:val="00EA0145"/>
    <w:rsid w:val="00EA19A1"/>
    <w:rsid w:val="00EA6AE3"/>
    <w:rsid w:val="00EB416A"/>
    <w:rsid w:val="00EE3DFF"/>
    <w:rsid w:val="00EE4198"/>
    <w:rsid w:val="00EF30CC"/>
    <w:rsid w:val="00F05382"/>
    <w:rsid w:val="00F13DB2"/>
    <w:rsid w:val="00F249C1"/>
    <w:rsid w:val="00F4235C"/>
    <w:rsid w:val="00F45BEB"/>
    <w:rsid w:val="00F464F9"/>
    <w:rsid w:val="00F51817"/>
    <w:rsid w:val="00F55719"/>
    <w:rsid w:val="00F6397F"/>
    <w:rsid w:val="00F658B5"/>
    <w:rsid w:val="00F70B1B"/>
    <w:rsid w:val="00F75078"/>
    <w:rsid w:val="00F84483"/>
    <w:rsid w:val="00F86EDC"/>
    <w:rsid w:val="00F935B3"/>
    <w:rsid w:val="00F93A60"/>
    <w:rsid w:val="00FA31E8"/>
    <w:rsid w:val="00FA5C45"/>
    <w:rsid w:val="00FA78FD"/>
    <w:rsid w:val="00FB6A47"/>
    <w:rsid w:val="00FB7AC4"/>
    <w:rsid w:val="00FD7398"/>
    <w:rsid w:val="00FE48FA"/>
    <w:rsid w:val="00FE7F7B"/>
    <w:rsid w:val="00FF38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36864"/>
  <w15:docId w15:val="{D179BF77-BDBE-4B7A-9FD0-EF9A98430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1F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475A"/>
    <w:pPr>
      <w:ind w:leftChars="200" w:left="480"/>
    </w:pPr>
  </w:style>
  <w:style w:type="table" w:styleId="a4">
    <w:name w:val="Table Grid"/>
    <w:basedOn w:val="a1"/>
    <w:uiPriority w:val="59"/>
    <w:rsid w:val="002D4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77F85"/>
    <w:pPr>
      <w:tabs>
        <w:tab w:val="center" w:pos="4153"/>
        <w:tab w:val="right" w:pos="8306"/>
      </w:tabs>
      <w:snapToGrid w:val="0"/>
    </w:pPr>
    <w:rPr>
      <w:sz w:val="20"/>
      <w:szCs w:val="20"/>
    </w:rPr>
  </w:style>
  <w:style w:type="character" w:customStyle="1" w:styleId="a6">
    <w:name w:val="頁首 字元"/>
    <w:basedOn w:val="a0"/>
    <w:link w:val="a5"/>
    <w:uiPriority w:val="99"/>
    <w:rsid w:val="00977F85"/>
    <w:rPr>
      <w:sz w:val="20"/>
      <w:szCs w:val="20"/>
    </w:rPr>
  </w:style>
  <w:style w:type="paragraph" w:styleId="a7">
    <w:name w:val="footer"/>
    <w:basedOn w:val="a"/>
    <w:link w:val="a8"/>
    <w:uiPriority w:val="99"/>
    <w:unhideWhenUsed/>
    <w:rsid w:val="00977F85"/>
    <w:pPr>
      <w:tabs>
        <w:tab w:val="center" w:pos="4153"/>
        <w:tab w:val="right" w:pos="8306"/>
      </w:tabs>
      <w:snapToGrid w:val="0"/>
    </w:pPr>
    <w:rPr>
      <w:sz w:val="20"/>
      <w:szCs w:val="20"/>
    </w:rPr>
  </w:style>
  <w:style w:type="character" w:customStyle="1" w:styleId="a8">
    <w:name w:val="頁尾 字元"/>
    <w:basedOn w:val="a0"/>
    <w:link w:val="a7"/>
    <w:uiPriority w:val="99"/>
    <w:rsid w:val="00977F85"/>
    <w:rPr>
      <w:sz w:val="20"/>
      <w:szCs w:val="20"/>
    </w:rPr>
  </w:style>
  <w:style w:type="character" w:styleId="a9">
    <w:name w:val="Hyperlink"/>
    <w:basedOn w:val="a0"/>
    <w:rsid w:val="00006114"/>
    <w:rPr>
      <w:color w:val="0000FF"/>
      <w:u w:val="single"/>
    </w:rPr>
  </w:style>
  <w:style w:type="character" w:styleId="aa">
    <w:name w:val="FollowedHyperlink"/>
    <w:basedOn w:val="a0"/>
    <w:uiPriority w:val="99"/>
    <w:semiHidden/>
    <w:unhideWhenUsed/>
    <w:rsid w:val="00AB012E"/>
    <w:rPr>
      <w:color w:val="800080" w:themeColor="followedHyperlink"/>
      <w:u w:val="single"/>
    </w:rPr>
  </w:style>
  <w:style w:type="paragraph" w:styleId="ab">
    <w:name w:val="Balloon Text"/>
    <w:basedOn w:val="a"/>
    <w:link w:val="ac"/>
    <w:uiPriority w:val="99"/>
    <w:semiHidden/>
    <w:unhideWhenUsed/>
    <w:rsid w:val="00C141B1"/>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C141B1"/>
    <w:rPr>
      <w:rFonts w:asciiTheme="majorHAnsi" w:eastAsiaTheme="majorEastAsia" w:hAnsiTheme="majorHAnsi" w:cstheme="majorBidi"/>
      <w:sz w:val="18"/>
      <w:szCs w:val="18"/>
    </w:rPr>
  </w:style>
  <w:style w:type="paragraph" w:styleId="Web">
    <w:name w:val="Normal (Web)"/>
    <w:basedOn w:val="a"/>
    <w:rsid w:val="008A23F0"/>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329262">
      <w:bodyDiv w:val="1"/>
      <w:marLeft w:val="0"/>
      <w:marRight w:val="0"/>
      <w:marTop w:val="0"/>
      <w:marBottom w:val="0"/>
      <w:divBdr>
        <w:top w:val="none" w:sz="0" w:space="0" w:color="auto"/>
        <w:left w:val="none" w:sz="0" w:space="0" w:color="auto"/>
        <w:bottom w:val="none" w:sz="0" w:space="0" w:color="auto"/>
        <w:right w:val="none" w:sz="0" w:space="0" w:color="auto"/>
      </w:divBdr>
    </w:div>
    <w:div w:id="141658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space.wul.waseda.ac.jp/dspace/bitstream/2065/12816/1/37_070321-Kuroda-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2723</TotalTime>
  <Pages>4</Pages>
  <Words>1168</Words>
  <Characters>6658</Characters>
  <Application>Microsoft Office Word</Application>
  <DocSecurity>0</DocSecurity>
  <Lines>55</Lines>
  <Paragraphs>15</Paragraphs>
  <ScaleCrop>false</ScaleCrop>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Yahoo</dc:creator>
  <cp:lastModifiedBy>盛如 詹</cp:lastModifiedBy>
  <cp:revision>353</cp:revision>
  <cp:lastPrinted>2013-09-18T00:47:00Z</cp:lastPrinted>
  <dcterms:created xsi:type="dcterms:W3CDTF">2013-08-20T03:40:00Z</dcterms:created>
  <dcterms:modified xsi:type="dcterms:W3CDTF">2021-03-02T00:44:00Z</dcterms:modified>
</cp:coreProperties>
</file>