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9A" w:rsidRDefault="00444205">
      <w:pPr>
        <w:snapToGrid w:val="0"/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認知科學導論</w:t>
      </w:r>
      <w:r>
        <w:rPr>
          <w:b/>
          <w:bCs/>
          <w:sz w:val="32"/>
          <w:szCs w:val="32"/>
        </w:rPr>
        <w:br/>
        <w:t>Introduction to Cognitive Science</w:t>
      </w:r>
      <w:r w:rsidR="002D47E2">
        <w:rPr>
          <w:b/>
          <w:bCs/>
          <w:sz w:val="32"/>
          <w:szCs w:val="32"/>
        </w:rPr>
        <w:t>s</w:t>
      </w:r>
    </w:p>
    <w:p w:rsidR="00E5099A" w:rsidRDefault="002F44E6">
      <w:pPr>
        <w:ind w:right="84"/>
        <w:jc w:val="center"/>
      </w:pPr>
      <w:r>
        <w:t>Spring 2021</w:t>
      </w:r>
    </w:p>
    <w:p w:rsidR="00E5099A" w:rsidRDefault="00444205">
      <w:pPr>
        <w:ind w:right="84"/>
        <w:jc w:val="center"/>
      </w:pPr>
      <w:r>
        <w:t>16:15-17:30 Tues &amp; Thurs</w:t>
      </w:r>
    </w:p>
    <w:p w:rsidR="00E5099A" w:rsidRDefault="00444205">
      <w:pPr>
        <w:ind w:right="84"/>
        <w:jc w:val="center"/>
      </w:pPr>
      <w:r>
        <w:t>Social Science Building I, Room 126</w:t>
      </w:r>
    </w:p>
    <w:p w:rsidR="00E5099A" w:rsidRDefault="00E5099A">
      <w:pPr>
        <w:ind w:right="84"/>
        <w:jc w:val="center"/>
      </w:pPr>
    </w:p>
    <w:p w:rsidR="00E5099A" w:rsidRPr="007730A4" w:rsidRDefault="007730A4" w:rsidP="007730A4">
      <w:pPr>
        <w:ind w:leftChars="-59" w:right="-482" w:hangingChars="59" w:hanging="142"/>
        <w:rPr>
          <w:b/>
        </w:rPr>
      </w:pPr>
      <w:r w:rsidRPr="007730A4">
        <w:rPr>
          <w:rFonts w:ascii="標楷體" w:eastAsia="標楷體" w:hAnsi="標楷體" w:hint="eastAsia"/>
          <w:b/>
        </w:rPr>
        <w:t>一、</w:t>
      </w:r>
      <w:r w:rsidR="00444205" w:rsidRPr="007730A4">
        <w:rPr>
          <w:rFonts w:ascii="標楷體" w:eastAsia="標楷體" w:hAnsi="標楷體" w:hint="eastAsia"/>
          <w:b/>
        </w:rPr>
        <w:t>授課</w:t>
      </w:r>
      <w:r w:rsidRPr="007730A4">
        <w:rPr>
          <w:rFonts w:ascii="標楷體" w:eastAsia="標楷體" w:hAnsi="標楷體" w:hint="eastAsia"/>
          <w:b/>
        </w:rPr>
        <w:t>教</w:t>
      </w:r>
      <w:r w:rsidR="00444205" w:rsidRPr="007730A4">
        <w:rPr>
          <w:rFonts w:ascii="標楷體" w:eastAsia="標楷體" w:hAnsi="標楷體" w:hint="eastAsia"/>
          <w:b/>
        </w:rPr>
        <w:t>師</w:t>
      </w:r>
    </w:p>
    <w:p w:rsidR="00E5099A" w:rsidRDefault="00444205">
      <w:pPr>
        <w:ind w:right="-482"/>
      </w:pPr>
      <w:r>
        <w:rPr>
          <w:rFonts w:ascii="標楷體" w:eastAsia="標楷體" w:hAnsi="標楷體" w:hint="eastAsia"/>
          <w:sz w:val="22"/>
          <w:szCs w:val="22"/>
        </w:rPr>
        <w:t>襲充文</w:t>
      </w:r>
      <w:r w:rsidR="00EE019E"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sz w:val="22"/>
          <w:szCs w:val="22"/>
        </w:rPr>
        <w:t>(Gary Shyi) (x32203, cwshyi at Gmail);</w:t>
      </w:r>
      <w:r w:rsidR="000816EF">
        <w:rPr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課輔時間</w:t>
      </w:r>
      <w:r>
        <w:rPr>
          <w:sz w:val="22"/>
          <w:szCs w:val="22"/>
        </w:rPr>
        <w:t>(Office hours):</w:t>
      </w:r>
      <w:r w:rsidR="002D47E2">
        <w:rPr>
          <w:sz w:val="22"/>
          <w:szCs w:val="22"/>
        </w:rPr>
        <w:t xml:space="preserve"> </w:t>
      </w:r>
      <w:r>
        <w:rPr>
          <w:sz w:val="22"/>
          <w:szCs w:val="22"/>
        </w:rPr>
        <w:t>Tues/2 - 4 pm</w:t>
      </w:r>
    </w:p>
    <w:p w:rsidR="00E5099A" w:rsidRDefault="00444205" w:rsidP="001F0175">
      <w:pPr>
        <w:ind w:right="-482"/>
      </w:pPr>
      <w:r>
        <w:rPr>
          <w:rFonts w:ascii="標楷體" w:eastAsia="標楷體" w:hAnsi="標楷體" w:hint="eastAsia"/>
          <w:sz w:val="22"/>
          <w:szCs w:val="22"/>
        </w:rPr>
        <w:t>金凱文</w:t>
      </w:r>
      <w:r w:rsidR="00EE019E">
        <w:rPr>
          <w:rFonts w:ascii="標楷體" w:eastAsia="標楷體" w:hAnsi="標楷體" w:hint="eastAsia"/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(Kevin Kimble) (x31422, kekimble at CCU);</w:t>
      </w:r>
      <w:r w:rsidR="000816EF">
        <w:rPr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課輔時間</w:t>
      </w:r>
      <w:r>
        <w:rPr>
          <w:sz w:val="22"/>
          <w:szCs w:val="22"/>
        </w:rPr>
        <w:t>(Office hours):</w:t>
      </w:r>
      <w:r w:rsidR="001F0175">
        <w:rPr>
          <w:sz w:val="22"/>
          <w:szCs w:val="22"/>
        </w:rPr>
        <w:t xml:space="preserve"> </w:t>
      </w:r>
      <w:r>
        <w:rPr>
          <w:sz w:val="22"/>
          <w:szCs w:val="22"/>
        </w:rPr>
        <w:t>Wed/10 am - 12 pm</w:t>
      </w:r>
    </w:p>
    <w:p w:rsidR="001F0175" w:rsidRDefault="001F0175" w:rsidP="001F0175">
      <w:pPr>
        <w:ind w:right="-482"/>
      </w:pPr>
    </w:p>
    <w:p w:rsidR="007730A4" w:rsidRDefault="00444205" w:rsidP="007730A4">
      <w:pPr>
        <w:ind w:right="-482" w:firstLine="35"/>
      </w:pPr>
      <w:r>
        <w:rPr>
          <w:rFonts w:ascii="標楷體" w:eastAsia="標楷體" w:hAnsi="標楷體" w:hint="eastAsia"/>
          <w:sz w:val="22"/>
          <w:szCs w:val="22"/>
        </w:rPr>
        <w:t>教學助理</w:t>
      </w:r>
      <w:r>
        <w:rPr>
          <w:sz w:val="22"/>
          <w:szCs w:val="22"/>
        </w:rPr>
        <w:t>:</w:t>
      </w:r>
      <w:r w:rsidR="002D47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(To-be-appointed)                    </w:t>
      </w:r>
      <w:r>
        <w:rPr>
          <w:rFonts w:ascii="標楷體" w:eastAsia="標楷體" w:hAnsi="標楷體" w:hint="eastAsia"/>
          <w:sz w:val="22"/>
          <w:szCs w:val="22"/>
        </w:rPr>
        <w:t>課輔時間</w:t>
      </w:r>
      <w:r>
        <w:rPr>
          <w:sz w:val="22"/>
          <w:szCs w:val="22"/>
        </w:rPr>
        <w:t>(Office hours):</w:t>
      </w:r>
      <w:r w:rsidR="002D47E2">
        <w:rPr>
          <w:sz w:val="22"/>
          <w:szCs w:val="22"/>
        </w:rPr>
        <w:t xml:space="preserve"> </w:t>
      </w:r>
      <w:r>
        <w:rPr>
          <w:sz w:val="22"/>
          <w:szCs w:val="22"/>
        </w:rPr>
        <w:t>(to-be-announced)</w:t>
      </w:r>
    </w:p>
    <w:p w:rsidR="00E5099A" w:rsidRPr="007730A4" w:rsidRDefault="007730A4" w:rsidP="007730A4">
      <w:pPr>
        <w:ind w:right="-482" w:hanging="142"/>
      </w:pPr>
      <w:r w:rsidRPr="007730A4">
        <w:rPr>
          <w:rFonts w:ascii="標楷體" w:eastAsia="標楷體" w:hAnsi="標楷體" w:hint="eastAsia"/>
          <w:b/>
          <w:bCs/>
          <w:szCs w:val="28"/>
        </w:rPr>
        <w:t>二、授課大綱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6830"/>
      </w:tblGrid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2D47E2" w:rsidRDefault="00444205" w:rsidP="002D47E2">
            <w:pPr>
              <w:spacing w:line="360" w:lineRule="atLeast"/>
              <w:ind w:right="-334"/>
              <w:jc w:val="center"/>
              <w:rPr>
                <w:b/>
              </w:rPr>
            </w:pPr>
            <w:r w:rsidRPr="002D47E2">
              <w:rPr>
                <w:b/>
              </w:rPr>
              <w:t>Dates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2D47E2" w:rsidRDefault="00444205" w:rsidP="002D47E2">
            <w:pPr>
              <w:spacing w:line="360" w:lineRule="atLeast"/>
              <w:ind w:right="-334"/>
              <w:jc w:val="center"/>
              <w:rPr>
                <w:b/>
              </w:rPr>
            </w:pPr>
            <w:r w:rsidRPr="002D47E2">
              <w:rPr>
                <w:b/>
              </w:rPr>
              <w:t>Course Content &amp; Reading Assignments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DE7613" w:rsidP="00DE7613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2/</w:t>
            </w:r>
            <w:r w:rsidR="001F0175">
              <w:rPr>
                <w:rFonts w:eastAsia="標楷體"/>
              </w:rPr>
              <w:t>23</w:t>
            </w:r>
            <w:r>
              <w:rPr>
                <w:rFonts w:eastAsia="標楷體"/>
              </w:rPr>
              <w:t xml:space="preserve"> </w:t>
            </w:r>
            <w:r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444205">
            <w:pPr>
              <w:spacing w:line="360" w:lineRule="atLeast"/>
              <w:ind w:right="-334"/>
            </w:pPr>
            <w:r>
              <w:t>Course Introduction</w:t>
            </w:r>
          </w:p>
        </w:tc>
      </w:tr>
      <w:tr w:rsidR="00E5099A" w:rsidTr="002D47E2">
        <w:tc>
          <w:tcPr>
            <w:tcW w:w="83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1F0175" w:rsidP="00080B8C">
            <w:pPr>
              <w:spacing w:line="360" w:lineRule="atLeast"/>
              <w:ind w:right="-334"/>
              <w:jc w:val="center"/>
            </w:pPr>
            <w:r>
              <w:rPr>
                <w:b/>
                <w:bCs/>
                <w:sz w:val="28"/>
                <w:szCs w:val="28"/>
              </w:rPr>
              <w:t>Part I: Philosophy and Science of Consciousness</w:t>
            </w:r>
            <w:r w:rsidR="00080B8C">
              <w:rPr>
                <w:b/>
                <w:bCs/>
                <w:sz w:val="28"/>
                <w:szCs w:val="28"/>
              </w:rPr>
              <w:t xml:space="preserve"> (Prof. K. </w:t>
            </w:r>
            <w:r w:rsidR="00080B8C">
              <w:rPr>
                <w:rFonts w:hint="eastAsia"/>
                <w:b/>
                <w:bCs/>
                <w:sz w:val="28"/>
                <w:szCs w:val="28"/>
              </w:rPr>
              <w:t>K</w:t>
            </w:r>
            <w:r w:rsidR="00080B8C">
              <w:rPr>
                <w:b/>
                <w:bCs/>
                <w:sz w:val="28"/>
                <w:szCs w:val="28"/>
              </w:rPr>
              <w:t>imble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DE7613" w:rsidP="00DE7613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2/2</w:t>
            </w:r>
            <w:r w:rsidR="001F0175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 xml:space="preserve">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>
            <w:pPr>
              <w:spacing w:line="360" w:lineRule="atLeast"/>
              <w:ind w:right="-334"/>
            </w:pPr>
            <w:r>
              <w:t>Introductory issues: philosophy and the cognitive sciences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1F0175" w:rsidP="00DE7613">
            <w:pPr>
              <w:spacing w:line="360" w:lineRule="atLeast"/>
              <w:ind w:right="-334"/>
            </w:pPr>
            <w:r>
              <w:rPr>
                <w:rFonts w:eastAsia="標楷體"/>
              </w:rPr>
              <w:t>3</w:t>
            </w:r>
            <w:r w:rsidR="00DE7613">
              <w:rPr>
                <w:rFonts w:eastAsia="標楷體" w:hint="eastAsia"/>
              </w:rPr>
              <w:t>/2</w:t>
            </w:r>
            <w:r w:rsidR="00DE7613">
              <w:rPr>
                <w:rFonts w:eastAsia="標楷體"/>
              </w:rPr>
              <w:t xml:space="preserve"> </w:t>
            </w:r>
            <w:r w:rsidR="00DE7613"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03" w:rsidRDefault="00070544" w:rsidP="00460403">
            <w:pPr>
              <w:spacing w:line="360" w:lineRule="atLeast"/>
              <w:ind w:right="-334"/>
            </w:pPr>
            <w:r>
              <w:t>Introduction to the study of consciousness</w:t>
            </w:r>
          </w:p>
          <w:p w:rsidR="00E5099A" w:rsidRDefault="001F0175" w:rsidP="00460403">
            <w:pPr>
              <w:spacing w:line="360" w:lineRule="atLeast"/>
              <w:ind w:left="5580" w:right="-334" w:hanging="5580"/>
            </w:pPr>
            <w:r>
              <w:t>(</w:t>
            </w:r>
            <w:r w:rsidR="00070544">
              <w:t>Goff, chapter 1)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DE7613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3/</w:t>
            </w:r>
            <w:r w:rsidR="001F0175">
              <w:rPr>
                <w:rFonts w:eastAsia="標楷體"/>
              </w:rPr>
              <w:t>4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544" w:rsidRDefault="00070544" w:rsidP="00070544">
            <w:pPr>
              <w:spacing w:line="360" w:lineRule="atLeast"/>
              <w:ind w:right="-334"/>
            </w:pPr>
            <w:r>
              <w:t>Introduction to the study of consciousness</w:t>
            </w:r>
            <w:r w:rsidR="00ED0B91">
              <w:t xml:space="preserve"> (continued)</w:t>
            </w:r>
          </w:p>
          <w:p w:rsidR="00E5099A" w:rsidRDefault="00070544" w:rsidP="00070544">
            <w:pPr>
              <w:spacing w:line="360" w:lineRule="atLeast"/>
            </w:pPr>
            <w:r>
              <w:t>(Goff, chapter 1</w:t>
            </w:r>
            <w:r w:rsidR="00444205">
              <w:t>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1F0175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3/</w:t>
            </w:r>
            <w:r>
              <w:rPr>
                <w:rFonts w:eastAsia="標楷體"/>
              </w:rPr>
              <w:t>9</w:t>
            </w:r>
            <w:r w:rsidR="00DE7613">
              <w:rPr>
                <w:rFonts w:eastAsia="標楷體" w:hint="eastAsia"/>
              </w:rPr>
              <w:t xml:space="preserve"> </w:t>
            </w:r>
            <w:r w:rsidR="00DE7613"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>
            <w:pPr>
              <w:spacing w:line="360" w:lineRule="atLeast"/>
              <w:ind w:right="-334"/>
            </w:pPr>
            <w:r>
              <w:t>Theoretical approaches to consciousness: the dualist option</w:t>
            </w:r>
          </w:p>
          <w:p w:rsidR="00ED0B91" w:rsidRDefault="00ED0B91">
            <w:pPr>
              <w:spacing w:line="360" w:lineRule="atLeast"/>
              <w:ind w:right="-334"/>
            </w:pPr>
            <w:r>
              <w:t>(Goff, chapter 2)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DE7613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3/1</w:t>
            </w:r>
            <w:r w:rsidR="001F017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 xml:space="preserve">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>
            <w:pPr>
              <w:spacing w:line="360" w:lineRule="atLeast"/>
              <w:ind w:right="-334"/>
            </w:pPr>
            <w:r>
              <w:t xml:space="preserve">Theoretical approaches to consciousness: the dualist option </w:t>
            </w:r>
          </w:p>
          <w:p w:rsidR="00ED0B91" w:rsidRDefault="00ED0B91">
            <w:pPr>
              <w:spacing w:line="360" w:lineRule="atLeast"/>
              <w:ind w:right="-334"/>
            </w:pPr>
            <w:r>
              <w:t>(Goff, chapter 2)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DE7613">
            <w:pPr>
              <w:spacing w:line="360" w:lineRule="atLeast"/>
              <w:ind w:right="-334"/>
            </w:pPr>
            <w:r w:rsidRPr="00A567C0">
              <w:rPr>
                <w:rFonts w:hint="eastAsia"/>
              </w:rPr>
              <w:t>3/</w:t>
            </w:r>
            <w:r w:rsidR="001F0175">
              <w:rPr>
                <w:rFonts w:eastAsia="標楷體"/>
              </w:rPr>
              <w:t>16</w:t>
            </w:r>
            <w:r>
              <w:rPr>
                <w:rFonts w:eastAsia="標楷體"/>
              </w:rPr>
              <w:t xml:space="preserve"> </w:t>
            </w:r>
            <w:r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>
            <w:pPr>
              <w:ind w:left="1920" w:hanging="1920"/>
            </w:pPr>
            <w:r>
              <w:t>Theoretical approaches to consciousness: the materialist option</w:t>
            </w:r>
          </w:p>
          <w:p w:rsidR="00E5099A" w:rsidRDefault="00ED0B91">
            <w:pPr>
              <w:ind w:left="1920" w:hanging="1920"/>
            </w:pPr>
            <w:r>
              <w:t>(Goff, chapter 3</w:t>
            </w:r>
            <w:r w:rsidR="00444205">
              <w:t>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1F0175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3/</w:t>
            </w:r>
            <w:r>
              <w:rPr>
                <w:rFonts w:eastAsia="標楷體"/>
              </w:rPr>
              <w:t>18</w:t>
            </w:r>
            <w:r w:rsidR="00DE7613">
              <w:rPr>
                <w:rFonts w:eastAsia="標楷體" w:hint="eastAsia"/>
                <w:b/>
                <w:bCs/>
              </w:rPr>
              <w:t xml:space="preserve"> </w:t>
            </w:r>
            <w:r w:rsidR="00DE7613">
              <w:rPr>
                <w:rFonts w:eastAsia="標楷體" w:hint="eastAsia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>
            <w:pPr>
              <w:spacing w:line="360" w:lineRule="atLeast"/>
              <w:ind w:right="-334"/>
            </w:pPr>
            <w:r>
              <w:t>Theoretical approaches to consciousness: the materialist option</w:t>
            </w:r>
          </w:p>
          <w:p w:rsidR="00ED0B91" w:rsidRDefault="00ED0B91">
            <w:pPr>
              <w:spacing w:line="360" w:lineRule="atLeast"/>
              <w:ind w:right="-334"/>
            </w:pPr>
            <w:r>
              <w:t>(Goff, chapter 3)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DE7613">
            <w:pPr>
              <w:spacing w:line="360" w:lineRule="atLeast"/>
              <w:ind w:right="-334"/>
            </w:pPr>
            <w:r w:rsidRPr="00630E29">
              <w:t>3/</w:t>
            </w:r>
            <w:r w:rsidR="001F0175">
              <w:t>23</w:t>
            </w:r>
            <w:r w:rsidRPr="00FA596E">
              <w:rPr>
                <w:rFonts w:hint="eastAsia"/>
              </w:rPr>
              <w:t xml:space="preserve"> 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>
            <w:pPr>
              <w:spacing w:line="360" w:lineRule="atLeast"/>
            </w:pPr>
            <w:r>
              <w:t>Theoretical approaches to consciousness: the panpsychist alternative</w:t>
            </w:r>
          </w:p>
          <w:p w:rsidR="00E5099A" w:rsidRDefault="00ED0B91">
            <w:pPr>
              <w:spacing w:line="360" w:lineRule="atLeast"/>
            </w:pPr>
            <w:r>
              <w:t>(Goff, c</w:t>
            </w:r>
            <w:r w:rsidR="00444205">
              <w:t>hapter 4)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2D47E2" w:rsidRDefault="00DE7613">
            <w:pPr>
              <w:spacing w:line="360" w:lineRule="atLeast"/>
              <w:ind w:right="-334"/>
            </w:pPr>
            <w:r w:rsidRPr="002D47E2">
              <w:rPr>
                <w:rFonts w:eastAsia="標楷體" w:hint="eastAsia"/>
                <w:bCs/>
                <w:iCs/>
              </w:rPr>
              <w:t>3/</w:t>
            </w:r>
            <w:r w:rsidR="001F0175" w:rsidRPr="002D47E2">
              <w:rPr>
                <w:rFonts w:eastAsia="標楷體"/>
                <w:bCs/>
                <w:iCs/>
              </w:rPr>
              <w:t>25</w:t>
            </w:r>
            <w:r w:rsidRPr="002D47E2">
              <w:rPr>
                <w:rFonts w:eastAsia="標楷體" w:hint="eastAsia"/>
                <w:bCs/>
                <w:iCs/>
              </w:rPr>
              <w:t xml:space="preserve"> </w:t>
            </w:r>
            <w:r w:rsidRPr="002D47E2">
              <w:rPr>
                <w:rFonts w:eastAsia="標楷體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070544" w:rsidP="001639A0">
            <w:pPr>
              <w:spacing w:line="360" w:lineRule="atLeast"/>
              <w:ind w:right="-334"/>
            </w:pPr>
            <w:r>
              <w:t>Theoretical approaches to consciousness: the panpsychist alternative</w:t>
            </w:r>
          </w:p>
          <w:p w:rsidR="00ED0B91" w:rsidRDefault="00ED0B91" w:rsidP="001639A0">
            <w:pPr>
              <w:spacing w:line="360" w:lineRule="atLeast"/>
              <w:ind w:right="-334"/>
            </w:pPr>
            <w:r>
              <w:t>(Goff, chapter 4)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2D47E2" w:rsidRDefault="001F0175">
            <w:pPr>
              <w:spacing w:line="360" w:lineRule="atLeast"/>
              <w:ind w:right="-334"/>
            </w:pPr>
            <w:r w:rsidRPr="002D47E2">
              <w:rPr>
                <w:rFonts w:eastAsia="標楷體"/>
                <w:bCs/>
                <w:iCs/>
              </w:rPr>
              <w:t>3</w:t>
            </w:r>
            <w:r w:rsidR="00DE7613" w:rsidRPr="002D47E2">
              <w:rPr>
                <w:rFonts w:eastAsia="標楷體"/>
                <w:bCs/>
                <w:iCs/>
              </w:rPr>
              <w:t>/</w:t>
            </w:r>
            <w:r w:rsidRPr="002D47E2">
              <w:rPr>
                <w:rFonts w:eastAsia="標楷體"/>
                <w:bCs/>
                <w:iCs/>
              </w:rPr>
              <w:t>30</w:t>
            </w:r>
            <w:r w:rsidR="00DE7613" w:rsidRPr="002D47E2">
              <w:rPr>
                <w:rFonts w:eastAsia="標楷體"/>
                <w:bCs/>
                <w:iCs/>
              </w:rPr>
              <w:t xml:space="preserve"> </w:t>
            </w:r>
            <w:r w:rsidR="00DE7613" w:rsidRPr="002D47E2"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ED0B91">
            <w:pPr>
              <w:spacing w:line="360" w:lineRule="atLeast"/>
              <w:ind w:right="-334"/>
            </w:pPr>
            <w:r>
              <w:t>Consciousness and the self</w:t>
            </w:r>
          </w:p>
          <w:p w:rsidR="009A3499" w:rsidRDefault="009A3499">
            <w:pPr>
              <w:spacing w:line="360" w:lineRule="atLeast"/>
              <w:ind w:right="-334"/>
            </w:pPr>
            <w:r>
              <w:t>(Blackmore, chapter 5)</w:t>
            </w:r>
          </w:p>
        </w:tc>
      </w:tr>
      <w:tr w:rsidR="00E13A1C" w:rsidTr="002D47E2">
        <w:trPr>
          <w:trHeight w:val="335"/>
        </w:trPr>
        <w:tc>
          <w:tcPr>
            <w:tcW w:w="83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175" w:rsidRDefault="00E13A1C" w:rsidP="002D47E2">
            <w:pPr>
              <w:spacing w:line="360" w:lineRule="atLeast"/>
              <w:ind w:right="-334"/>
            </w:pPr>
            <w:r w:rsidRPr="00C6041D">
              <w:rPr>
                <w:rFonts w:hint="eastAsia"/>
                <w:b/>
              </w:rPr>
              <w:t>4/</w:t>
            </w:r>
            <w:r w:rsidR="001F0175">
              <w:rPr>
                <w:b/>
              </w:rPr>
              <w:t>1</w:t>
            </w:r>
            <w:r w:rsidRPr="00C6041D">
              <w:rPr>
                <w:rFonts w:hint="eastAsia"/>
                <w:b/>
              </w:rPr>
              <w:t xml:space="preserve"> </w:t>
            </w:r>
            <w:r w:rsidRPr="000C63D2">
              <w:rPr>
                <w:rFonts w:eastAsia="標楷體"/>
                <w:b/>
              </w:rPr>
              <w:t>Thur</w:t>
            </w:r>
            <w:r>
              <w:rPr>
                <w:rFonts w:eastAsia="標楷體"/>
                <w:b/>
              </w:rPr>
              <w:t xml:space="preserve">          </w:t>
            </w:r>
            <w:r w:rsidRPr="00080B8C">
              <w:rPr>
                <w:b/>
                <w:bCs/>
                <w:bdr w:val="single" w:sz="4" w:space="0" w:color="auto"/>
              </w:rPr>
              <w:t>**Spring break (NO CLASS)**</w:t>
            </w:r>
          </w:p>
        </w:tc>
      </w:tr>
      <w:tr w:rsidR="00E5099A" w:rsidTr="002D47E2">
        <w:tc>
          <w:tcPr>
            <w:tcW w:w="83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E5099A" w:rsidP="001F0175">
            <w:pPr>
              <w:spacing w:line="360" w:lineRule="atLeast"/>
            </w:pPr>
          </w:p>
        </w:tc>
      </w:tr>
      <w:tr w:rsidR="00E5099A" w:rsidTr="00080B8C">
        <w:tc>
          <w:tcPr>
            <w:tcW w:w="147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2D47E2" w:rsidRDefault="00FF4830">
            <w:pPr>
              <w:spacing w:line="360" w:lineRule="atLeast"/>
              <w:ind w:right="-334"/>
              <w:rPr>
                <w:b/>
              </w:rPr>
            </w:pPr>
            <w:r w:rsidRPr="002D47E2">
              <w:rPr>
                <w:rFonts w:eastAsia="標楷體"/>
                <w:b/>
              </w:rPr>
              <w:t>4/</w:t>
            </w:r>
            <w:r w:rsidR="001F0175" w:rsidRPr="002D47E2">
              <w:rPr>
                <w:rFonts w:eastAsia="標楷體"/>
                <w:b/>
              </w:rPr>
              <w:t>6</w:t>
            </w:r>
            <w:r w:rsidRPr="002D47E2">
              <w:rPr>
                <w:rFonts w:eastAsia="標楷體"/>
                <w:b/>
              </w:rPr>
              <w:t xml:space="preserve"> </w:t>
            </w:r>
            <w:r w:rsidRPr="002D47E2">
              <w:rPr>
                <w:b/>
              </w:rPr>
              <w:t>Tues</w:t>
            </w:r>
          </w:p>
        </w:tc>
        <w:tc>
          <w:tcPr>
            <w:tcW w:w="683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1F0175">
            <w:pPr>
              <w:spacing w:line="360" w:lineRule="atLeast"/>
              <w:ind w:right="-334"/>
            </w:pPr>
            <w:r>
              <w:rPr>
                <w:b/>
                <w:bCs/>
              </w:rPr>
              <w:t>**Spring break (NO CLASS)**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1F0175">
            <w:pPr>
              <w:spacing w:line="360" w:lineRule="atLeast"/>
              <w:ind w:right="-334"/>
            </w:pPr>
            <w:r>
              <w:rPr>
                <w:rStyle w:val="1a"/>
                <w:color w:val="auto"/>
              </w:rPr>
              <w:t>4/8</w:t>
            </w:r>
            <w:r w:rsidR="00FF4830" w:rsidRPr="00FF4830">
              <w:rPr>
                <w:rStyle w:val="1a"/>
                <w:color w:val="auto"/>
              </w:rPr>
              <w:t xml:space="preserve"> </w:t>
            </w:r>
            <w:r w:rsidR="00FF4830" w:rsidRPr="00FF4830">
              <w:rPr>
                <w:rFonts w:eastAsia="標楷體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ED0B91" w:rsidP="00ED0B91">
            <w:pPr>
              <w:spacing w:line="360" w:lineRule="atLeast"/>
              <w:ind w:right="-334"/>
            </w:pPr>
            <w:r>
              <w:t>Consciousness and the self (continued)</w:t>
            </w:r>
          </w:p>
          <w:p w:rsidR="009A3499" w:rsidRDefault="009A3499" w:rsidP="00ED0B91">
            <w:pPr>
              <w:spacing w:line="360" w:lineRule="atLeast"/>
              <w:ind w:right="-334"/>
            </w:pPr>
            <w:r>
              <w:t>(Blackmore, chapter 5)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FF4830" w:rsidRDefault="001F0175">
            <w:pPr>
              <w:spacing w:line="360" w:lineRule="atLeast"/>
              <w:ind w:right="-334"/>
            </w:pPr>
            <w:r>
              <w:rPr>
                <w:rStyle w:val="1a"/>
                <w:color w:val="auto"/>
              </w:rPr>
              <w:lastRenderedPageBreak/>
              <w:t>4/13</w:t>
            </w:r>
            <w:r w:rsidR="00FF4830" w:rsidRPr="00FF4830">
              <w:rPr>
                <w:rStyle w:val="1a"/>
                <w:color w:val="auto"/>
              </w:rPr>
              <w:t xml:space="preserve"> </w:t>
            </w:r>
            <w:r w:rsidR="00FF4830" w:rsidRPr="00FF4830"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ED0B91">
            <w:pPr>
              <w:spacing w:line="360" w:lineRule="atLeast"/>
              <w:ind w:right="-334"/>
            </w:pPr>
            <w:r>
              <w:t xml:space="preserve">Consciousness and </w:t>
            </w:r>
            <w:r w:rsidR="00EB5401">
              <w:t>free will</w:t>
            </w:r>
          </w:p>
          <w:p w:rsidR="009A3499" w:rsidRDefault="00EB5401">
            <w:pPr>
              <w:spacing w:line="360" w:lineRule="atLeast"/>
              <w:ind w:right="-334"/>
            </w:pPr>
            <w:r>
              <w:t>(Blackmore, chapter 6</w:t>
            </w:r>
            <w:r w:rsidR="009A3499">
              <w:t>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FF4830" w:rsidRDefault="001F0175">
            <w:pPr>
              <w:spacing w:line="360" w:lineRule="atLeast"/>
              <w:ind w:right="-334"/>
            </w:pPr>
            <w:r>
              <w:rPr>
                <w:rStyle w:val="1a"/>
                <w:color w:val="auto"/>
              </w:rPr>
              <w:t>4/15</w:t>
            </w:r>
            <w:r w:rsidR="00FF4830" w:rsidRPr="00FF4830">
              <w:rPr>
                <w:rStyle w:val="1a"/>
                <w:color w:val="auto"/>
              </w:rPr>
              <w:t xml:space="preserve"> </w:t>
            </w:r>
            <w:r w:rsidR="00FF4830" w:rsidRPr="00FF4830">
              <w:rPr>
                <w:rFonts w:eastAsia="標楷體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Default="00ED0B91">
            <w:pPr>
              <w:spacing w:line="360" w:lineRule="atLeast"/>
              <w:ind w:right="-334"/>
            </w:pPr>
            <w:r>
              <w:t>Consciousness and free will</w:t>
            </w:r>
          </w:p>
          <w:p w:rsidR="009A3499" w:rsidRDefault="009A3499">
            <w:pPr>
              <w:spacing w:line="360" w:lineRule="atLeast"/>
              <w:ind w:right="-334"/>
            </w:pPr>
            <w:r>
              <w:t>(Blackmore, chapter 6)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FF4830" w:rsidRDefault="003A3F33">
            <w:pPr>
              <w:spacing w:line="360" w:lineRule="atLeast"/>
              <w:ind w:right="-334"/>
            </w:pPr>
            <w:r>
              <w:rPr>
                <w:rStyle w:val="1a"/>
                <w:color w:val="auto"/>
              </w:rPr>
              <w:t>4/20</w:t>
            </w:r>
            <w:r w:rsidR="00FF4830" w:rsidRPr="00FF4830">
              <w:rPr>
                <w:rStyle w:val="1a"/>
                <w:color w:val="auto"/>
              </w:rPr>
              <w:t xml:space="preserve"> </w:t>
            </w:r>
            <w:r w:rsidR="00FF4830" w:rsidRPr="00FF4830"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499" w:rsidRDefault="00ED0B91">
            <w:pPr>
              <w:spacing w:line="360" w:lineRule="atLeast"/>
              <w:ind w:right="-334"/>
              <w:rPr>
                <w:bCs/>
              </w:rPr>
            </w:pPr>
            <w:r w:rsidRPr="00ED0B91">
              <w:rPr>
                <w:bCs/>
              </w:rPr>
              <w:t>Consciousness and perception</w:t>
            </w:r>
          </w:p>
          <w:p w:rsidR="00E5099A" w:rsidRPr="00ED0B91" w:rsidRDefault="009A3499">
            <w:pPr>
              <w:spacing w:line="360" w:lineRule="atLeast"/>
              <w:ind w:right="-334"/>
            </w:pPr>
            <w:r>
              <w:rPr>
                <w:bCs/>
              </w:rPr>
              <w:t>(Blackmore, chapter 4)</w:t>
            </w:r>
            <w:r w:rsidR="00ED0B91" w:rsidRPr="00ED0B91">
              <w:rPr>
                <w:bCs/>
              </w:rPr>
              <w:t xml:space="preserve"> </w:t>
            </w:r>
            <w:r w:rsidR="00383832" w:rsidRPr="00ED0B91">
              <w:rPr>
                <w:bCs/>
              </w:rPr>
              <w:t xml:space="preserve"> 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9A" w:rsidRPr="00EF2F8B" w:rsidRDefault="003A3F33">
            <w:pPr>
              <w:spacing w:line="360" w:lineRule="atLeast"/>
              <w:ind w:right="-334"/>
              <w:rPr>
                <w:b/>
              </w:rPr>
            </w:pPr>
            <w:r w:rsidRPr="00EF2F8B">
              <w:rPr>
                <w:rStyle w:val="1a"/>
                <w:b/>
                <w:color w:val="auto"/>
              </w:rPr>
              <w:t>4/22</w:t>
            </w:r>
            <w:r w:rsidR="00FF4830" w:rsidRPr="00EF2F8B">
              <w:rPr>
                <w:rStyle w:val="1a"/>
                <w:b/>
                <w:color w:val="auto"/>
              </w:rPr>
              <w:t xml:space="preserve"> </w:t>
            </w:r>
            <w:r w:rsidR="00FF4830" w:rsidRPr="00EF2F8B">
              <w:rPr>
                <w:rFonts w:eastAsia="標楷體"/>
                <w:b/>
              </w:rPr>
              <w:t>Thur</w:t>
            </w:r>
            <w:r w:rsidR="00EF2F8B">
              <w:rPr>
                <w:rFonts w:eastAsia="標楷體"/>
                <w:b/>
              </w:rPr>
              <w:t>*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33" w:rsidRDefault="00EB5401" w:rsidP="00EF2F8B">
            <w:pPr>
              <w:spacing w:line="360" w:lineRule="atLeast"/>
              <w:ind w:right="-334"/>
            </w:pPr>
            <w:r>
              <w:rPr>
                <w:b/>
                <w:bCs/>
              </w:rPr>
              <w:t xml:space="preserve">Midterm week: </w:t>
            </w:r>
            <w:r w:rsidR="00F32030">
              <w:rPr>
                <w:b/>
                <w:bCs/>
              </w:rPr>
              <w:t>i</w:t>
            </w:r>
            <w:r w:rsidR="00ED0B91">
              <w:rPr>
                <w:b/>
                <w:bCs/>
              </w:rPr>
              <w:t>n-class e</w:t>
            </w:r>
            <w:r w:rsidR="00383832">
              <w:rPr>
                <w:b/>
                <w:bCs/>
              </w:rPr>
              <w:t xml:space="preserve">xam </w:t>
            </w:r>
            <w:r w:rsidR="00EF2F8B">
              <w:rPr>
                <w:b/>
                <w:bCs/>
              </w:rPr>
              <w:t xml:space="preserve">for </w:t>
            </w:r>
            <w:r w:rsidR="00EF2F8B">
              <w:rPr>
                <w:rFonts w:hint="eastAsia"/>
                <w:b/>
                <w:bCs/>
              </w:rPr>
              <w:t>P</w:t>
            </w:r>
            <w:r w:rsidR="00EF2F8B">
              <w:rPr>
                <w:b/>
                <w:bCs/>
              </w:rPr>
              <w:t>art I</w:t>
            </w:r>
            <w:r>
              <w:rPr>
                <w:b/>
                <w:bCs/>
              </w:rPr>
              <w:t xml:space="preserve"> </w:t>
            </w:r>
          </w:p>
        </w:tc>
      </w:tr>
      <w:tr w:rsidR="00EF2F8B" w:rsidTr="00082FA7">
        <w:tc>
          <w:tcPr>
            <w:tcW w:w="83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080B8C">
            <w:pPr>
              <w:spacing w:line="360" w:lineRule="atLeast"/>
              <w:ind w:right="-334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Part II: </w:t>
            </w:r>
            <w:r w:rsidR="00080B8C">
              <w:rPr>
                <w:b/>
                <w:bCs/>
                <w:sz w:val="28"/>
                <w:szCs w:val="28"/>
              </w:rPr>
              <w:t>Brain</w:t>
            </w:r>
            <w:r w:rsidR="00080B8C">
              <w:rPr>
                <w:b/>
                <w:bCs/>
                <w:sz w:val="28"/>
                <w:szCs w:val="28"/>
              </w:rPr>
              <w:t xml:space="preserve"> </w:t>
            </w:r>
            <w:r w:rsidR="00080B8C">
              <w:rPr>
                <w:b/>
                <w:bCs/>
                <w:sz w:val="28"/>
                <w:szCs w:val="28"/>
              </w:rPr>
              <w:t>and</w:t>
            </w:r>
            <w:r w:rsidR="00080B8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Vision </w:t>
            </w:r>
            <w:r w:rsidR="00080B8C">
              <w:rPr>
                <w:b/>
                <w:bCs/>
                <w:sz w:val="28"/>
                <w:szCs w:val="28"/>
              </w:rPr>
              <w:t>(Prof. G. Shyi)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FF4830" w:rsidRDefault="00EF2F8B">
            <w:pPr>
              <w:spacing w:line="360" w:lineRule="atLeast"/>
              <w:ind w:right="-334"/>
            </w:pPr>
            <w:r>
              <w:rPr>
                <w:rFonts w:hint="eastAsia"/>
              </w:rPr>
              <w:t>4</w:t>
            </w:r>
            <w:r>
              <w:t>/27 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EF2F8B">
            <w:pPr>
              <w:spacing w:line="360" w:lineRule="atLeast"/>
              <w:ind w:right="-334"/>
            </w:pPr>
            <w:r>
              <w:t>Know thy brain (I): Brain and Behavior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FF4830" w:rsidRDefault="00EF2F8B">
            <w:pPr>
              <w:spacing w:line="360" w:lineRule="atLeast"/>
              <w:ind w:right="-334"/>
            </w:pPr>
            <w:r>
              <w:rPr>
                <w:rFonts w:hint="eastAsia"/>
              </w:rPr>
              <w:t>4</w:t>
            </w:r>
            <w:r>
              <w:t>/29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EF2F8B">
            <w:pPr>
              <w:spacing w:line="360" w:lineRule="atLeast"/>
              <w:ind w:right="-334"/>
            </w:pPr>
            <w:r>
              <w:t>Know thy brain (II): Nerve Cells and Behavior</w:t>
            </w:r>
            <w:r>
              <w:t xml:space="preserve"> (1)</w:t>
            </w:r>
          </w:p>
        </w:tc>
      </w:tr>
      <w:tr w:rsidR="00E5099A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FF4830" w:rsidRDefault="00EF2F8B">
            <w:pPr>
              <w:spacing w:line="360" w:lineRule="atLeast"/>
              <w:ind w:right="-334"/>
            </w:pPr>
            <w:r>
              <w:rPr>
                <w:rFonts w:hint="eastAsia"/>
              </w:rPr>
              <w:t>5</w:t>
            </w:r>
            <w:r>
              <w:t>/4 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Default="00EF2F8B" w:rsidP="00EF2F8B">
            <w:pPr>
              <w:spacing w:line="360" w:lineRule="atLeast"/>
              <w:ind w:right="-334"/>
            </w:pPr>
            <w:r>
              <w:t>Know thy brain (II): Nerve Cells and Behavior (</w:t>
            </w:r>
            <w:r>
              <w:t>2</w:t>
            </w:r>
            <w:r>
              <w:t>)</w:t>
            </w:r>
          </w:p>
        </w:tc>
      </w:tr>
      <w:tr w:rsidR="00E5099A" w:rsidTr="00080B8C">
        <w:tc>
          <w:tcPr>
            <w:tcW w:w="14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080B8C" w:rsidRDefault="00EF2F8B">
            <w:pPr>
              <w:spacing w:line="360" w:lineRule="atLeast"/>
              <w:ind w:right="-334"/>
            </w:pPr>
            <w:r w:rsidRPr="00080B8C">
              <w:rPr>
                <w:rFonts w:hint="eastAsia"/>
              </w:rPr>
              <w:t>5</w:t>
            </w:r>
            <w:r w:rsidRPr="00080B8C">
              <w:t>/6 Thur</w:t>
            </w:r>
          </w:p>
        </w:tc>
        <w:tc>
          <w:tcPr>
            <w:tcW w:w="6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9A" w:rsidRPr="00080B8C" w:rsidRDefault="00EF2F8B">
            <w:pPr>
              <w:spacing w:line="360" w:lineRule="atLeast"/>
              <w:ind w:right="-334"/>
              <w:rPr>
                <w:rFonts w:hint="eastAsia"/>
              </w:rPr>
            </w:pPr>
            <w:r w:rsidRPr="00080B8C">
              <w:t>Know thy brain (III): Cognitive Neuroscience</w:t>
            </w:r>
            <w:r w:rsidRPr="00080B8C">
              <w:t xml:space="preserve"> (1)</w:t>
            </w:r>
          </w:p>
        </w:tc>
      </w:tr>
      <w:tr w:rsidR="00EF2F8B" w:rsidTr="00080B8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Pr="00080B8C" w:rsidRDefault="00EF2F8B" w:rsidP="00EF2F8B">
            <w:pPr>
              <w:spacing w:line="360" w:lineRule="atLeast"/>
              <w:ind w:right="-334"/>
              <w:rPr>
                <w:rStyle w:val="Heading220"/>
                <w:color w:val="auto"/>
              </w:rPr>
            </w:pPr>
            <w:r w:rsidRPr="00080B8C">
              <w:rPr>
                <w:rStyle w:val="Heading220"/>
                <w:rFonts w:hint="eastAsia"/>
                <w:color w:val="auto"/>
              </w:rPr>
              <w:t>5</w:t>
            </w:r>
            <w:r w:rsidRPr="00080B8C">
              <w:rPr>
                <w:rStyle w:val="Heading220"/>
                <w:color w:val="auto"/>
              </w:rPr>
              <w:t>/11 Tues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Pr="00080B8C" w:rsidRDefault="00EF2F8B" w:rsidP="00EF2F8B">
            <w:pPr>
              <w:spacing w:line="360" w:lineRule="atLeast"/>
              <w:ind w:right="-334"/>
              <w:rPr>
                <w:rFonts w:hint="eastAsia"/>
              </w:rPr>
            </w:pPr>
            <w:r w:rsidRPr="00080B8C">
              <w:t>Know thy brain (III): Cognitive Neuroscience (</w:t>
            </w:r>
            <w:r w:rsidRPr="00080B8C">
              <w:t>2</w:t>
            </w:r>
            <w:r w:rsidRPr="00080B8C">
              <w:t>)</w:t>
            </w:r>
          </w:p>
        </w:tc>
      </w:tr>
      <w:tr w:rsidR="00EF2F8B" w:rsidTr="00080B8C">
        <w:tc>
          <w:tcPr>
            <w:tcW w:w="8306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left="3120" w:hanging="3120"/>
              <w:jc w:val="center"/>
            </w:pP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5/1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 xml:space="preserve">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left="3120" w:hanging="3120"/>
            </w:pPr>
            <w:r>
              <w:t xml:space="preserve">Phantoms in the Brain: </w:t>
            </w:r>
            <w:r>
              <w:rPr>
                <w:i/>
                <w:iCs/>
              </w:rPr>
              <w:t xml:space="preserve">The secret life of James Thurber </w:t>
            </w:r>
            <w:r>
              <w:t>and</w:t>
            </w:r>
          </w:p>
          <w:p w:rsidR="00EF2F8B" w:rsidRDefault="00EF2F8B" w:rsidP="00EF2F8B">
            <w:pPr>
              <w:spacing w:line="360" w:lineRule="atLeast"/>
              <w:ind w:left="3120" w:hanging="3120"/>
            </w:pPr>
            <w:r>
              <w:rPr>
                <w:i/>
                <w:iCs/>
              </w:rPr>
              <w:t>Through the looking glass</w:t>
            </w:r>
            <w:r>
              <w:t xml:space="preserve"> (Ramachandran &amp; Blakeslee, 1998)</w:t>
            </w:r>
          </w:p>
          <w:p w:rsidR="00EF2F8B" w:rsidRPr="0054779B" w:rsidRDefault="00EF2F8B" w:rsidP="00EF2F8B">
            <w:pPr>
              <w:spacing w:line="360" w:lineRule="atLeast"/>
              <w:ind w:left="3123" w:hanging="3123"/>
            </w:pPr>
            <w:r>
              <w:t>(</w:t>
            </w:r>
            <w:r>
              <w:rPr>
                <w:b/>
                <w:bCs/>
              </w:rPr>
              <w:t>in-class discussion</w:t>
            </w:r>
            <w:r>
              <w:t>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/18 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An introduction to vision science (1): Palmer (1999, Chap 1)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/20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An introduction to vision science (2)</w:t>
            </w:r>
            <w:r w:rsidR="007730A4">
              <w:rPr>
                <w:rFonts w:hint="eastAsia"/>
              </w:rPr>
              <w:t>:</w:t>
            </w:r>
            <w:r w:rsidR="007730A4">
              <w:t xml:space="preserve"> </w:t>
            </w:r>
            <w:r w:rsidR="007730A4">
              <w:t>Palmer (1999, Chap 1)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5/2</w:t>
            </w:r>
            <w:r>
              <w:rPr>
                <w:rFonts w:eastAsia="標楷體"/>
              </w:rPr>
              <w:t>5</w:t>
            </w:r>
            <w:r w:rsidRPr="00C6041D">
              <w:rPr>
                <w:rFonts w:eastAsia="標楷體" w:hint="eastAsia"/>
              </w:rPr>
              <w:t xml:space="preserve"> </w:t>
            </w:r>
            <w:r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left="3058" w:hanging="3058"/>
            </w:pPr>
            <w:r>
              <w:t>H</w:t>
            </w:r>
            <w:r>
              <w:t>ow do we recognize an object</w:t>
            </w:r>
            <w:r>
              <w:t>: Images</w:t>
            </w:r>
            <w:r>
              <w:t xml:space="preserve"> (1)</w:t>
            </w:r>
            <w:r>
              <w:t xml:space="preserve"> </w:t>
            </w:r>
          </w:p>
          <w:p w:rsidR="00EF2F8B" w:rsidRDefault="00EF2F8B" w:rsidP="00EF2F8B">
            <w:pPr>
              <w:spacing w:line="360" w:lineRule="atLeast"/>
              <w:ind w:right="-334"/>
            </w:pPr>
            <w:r>
              <w:t>Palmer (1999, Chap 4-5)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5/2</w:t>
            </w:r>
            <w:r>
              <w:rPr>
                <w:rFonts w:eastAsia="標楷體"/>
              </w:rPr>
              <w:t>7</w:t>
            </w:r>
            <w:r>
              <w:rPr>
                <w:rFonts w:eastAsia="標楷體" w:hint="eastAsia"/>
              </w:rPr>
              <w:t xml:space="preserve">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left="3058" w:hanging="3058"/>
            </w:pPr>
            <w:r>
              <w:t>How do we recognize an object: Images (</w:t>
            </w:r>
            <w:r>
              <w:t>2</w:t>
            </w:r>
            <w:r>
              <w:t xml:space="preserve">) </w:t>
            </w:r>
          </w:p>
          <w:p w:rsidR="00EF2F8B" w:rsidRDefault="00EF2F8B" w:rsidP="00EF2F8B">
            <w:pPr>
              <w:spacing w:line="360" w:lineRule="atLeast"/>
              <w:ind w:right="-334"/>
            </w:pPr>
            <w:r>
              <w:t>Palmer (1999, Chap 4-5)</w:t>
            </w:r>
          </w:p>
        </w:tc>
      </w:tr>
      <w:tr w:rsidR="00EF2F8B" w:rsidTr="00EF2F8B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/>
                <w:kern w:val="2"/>
              </w:rPr>
              <w:t>6/1</w:t>
            </w:r>
            <w:r w:rsidRPr="00630E29">
              <w:rPr>
                <w:rFonts w:eastAsia="標楷體"/>
                <w:kern w:val="2"/>
              </w:rPr>
              <w:t xml:space="preserve"> 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How do we recognize an object (II): Surfaces</w:t>
            </w:r>
            <w:r>
              <w:t xml:space="preserve"> (1)</w:t>
            </w:r>
          </w:p>
        </w:tc>
      </w:tr>
      <w:tr w:rsidR="00EF2F8B" w:rsidTr="00EF2F8B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/>
              </w:rPr>
              <w:t>6/3</w:t>
            </w:r>
            <w:r w:rsidRPr="00C6041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How do we recognize an object (II): Surfaces (</w:t>
            </w:r>
            <w:r>
              <w:t>2</w:t>
            </w:r>
            <w:r>
              <w:t>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6/</w:t>
            </w:r>
            <w:r>
              <w:rPr>
                <w:rFonts w:eastAsia="標楷體"/>
              </w:rPr>
              <w:t>8</w:t>
            </w:r>
            <w:r w:rsidRPr="00EF33F3">
              <w:rPr>
                <w:rFonts w:eastAsia="標楷體" w:hint="eastAsia"/>
              </w:rPr>
              <w:t xml:space="preserve"> </w:t>
            </w:r>
            <w:r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How do we recognize an object: Objects (1)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hint="eastAsia"/>
              </w:rPr>
              <w:t>6/</w:t>
            </w:r>
            <w:r>
              <w:t xml:space="preserve">10 </w:t>
            </w:r>
            <w:r>
              <w:rPr>
                <w:rFonts w:hint="eastAsia"/>
              </w:rPr>
              <w:t>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left="3058" w:hanging="3058"/>
            </w:pPr>
            <w:r>
              <w:t>How do we recognize an object: Objects (</w:t>
            </w:r>
            <w:r>
              <w:t>2)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rFonts w:eastAsia="標楷體" w:hint="eastAsia"/>
              </w:rPr>
              <w:t>6/1</w:t>
            </w:r>
            <w:r>
              <w:rPr>
                <w:rFonts w:eastAsia="標楷體"/>
              </w:rPr>
              <w:t>5</w:t>
            </w:r>
            <w:r w:rsidRPr="00EF33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Tues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Face Processing and Recognition (1)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Default="00EF2F8B" w:rsidP="00EF2F8B">
            <w:pPr>
              <w:spacing w:line="360" w:lineRule="atLeast"/>
              <w:ind w:right="-334"/>
              <w:jc w:val="both"/>
            </w:pPr>
            <w:r w:rsidRPr="00630E29">
              <w:rPr>
                <w:rFonts w:eastAsia="標楷體"/>
                <w:kern w:val="2"/>
              </w:rPr>
              <w:t>6/1</w:t>
            </w:r>
            <w:r>
              <w:t>7</w:t>
            </w:r>
            <w:r w:rsidRPr="00630E29">
              <w:rPr>
                <w:rFonts w:eastAsia="標楷體"/>
                <w:color w:val="000000"/>
                <w:kern w:val="2"/>
              </w:rPr>
              <w:t xml:space="preserve"> Thur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t>Face Processing and Recognition (</w:t>
            </w:r>
            <w:r>
              <w:t>2</w:t>
            </w:r>
            <w:r>
              <w:t>)</w:t>
            </w:r>
          </w:p>
        </w:tc>
      </w:tr>
      <w:tr w:rsidR="00EF2F8B" w:rsidTr="002D47E2"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8B" w:rsidRPr="0054779B" w:rsidRDefault="00EF2F8B" w:rsidP="00EF2F8B">
            <w:pPr>
              <w:spacing w:line="360" w:lineRule="atLeast"/>
              <w:ind w:right="-334"/>
              <w:rPr>
                <w:b/>
              </w:rPr>
            </w:pPr>
            <w:r w:rsidRPr="0054779B">
              <w:rPr>
                <w:rFonts w:eastAsia="標楷體" w:hint="eastAsia"/>
                <w:b/>
              </w:rPr>
              <w:t>6/</w:t>
            </w:r>
            <w:r>
              <w:rPr>
                <w:rFonts w:eastAsia="標楷體"/>
                <w:b/>
              </w:rPr>
              <w:t>22</w:t>
            </w:r>
            <w:r w:rsidRPr="0054779B">
              <w:rPr>
                <w:rFonts w:eastAsia="標楷體" w:hint="eastAsia"/>
                <w:b/>
              </w:rPr>
              <w:t xml:space="preserve"> Tues</w:t>
            </w:r>
            <w:r>
              <w:rPr>
                <w:rFonts w:eastAsia="標楷體" w:hint="eastAsia"/>
                <w:b/>
              </w:rPr>
              <w:t>*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8B" w:rsidRDefault="00EF2F8B" w:rsidP="00EF2F8B">
            <w:pPr>
              <w:spacing w:line="360" w:lineRule="atLeast"/>
              <w:ind w:right="-334"/>
            </w:pPr>
            <w:r>
              <w:rPr>
                <w:b/>
                <w:bCs/>
              </w:rPr>
              <w:t>Oral presentations and Take-home Exam for Part II</w:t>
            </w:r>
          </w:p>
        </w:tc>
      </w:tr>
    </w:tbl>
    <w:p w:rsidR="00E5099A" w:rsidRDefault="00444205" w:rsidP="00E13A1C">
      <w:pPr>
        <w:spacing w:line="360" w:lineRule="atLeast"/>
      </w:pPr>
      <w:r>
        <w:rPr>
          <w:b/>
          <w:bCs/>
        </w:rPr>
        <w:t> </w:t>
      </w:r>
    </w:p>
    <w:p w:rsidR="00E5099A" w:rsidRDefault="00444205">
      <w:pPr>
        <w:spacing w:line="360" w:lineRule="atLeast"/>
      </w:pPr>
      <w:r>
        <w:rPr>
          <w:rFonts w:ascii="標楷體" w:eastAsia="標楷體" w:hAnsi="標楷體" w:hint="eastAsia"/>
          <w:b/>
          <w:bCs/>
          <w:u w:val="single"/>
        </w:rPr>
        <w:t>成績計算</w:t>
      </w:r>
      <w:r>
        <w:rPr>
          <w:b/>
          <w:bCs/>
          <w:u w:val="single"/>
        </w:rPr>
        <w:t xml:space="preserve"> (Grading policy)</w:t>
      </w:r>
    </w:p>
    <w:p w:rsidR="00E5099A" w:rsidRDefault="00444205">
      <w:pPr>
        <w:spacing w:line="360" w:lineRule="atLeast"/>
      </w:pPr>
      <w:r>
        <w:t xml:space="preserve">1. Each examination will count for </w:t>
      </w:r>
      <w:r w:rsidR="00080B8C">
        <w:t>35</w:t>
      </w:r>
      <w:r>
        <w:rPr>
          <w:b/>
          <w:bCs/>
        </w:rPr>
        <w:t>%</w:t>
      </w:r>
      <w:r>
        <w:t xml:space="preserve"> into your final course grade, </w:t>
      </w:r>
      <w:r w:rsidR="00080B8C">
        <w:rPr>
          <w:b/>
          <w:bCs/>
        </w:rPr>
        <w:t>7</w:t>
      </w:r>
      <w:r w:rsidR="00EF2F8B">
        <w:rPr>
          <w:b/>
          <w:bCs/>
        </w:rPr>
        <w:t>0</w:t>
      </w:r>
      <w:r>
        <w:rPr>
          <w:b/>
          <w:bCs/>
        </w:rPr>
        <w:t>%</w:t>
      </w:r>
      <w:r>
        <w:t xml:space="preserve"> in total. </w:t>
      </w:r>
    </w:p>
    <w:p w:rsidR="00E5099A" w:rsidRDefault="00444205">
      <w:r>
        <w:t xml:space="preserve">2. The oral presentations will count for </w:t>
      </w:r>
      <w:r w:rsidR="00EF2F8B">
        <w:rPr>
          <w:b/>
          <w:bCs/>
        </w:rPr>
        <w:t>20</w:t>
      </w:r>
      <w:r>
        <w:rPr>
          <w:b/>
          <w:bCs/>
        </w:rPr>
        <w:t>%</w:t>
      </w:r>
      <w:r>
        <w:t>. They will be graded on a group basis, which means that members of the same group will receive the same grades for their presentation.</w:t>
      </w:r>
    </w:p>
    <w:p w:rsidR="00E5099A" w:rsidRDefault="00444205">
      <w:pPr>
        <w:ind w:left="900" w:hanging="360"/>
      </w:pPr>
      <w:r>
        <w:t>(a)</w:t>
      </w:r>
      <w:r>
        <w:rPr>
          <w:sz w:val="14"/>
          <w:szCs w:val="14"/>
        </w:rPr>
        <w:t xml:space="preserve">   </w:t>
      </w:r>
      <w:r>
        <w:t xml:space="preserve">Students are required to organize their own groups at the beginning of the semester. Each group should have approximately </w:t>
      </w:r>
      <w:r w:rsidR="00080B8C">
        <w:t xml:space="preserve">2 to 3 </w:t>
      </w:r>
      <w:r>
        <w:t>students</w:t>
      </w:r>
      <w:r w:rsidR="00080B8C">
        <w:t>, depending on the final enrollment</w:t>
      </w:r>
      <w:r>
        <w:t>.</w:t>
      </w:r>
    </w:p>
    <w:p w:rsidR="00E5099A" w:rsidRDefault="00444205">
      <w:pPr>
        <w:ind w:left="900" w:hanging="360"/>
      </w:pPr>
      <w:r>
        <w:lastRenderedPageBreak/>
        <w:t>(b)</w:t>
      </w:r>
      <w:r>
        <w:rPr>
          <w:sz w:val="14"/>
          <w:szCs w:val="14"/>
        </w:rPr>
        <w:t xml:space="preserve">  </w:t>
      </w:r>
      <w:r>
        <w:t>In each oral-presentation class, there will be two groups giving presentations. Thirty minutes will be allotted to each presentation and 15 minutes will be left for Q &amp; A. It is important that each member of a group should be actively involved in the presentation, and each will take turn to give a 10 to 15 minute presentation in the class.</w:t>
      </w:r>
    </w:p>
    <w:p w:rsidR="00E5099A" w:rsidRDefault="00444205">
      <w:pPr>
        <w:ind w:left="900" w:hanging="360"/>
      </w:pPr>
      <w:r>
        <w:t>(c)</w:t>
      </w:r>
      <w:r>
        <w:rPr>
          <w:sz w:val="14"/>
          <w:szCs w:val="14"/>
        </w:rPr>
        <w:t xml:space="preserve">   </w:t>
      </w:r>
      <w:r>
        <w:t>Materials for preparing the presentation will be provided by the instructors in advance.</w:t>
      </w:r>
    </w:p>
    <w:p w:rsidR="00444205" w:rsidRDefault="00444205" w:rsidP="00363DE3">
      <w:pPr>
        <w:ind w:left="1" w:hanging="1"/>
      </w:pPr>
      <w:r>
        <w:rPr>
          <w:b/>
          <w:bCs/>
        </w:rPr>
        <w:t>3. Roll-call</w:t>
      </w:r>
      <w:r>
        <w:t xml:space="preserve"> (</w:t>
      </w:r>
      <w:r w:rsidRPr="00080B8C">
        <w:rPr>
          <w:rFonts w:ascii="標楷體" w:eastAsia="標楷體" w:hAnsi="標楷體" w:hint="eastAsia"/>
          <w:b/>
        </w:rPr>
        <w:t>上課點名</w:t>
      </w:r>
      <w:r>
        <w:t xml:space="preserve">) for each class meeting will count for </w:t>
      </w:r>
      <w:r>
        <w:rPr>
          <w:b/>
          <w:bCs/>
        </w:rPr>
        <w:t>10%</w:t>
      </w:r>
      <w:r>
        <w:t xml:space="preserve"> into your final grade</w:t>
      </w:r>
      <w:r w:rsidR="00080B8C">
        <w:t xml:space="preserve">. </w:t>
      </w:r>
      <w:r>
        <w:t xml:space="preserve"> </w:t>
      </w:r>
      <w:r w:rsidR="00080B8C">
        <w:t xml:space="preserve">Each class you miss without prior and approved note of “leave-and-absence” will lose </w:t>
      </w:r>
      <w:r w:rsidR="00080B8C" w:rsidRPr="00080B8C">
        <w:rPr>
          <w:b/>
        </w:rPr>
        <w:t>2 points</w:t>
      </w:r>
      <w:r w:rsidR="00080B8C">
        <w:t xml:space="preserve">, </w:t>
      </w:r>
      <w:r>
        <w:t xml:space="preserve">and anyone </w:t>
      </w:r>
      <w:r>
        <w:rPr>
          <w:b/>
          <w:bCs/>
        </w:rPr>
        <w:t>who misses 5 or more classes will lose the 10 points!</w:t>
      </w:r>
    </w:p>
    <w:sectPr w:rsidR="00444205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12" w:rsidRDefault="00C31512" w:rsidP="00E13A1C">
      <w:r>
        <w:separator/>
      </w:r>
    </w:p>
  </w:endnote>
  <w:endnote w:type="continuationSeparator" w:id="0">
    <w:p w:rsidR="00C31512" w:rsidRDefault="00C31512" w:rsidP="00E1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84276"/>
      <w:docPartObj>
        <w:docPartGallery w:val="Page Numbers (Bottom of Page)"/>
        <w:docPartUnique/>
      </w:docPartObj>
    </w:sdtPr>
    <w:sdtEndPr/>
    <w:sdtContent>
      <w:p w:rsidR="00E13A1C" w:rsidRDefault="00EF2F8B">
        <w:pPr>
          <w:pStyle w:val="a6"/>
          <w:jc w:val="center"/>
        </w:pPr>
        <w:r>
          <w:rPr>
            <w:i/>
          </w:rPr>
          <w:t xml:space="preserve">2021 </w:t>
        </w:r>
        <w:r w:rsidR="00E13A1C" w:rsidRPr="00E13A1C">
          <w:rPr>
            <w:i/>
          </w:rPr>
          <w:t>S</w:t>
        </w:r>
        <w:r w:rsidR="00E13A1C">
          <w:t>-</w:t>
        </w:r>
        <w:r w:rsidR="00E13A1C">
          <w:fldChar w:fldCharType="begin"/>
        </w:r>
        <w:r w:rsidR="00E13A1C">
          <w:instrText>PAGE   \* MERGEFORMAT</w:instrText>
        </w:r>
        <w:r w:rsidR="00E13A1C">
          <w:fldChar w:fldCharType="separate"/>
        </w:r>
        <w:r w:rsidR="00EE019E" w:rsidRPr="00EE019E">
          <w:rPr>
            <w:noProof/>
            <w:lang w:val="zh-TW"/>
          </w:rPr>
          <w:t>1</w:t>
        </w:r>
        <w:r w:rsidR="00E13A1C">
          <w:fldChar w:fldCharType="end"/>
        </w:r>
      </w:p>
    </w:sdtContent>
  </w:sdt>
  <w:p w:rsidR="00E13A1C" w:rsidRDefault="00E13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12" w:rsidRDefault="00C31512" w:rsidP="00E13A1C">
      <w:r>
        <w:separator/>
      </w:r>
    </w:p>
  </w:footnote>
  <w:footnote w:type="continuationSeparator" w:id="0">
    <w:p w:rsidR="00C31512" w:rsidRDefault="00C31512" w:rsidP="00E1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F2"/>
    <w:rsid w:val="00070544"/>
    <w:rsid w:val="00080B8C"/>
    <w:rsid w:val="000816EF"/>
    <w:rsid w:val="00115E92"/>
    <w:rsid w:val="00154C2E"/>
    <w:rsid w:val="001639A0"/>
    <w:rsid w:val="001B60F2"/>
    <w:rsid w:val="001C2344"/>
    <w:rsid w:val="001F0175"/>
    <w:rsid w:val="002D47E2"/>
    <w:rsid w:val="002F44E6"/>
    <w:rsid w:val="00363DE3"/>
    <w:rsid w:val="00383832"/>
    <w:rsid w:val="003A3F33"/>
    <w:rsid w:val="00404B5D"/>
    <w:rsid w:val="00444205"/>
    <w:rsid w:val="00460403"/>
    <w:rsid w:val="004764B4"/>
    <w:rsid w:val="005224E3"/>
    <w:rsid w:val="0054779B"/>
    <w:rsid w:val="00766889"/>
    <w:rsid w:val="007730A4"/>
    <w:rsid w:val="009008D1"/>
    <w:rsid w:val="009A3499"/>
    <w:rsid w:val="00B240D1"/>
    <w:rsid w:val="00C31512"/>
    <w:rsid w:val="00CC5948"/>
    <w:rsid w:val="00DE7613"/>
    <w:rsid w:val="00E11E83"/>
    <w:rsid w:val="00E13A1C"/>
    <w:rsid w:val="00E5099A"/>
    <w:rsid w:val="00EB5401"/>
    <w:rsid w:val="00ED0B91"/>
    <w:rsid w:val="00EE019E"/>
    <w:rsid w:val="00EF2F8B"/>
    <w:rsid w:val="00F32030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AD760"/>
  <w15:docId w15:val="{098DDBAD-9DBE-4031-8F7D-253ABAE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  <w:lang w:eastAsia="zh-TW"/>
    </w:rPr>
  </w:style>
  <w:style w:type="paragraph" w:styleId="1">
    <w:name w:val="heading 1"/>
    <w:basedOn w:val="a"/>
    <w:link w:val="11"/>
    <w:uiPriority w:val="9"/>
    <w:qFormat/>
    <w:pPr>
      <w:keepNext/>
      <w:autoSpaceDE w:val="0"/>
      <w:autoSpaceDN w:val="0"/>
      <w:jc w:val="center"/>
      <w:outlineLvl w:val="0"/>
    </w:pPr>
    <w:rPr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1">
    <w:name w:val="標題 1 字元1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TW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header"/>
    <w:basedOn w:val="a"/>
    <w:link w:val="10"/>
    <w:uiPriority w:val="99"/>
    <w:unhideWhenUsed/>
    <w:pPr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5"/>
    <w:uiPriority w:val="99"/>
    <w:rPr>
      <w:rFonts w:eastAsia="新細明體"/>
      <w:sz w:val="24"/>
      <w:szCs w:val="24"/>
      <w:lang w:eastAsia="zh-TW"/>
    </w:rPr>
  </w:style>
  <w:style w:type="paragraph" w:styleId="a6">
    <w:name w:val="footer"/>
    <w:basedOn w:val="a"/>
    <w:link w:val="12"/>
    <w:uiPriority w:val="99"/>
    <w:unhideWhenUsed/>
    <w:pPr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6"/>
    <w:uiPriority w:val="99"/>
    <w:rPr>
      <w:rFonts w:eastAsia="新細明體"/>
      <w:sz w:val="24"/>
      <w:szCs w:val="24"/>
      <w:lang w:eastAsia="zh-TW"/>
    </w:rPr>
  </w:style>
  <w:style w:type="paragraph" w:styleId="a7">
    <w:name w:val="Body Text Indent"/>
    <w:basedOn w:val="a"/>
    <w:link w:val="13"/>
    <w:uiPriority w:val="99"/>
    <w:semiHidden/>
    <w:unhideWhenUsed/>
    <w:pPr>
      <w:spacing w:line="360" w:lineRule="atLeast"/>
      <w:ind w:left="3060" w:hanging="3120"/>
    </w:pPr>
    <w:rPr>
      <w:color w:val="000000"/>
    </w:rPr>
  </w:style>
  <w:style w:type="character" w:customStyle="1" w:styleId="13">
    <w:name w:val="本文縮排 字元1"/>
    <w:basedOn w:val="a0"/>
    <w:link w:val="a7"/>
    <w:uiPriority w:val="99"/>
    <w:semiHidden/>
    <w:rPr>
      <w:rFonts w:eastAsia="新細明體"/>
      <w:sz w:val="24"/>
      <w:szCs w:val="24"/>
      <w:lang w:eastAsia="zh-TW"/>
    </w:rPr>
  </w:style>
  <w:style w:type="paragraph" w:styleId="2">
    <w:name w:val="Body Text Indent 2"/>
    <w:basedOn w:val="a"/>
    <w:link w:val="21"/>
    <w:uiPriority w:val="99"/>
    <w:semiHidden/>
    <w:unhideWhenUsed/>
    <w:pPr>
      <w:spacing w:line="360" w:lineRule="atLeast"/>
      <w:ind w:left="3120" w:hanging="3120"/>
    </w:pPr>
  </w:style>
  <w:style w:type="character" w:customStyle="1" w:styleId="21">
    <w:name w:val="本文縮排 2 字元1"/>
    <w:basedOn w:val="a0"/>
    <w:link w:val="2"/>
    <w:uiPriority w:val="99"/>
    <w:semiHidden/>
    <w:rPr>
      <w:rFonts w:eastAsia="新細明體"/>
      <w:sz w:val="24"/>
      <w:szCs w:val="24"/>
      <w:lang w:eastAsia="zh-TW"/>
    </w:rPr>
  </w:style>
  <w:style w:type="paragraph" w:styleId="3">
    <w:name w:val="Body Text Indent 3"/>
    <w:basedOn w:val="a"/>
    <w:link w:val="31"/>
    <w:uiPriority w:val="99"/>
    <w:semiHidden/>
    <w:unhideWhenUsed/>
    <w:pPr>
      <w:ind w:left="1440"/>
    </w:pPr>
  </w:style>
  <w:style w:type="character" w:customStyle="1" w:styleId="31">
    <w:name w:val="本文縮排 3 字元1"/>
    <w:basedOn w:val="a0"/>
    <w:link w:val="3"/>
    <w:uiPriority w:val="99"/>
    <w:semiHidden/>
    <w:rPr>
      <w:rFonts w:eastAsia="新細明體"/>
      <w:sz w:val="16"/>
      <w:szCs w:val="16"/>
      <w:lang w:eastAsia="zh-TW"/>
    </w:rPr>
  </w:style>
  <w:style w:type="paragraph" w:styleId="a8">
    <w:name w:val="Balloon Text"/>
    <w:basedOn w:val="a"/>
    <w:link w:val="1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14">
    <w:name w:val="註解方塊文字 字元1"/>
    <w:basedOn w:val="a0"/>
    <w:link w:val="a8"/>
    <w:uiPriority w:val="99"/>
    <w:semiHidden/>
    <w:rPr>
      <w:rFonts w:ascii="Segoe UI" w:eastAsia="新細明體" w:hAnsi="Segoe UI" w:cs="Segoe UI"/>
      <w:sz w:val="18"/>
      <w:szCs w:val="18"/>
      <w:lang w:eastAsia="zh-TW"/>
    </w:rPr>
  </w:style>
  <w:style w:type="character" w:customStyle="1" w:styleId="Bodytext">
    <w:name w:val="Body text_"/>
    <w:basedOn w:val="a0"/>
    <w:link w:val="4"/>
    <w:rPr>
      <w:shd w:val="clear" w:color="auto" w:fill="FFFFFF"/>
    </w:rPr>
  </w:style>
  <w:style w:type="paragraph" w:customStyle="1" w:styleId="4">
    <w:name w:val="本文4"/>
    <w:basedOn w:val="a"/>
    <w:link w:val="Bodytext"/>
    <w:pPr>
      <w:shd w:val="clear" w:color="auto" w:fill="FFFFFF"/>
      <w:spacing w:after="300" w:line="360" w:lineRule="atLeast"/>
      <w:ind w:hanging="360"/>
      <w:jc w:val="both"/>
    </w:pPr>
    <w:rPr>
      <w:sz w:val="22"/>
      <w:szCs w:val="22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110">
    <w:name w:val="標題 11"/>
    <w:basedOn w:val="a"/>
    <w:link w:val="15"/>
  </w:style>
  <w:style w:type="character" w:customStyle="1" w:styleId="15">
    <w:name w:val="標題 1 字元"/>
    <w:basedOn w:val="a0"/>
    <w:link w:val="110"/>
    <w:rPr>
      <w:rFonts w:ascii="Cambria" w:hAnsi="Cambria" w:hint="default"/>
      <w:b/>
      <w:bCs/>
    </w:rPr>
  </w:style>
  <w:style w:type="paragraph" w:customStyle="1" w:styleId="16">
    <w:name w:val="頁首1"/>
    <w:basedOn w:val="a"/>
    <w:link w:val="a9"/>
  </w:style>
  <w:style w:type="character" w:customStyle="1" w:styleId="a9">
    <w:name w:val="頁首 字元"/>
    <w:basedOn w:val="a0"/>
    <w:link w:val="16"/>
    <w:rPr>
      <w:rFonts w:ascii="新細明體" w:eastAsia="新細明體" w:hAnsi="新細明體" w:hint="eastAsia"/>
    </w:rPr>
  </w:style>
  <w:style w:type="paragraph" w:customStyle="1" w:styleId="17">
    <w:name w:val="頁尾1"/>
    <w:basedOn w:val="a"/>
    <w:link w:val="aa"/>
  </w:style>
  <w:style w:type="character" w:customStyle="1" w:styleId="aa">
    <w:name w:val="頁尾 字元"/>
    <w:basedOn w:val="a0"/>
    <w:link w:val="17"/>
    <w:uiPriority w:val="99"/>
    <w:rPr>
      <w:rFonts w:ascii="新細明體" w:eastAsia="新細明體" w:hAnsi="新細明體" w:hint="eastAsia"/>
    </w:rPr>
  </w:style>
  <w:style w:type="paragraph" w:customStyle="1" w:styleId="18">
    <w:name w:val="本文縮排1"/>
    <w:basedOn w:val="a"/>
    <w:link w:val="ab"/>
  </w:style>
  <w:style w:type="character" w:customStyle="1" w:styleId="ab">
    <w:name w:val="本文縮排 字元"/>
    <w:basedOn w:val="a0"/>
    <w:link w:val="18"/>
    <w:rPr>
      <w:rFonts w:ascii="新細明體" w:eastAsia="新細明體" w:hAnsi="新細明體" w:hint="eastAsia"/>
    </w:rPr>
  </w:style>
  <w:style w:type="paragraph" w:customStyle="1" w:styleId="210">
    <w:name w:val="本文縮排 21"/>
    <w:basedOn w:val="a"/>
    <w:link w:val="20"/>
  </w:style>
  <w:style w:type="character" w:customStyle="1" w:styleId="20">
    <w:name w:val="本文縮排 2 字元"/>
    <w:basedOn w:val="a0"/>
    <w:link w:val="210"/>
    <w:rPr>
      <w:rFonts w:ascii="新細明體" w:eastAsia="新細明體" w:hAnsi="新細明體" w:hint="eastAsia"/>
    </w:rPr>
  </w:style>
  <w:style w:type="paragraph" w:customStyle="1" w:styleId="310">
    <w:name w:val="本文縮排 31"/>
    <w:basedOn w:val="a"/>
    <w:link w:val="30"/>
  </w:style>
  <w:style w:type="character" w:customStyle="1" w:styleId="30">
    <w:name w:val="本文縮排 3 字元"/>
    <w:basedOn w:val="a0"/>
    <w:link w:val="310"/>
    <w:rPr>
      <w:rFonts w:ascii="新細明體" w:eastAsia="新細明體" w:hAnsi="新細明體" w:hint="eastAsia"/>
    </w:rPr>
  </w:style>
  <w:style w:type="paragraph" w:customStyle="1" w:styleId="19">
    <w:name w:val="註解方塊文字1"/>
    <w:basedOn w:val="a"/>
    <w:link w:val="ac"/>
  </w:style>
  <w:style w:type="character" w:customStyle="1" w:styleId="ac">
    <w:name w:val="註解方塊文字 字元"/>
    <w:basedOn w:val="a0"/>
    <w:link w:val="19"/>
    <w:rPr>
      <w:rFonts w:ascii="Cambria" w:hAnsi="Cambria" w:hint="default"/>
    </w:rPr>
  </w:style>
  <w:style w:type="character" w:customStyle="1" w:styleId="Heading22">
    <w:name w:val="Heading #2 (2)_"/>
    <w:basedOn w:val="a0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a">
    <w:name w:val="本文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u w:val="none"/>
      <w:effect w:val="none"/>
    </w:rPr>
  </w:style>
  <w:style w:type="character" w:customStyle="1" w:styleId="Heading220">
    <w:name w:val="Heading #2 (2)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u w:val="none"/>
      <w:effect w:val="none"/>
    </w:rPr>
  </w:style>
  <w:style w:type="character" w:customStyle="1" w:styleId="Heading22NotBold">
    <w:name w:val="Heading #2 (2) + Not Bold"/>
    <w:basedOn w:val="a0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FF"/>
      <w:spacing w:val="0"/>
      <w:u w:val="none"/>
      <w:effect w:val="none"/>
    </w:rPr>
  </w:style>
  <w:style w:type="character" w:customStyle="1" w:styleId="Bodytext3">
    <w:name w:val="Body text (3)_"/>
    <w:basedOn w:val="a0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odytext30">
    <w:name w:val="Body text (3)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FF"/>
      <w:spacing w:val="0"/>
      <w:u w:val="single"/>
    </w:rPr>
  </w:style>
  <w:style w:type="character" w:styleId="ad">
    <w:name w:val="annotation reference"/>
    <w:basedOn w:val="a0"/>
    <w:uiPriority w:val="99"/>
    <w:semiHidden/>
    <w:unhideWhenUsed/>
    <w:rsid w:val="00404B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04B5D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404B5D"/>
    <w:rPr>
      <w:rFonts w:eastAsia="新細明體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4B5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04B5D"/>
    <w:rPr>
      <w:rFonts w:eastAsia="新細明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認知科學導論/Introduction to Cognitive Science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認知科學導論/Introduction to Cognitive Science</dc:title>
  <dc:subject/>
  <dc:creator>Admin</dc:creator>
  <cp:keywords/>
  <dc:description/>
  <cp:lastModifiedBy>Windows 使用者</cp:lastModifiedBy>
  <cp:revision>23</cp:revision>
  <cp:lastPrinted>2019-02-18T16:25:00Z</cp:lastPrinted>
  <dcterms:created xsi:type="dcterms:W3CDTF">2018-12-17T01:44:00Z</dcterms:created>
  <dcterms:modified xsi:type="dcterms:W3CDTF">2021-02-20T09:38:00Z</dcterms:modified>
</cp:coreProperties>
</file>