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D65" w:rsidRDefault="007B0D65" w:rsidP="00957589">
      <w:pPr>
        <w:spacing w:line="240" w:lineRule="atLeast"/>
        <w:jc w:val="center"/>
        <w:rPr>
          <w:rFonts w:eastAsia="標楷體"/>
          <w:sz w:val="20"/>
          <w:szCs w:val="20"/>
        </w:rPr>
      </w:pPr>
      <w:r>
        <w:rPr>
          <w:rFonts w:eastAsia="標楷體" w:hint="eastAsia"/>
          <w:sz w:val="36"/>
          <w:szCs w:val="36"/>
        </w:rPr>
        <w:t>國立中正大學通識教育課程教學大綱</w:t>
      </w:r>
    </w:p>
    <w:tbl>
      <w:tblPr>
        <w:tblW w:w="1078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2"/>
        <w:gridCol w:w="2114"/>
        <w:gridCol w:w="3958"/>
        <w:gridCol w:w="1080"/>
        <w:gridCol w:w="3610"/>
        <w:gridCol w:w="12"/>
      </w:tblGrid>
      <w:tr w:rsidR="007B0D65" w:rsidTr="00014F11">
        <w:trPr>
          <w:gridBefore w:val="1"/>
          <w:wBefore w:w="12" w:type="dxa"/>
          <w:trHeight w:val="509"/>
          <w:jc w:val="center"/>
        </w:trPr>
        <w:tc>
          <w:tcPr>
            <w:tcW w:w="2114" w:type="dxa"/>
            <w:tcBorders>
              <w:bottom w:val="single" w:sz="4" w:space="0" w:color="auto"/>
              <w:right w:val="single" w:sz="4" w:space="0" w:color="auto"/>
            </w:tcBorders>
            <w:vAlign w:val="center"/>
          </w:tcPr>
          <w:p w:rsidR="007B0D65" w:rsidRDefault="007B0D65" w:rsidP="009E1ABF">
            <w:pPr>
              <w:spacing w:line="240" w:lineRule="atLeast"/>
              <w:jc w:val="center"/>
              <w:rPr>
                <w:rFonts w:eastAsia="標楷體"/>
              </w:rPr>
            </w:pPr>
            <w:r w:rsidRPr="00526268">
              <w:rPr>
                <w:rFonts w:eastAsia="標楷體" w:hint="eastAsia"/>
                <w:bCs/>
              </w:rPr>
              <w:t>開設</w:t>
            </w:r>
            <w:r>
              <w:rPr>
                <w:rFonts w:eastAsia="標楷體" w:hint="eastAsia"/>
              </w:rPr>
              <w:t>學年度</w:t>
            </w:r>
            <w:r>
              <w:rPr>
                <w:rFonts w:eastAsia="標楷體"/>
              </w:rPr>
              <w:t>/</w:t>
            </w:r>
            <w:r>
              <w:rPr>
                <w:rFonts w:eastAsia="標楷體" w:hint="eastAsia"/>
              </w:rPr>
              <w:t>學期</w:t>
            </w:r>
          </w:p>
        </w:tc>
        <w:tc>
          <w:tcPr>
            <w:tcW w:w="8660" w:type="dxa"/>
            <w:gridSpan w:val="4"/>
            <w:tcBorders>
              <w:left w:val="single" w:sz="4" w:space="0" w:color="auto"/>
              <w:bottom w:val="single" w:sz="4" w:space="0" w:color="auto"/>
            </w:tcBorders>
            <w:vAlign w:val="center"/>
          </w:tcPr>
          <w:p w:rsidR="007B0D65" w:rsidRDefault="007B0D65" w:rsidP="00DF6C73">
            <w:pPr>
              <w:spacing w:line="240" w:lineRule="atLeast"/>
              <w:jc w:val="center"/>
              <w:rPr>
                <w:rFonts w:eastAsia="標楷體"/>
              </w:rPr>
            </w:pPr>
            <w:r>
              <w:rPr>
                <w:rFonts w:eastAsia="標楷體"/>
              </w:rPr>
              <w:t>10</w:t>
            </w:r>
            <w:r w:rsidR="00DF6C73">
              <w:rPr>
                <w:rFonts w:eastAsia="標楷體" w:hint="eastAsia"/>
              </w:rPr>
              <w:t>9</w:t>
            </w:r>
            <w:r>
              <w:rPr>
                <w:rFonts w:eastAsia="標楷體" w:hint="eastAsia"/>
              </w:rPr>
              <w:t>學年度第</w:t>
            </w:r>
            <w:r w:rsidR="00DF6C73">
              <w:rPr>
                <w:rFonts w:eastAsia="標楷體" w:hint="eastAsia"/>
              </w:rPr>
              <w:t>2</w:t>
            </w:r>
            <w:r>
              <w:rPr>
                <w:rFonts w:eastAsia="標楷體" w:hint="eastAsia"/>
              </w:rPr>
              <w:t>學期</w:t>
            </w:r>
          </w:p>
        </w:tc>
      </w:tr>
      <w:tr w:rsidR="007B0D65" w:rsidTr="00014F11">
        <w:trPr>
          <w:gridBefore w:val="1"/>
          <w:wBefore w:w="12" w:type="dxa"/>
          <w:trHeight w:val="527"/>
          <w:jc w:val="center"/>
        </w:trPr>
        <w:tc>
          <w:tcPr>
            <w:tcW w:w="2114" w:type="dxa"/>
            <w:tcBorders>
              <w:top w:val="single" w:sz="4" w:space="0" w:color="auto"/>
              <w:bottom w:val="single" w:sz="4" w:space="0" w:color="auto"/>
              <w:right w:val="single" w:sz="4" w:space="0" w:color="auto"/>
            </w:tcBorders>
            <w:vAlign w:val="center"/>
          </w:tcPr>
          <w:p w:rsidR="007B0D65" w:rsidRDefault="007B0D65" w:rsidP="009E1ABF">
            <w:pPr>
              <w:spacing w:line="240" w:lineRule="atLeast"/>
              <w:jc w:val="center"/>
              <w:rPr>
                <w:rFonts w:eastAsia="標楷體"/>
              </w:rPr>
            </w:pPr>
            <w:r>
              <w:rPr>
                <w:rFonts w:eastAsia="標楷體" w:hint="eastAsia"/>
              </w:rPr>
              <w:t>課程名稱</w:t>
            </w:r>
            <w:r>
              <w:rPr>
                <w:rFonts w:eastAsia="標楷體"/>
              </w:rPr>
              <w:t>(</w:t>
            </w:r>
            <w:r>
              <w:rPr>
                <w:rFonts w:eastAsia="標楷體" w:hint="eastAsia"/>
              </w:rPr>
              <w:t>中文</w:t>
            </w:r>
            <w:r>
              <w:rPr>
                <w:rFonts w:eastAsia="標楷體"/>
              </w:rPr>
              <w:t>)</w:t>
            </w:r>
          </w:p>
        </w:tc>
        <w:tc>
          <w:tcPr>
            <w:tcW w:w="8660" w:type="dxa"/>
            <w:gridSpan w:val="4"/>
            <w:tcBorders>
              <w:top w:val="single" w:sz="4" w:space="0" w:color="auto"/>
              <w:left w:val="single" w:sz="4" w:space="0" w:color="auto"/>
              <w:bottom w:val="single" w:sz="4" w:space="0" w:color="auto"/>
            </w:tcBorders>
            <w:vAlign w:val="center"/>
          </w:tcPr>
          <w:p w:rsidR="007B0D65" w:rsidRPr="00A14D83" w:rsidRDefault="007B0D65" w:rsidP="00682D30">
            <w:pPr>
              <w:spacing w:line="240" w:lineRule="atLeast"/>
              <w:jc w:val="center"/>
              <w:rPr>
                <w:rFonts w:eastAsia="標楷體"/>
              </w:rPr>
            </w:pPr>
            <w:r w:rsidRPr="00A14D83">
              <w:rPr>
                <w:rFonts w:eastAsia="標楷體" w:hint="eastAsia"/>
              </w:rPr>
              <w:t>高齡社會的衝擊與</w:t>
            </w:r>
            <w:r>
              <w:rPr>
                <w:rFonts w:eastAsia="標楷體" w:hint="eastAsia"/>
              </w:rPr>
              <w:t>因應</w:t>
            </w:r>
          </w:p>
        </w:tc>
      </w:tr>
      <w:tr w:rsidR="007B0D65" w:rsidTr="00014F11">
        <w:trPr>
          <w:gridBefore w:val="1"/>
          <w:wBefore w:w="12" w:type="dxa"/>
          <w:trHeight w:val="521"/>
          <w:jc w:val="center"/>
        </w:trPr>
        <w:tc>
          <w:tcPr>
            <w:tcW w:w="2114" w:type="dxa"/>
            <w:tcBorders>
              <w:top w:val="single" w:sz="4" w:space="0" w:color="auto"/>
              <w:bottom w:val="single" w:sz="4" w:space="0" w:color="auto"/>
              <w:right w:val="single" w:sz="4" w:space="0" w:color="auto"/>
            </w:tcBorders>
            <w:vAlign w:val="center"/>
          </w:tcPr>
          <w:p w:rsidR="007B0D65" w:rsidRDefault="007B0D65" w:rsidP="009E1ABF">
            <w:pPr>
              <w:spacing w:line="240" w:lineRule="atLeast"/>
              <w:jc w:val="center"/>
              <w:rPr>
                <w:rFonts w:eastAsia="標楷體"/>
              </w:rPr>
            </w:pPr>
            <w:r>
              <w:rPr>
                <w:rFonts w:eastAsia="標楷體" w:hint="eastAsia"/>
              </w:rPr>
              <w:t>課程名稱</w:t>
            </w:r>
            <w:r>
              <w:rPr>
                <w:rFonts w:eastAsia="標楷體"/>
              </w:rPr>
              <w:t>(</w:t>
            </w:r>
            <w:r>
              <w:rPr>
                <w:rFonts w:eastAsia="標楷體" w:hint="eastAsia"/>
              </w:rPr>
              <w:t>英文</w:t>
            </w:r>
            <w:r>
              <w:rPr>
                <w:rFonts w:eastAsia="標楷體"/>
              </w:rPr>
              <w:t>)</w:t>
            </w:r>
          </w:p>
        </w:tc>
        <w:tc>
          <w:tcPr>
            <w:tcW w:w="8660" w:type="dxa"/>
            <w:gridSpan w:val="4"/>
            <w:tcBorders>
              <w:top w:val="single" w:sz="4" w:space="0" w:color="auto"/>
              <w:left w:val="single" w:sz="4" w:space="0" w:color="auto"/>
              <w:bottom w:val="single" w:sz="4" w:space="0" w:color="auto"/>
            </w:tcBorders>
            <w:vAlign w:val="center"/>
          </w:tcPr>
          <w:p w:rsidR="007B0D65" w:rsidRPr="00A14D83" w:rsidRDefault="007B0D65" w:rsidP="00D647DD">
            <w:pPr>
              <w:spacing w:line="240" w:lineRule="atLeast"/>
              <w:jc w:val="center"/>
              <w:rPr>
                <w:rFonts w:eastAsia="標楷體"/>
              </w:rPr>
            </w:pPr>
            <w:r w:rsidRPr="00A14D83">
              <w:rPr>
                <w:rFonts w:eastAsia="標楷體"/>
              </w:rPr>
              <w:t>Strategies for Aging Society</w:t>
            </w:r>
          </w:p>
        </w:tc>
      </w:tr>
      <w:tr w:rsidR="007B0D65" w:rsidTr="00014F11">
        <w:trPr>
          <w:gridBefore w:val="1"/>
          <w:wBefore w:w="12" w:type="dxa"/>
          <w:trHeight w:val="521"/>
          <w:jc w:val="center"/>
        </w:trPr>
        <w:tc>
          <w:tcPr>
            <w:tcW w:w="2114" w:type="dxa"/>
            <w:tcBorders>
              <w:top w:val="single" w:sz="4" w:space="0" w:color="auto"/>
              <w:bottom w:val="single" w:sz="4" w:space="0" w:color="auto"/>
              <w:right w:val="single" w:sz="4" w:space="0" w:color="auto"/>
            </w:tcBorders>
            <w:vAlign w:val="center"/>
          </w:tcPr>
          <w:p w:rsidR="007B0D65" w:rsidRDefault="007B0D65" w:rsidP="009E1ABF">
            <w:pPr>
              <w:spacing w:line="240" w:lineRule="atLeast"/>
              <w:jc w:val="center"/>
              <w:rPr>
                <w:rFonts w:eastAsia="標楷體"/>
              </w:rPr>
            </w:pPr>
            <w:r>
              <w:rPr>
                <w:rFonts w:eastAsia="標楷體" w:hint="eastAsia"/>
              </w:rPr>
              <w:t>課碼</w:t>
            </w:r>
          </w:p>
          <w:p w:rsidR="007B0D65" w:rsidRDefault="007B0D65" w:rsidP="009E1ABF">
            <w:pPr>
              <w:spacing w:line="240" w:lineRule="atLeast"/>
              <w:jc w:val="center"/>
              <w:rPr>
                <w:rFonts w:eastAsia="標楷體"/>
              </w:rPr>
            </w:pPr>
            <w:r>
              <w:rPr>
                <w:rFonts w:eastAsia="標楷體" w:hint="eastAsia"/>
                <w:sz w:val="20"/>
              </w:rPr>
              <w:t>（通識中心填寫）</w:t>
            </w: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rsidR="007B0D65" w:rsidRPr="00530F7D" w:rsidRDefault="00530F7D" w:rsidP="00DF6C73">
            <w:pPr>
              <w:spacing w:line="240" w:lineRule="atLeast"/>
              <w:jc w:val="center"/>
              <w:rPr>
                <w:rFonts w:eastAsia="標楷體"/>
              </w:rPr>
            </w:pPr>
            <w:r>
              <w:rPr>
                <w:rFonts w:eastAsia="標楷體" w:hint="eastAsia"/>
              </w:rPr>
              <w:t>7400006_01</w:t>
            </w:r>
            <w:r w:rsidR="00DF6C73">
              <w:rPr>
                <w:rFonts w:eastAsia="標楷體" w:hint="eastAsia"/>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7B0D65" w:rsidRDefault="007B0D65" w:rsidP="009E1ABF">
            <w:pPr>
              <w:spacing w:line="240" w:lineRule="atLeast"/>
              <w:jc w:val="center"/>
              <w:rPr>
                <w:rFonts w:eastAsia="標楷體"/>
              </w:rPr>
            </w:pPr>
            <w:r>
              <w:rPr>
                <w:rFonts w:eastAsia="標楷體" w:hint="eastAsia"/>
              </w:rPr>
              <w:t>學分數</w:t>
            </w:r>
          </w:p>
        </w:tc>
        <w:tc>
          <w:tcPr>
            <w:tcW w:w="3622" w:type="dxa"/>
            <w:gridSpan w:val="2"/>
            <w:tcBorders>
              <w:top w:val="single" w:sz="4" w:space="0" w:color="auto"/>
              <w:left w:val="single" w:sz="4" w:space="0" w:color="auto"/>
              <w:bottom w:val="single" w:sz="4" w:space="0" w:color="auto"/>
            </w:tcBorders>
            <w:vAlign w:val="center"/>
          </w:tcPr>
          <w:p w:rsidR="007B0D65" w:rsidRDefault="00C1313E" w:rsidP="009E1ABF">
            <w:pPr>
              <w:spacing w:line="240" w:lineRule="atLeast"/>
              <w:jc w:val="center"/>
              <w:rPr>
                <w:rFonts w:eastAsia="標楷體"/>
              </w:rPr>
            </w:pPr>
            <w:r>
              <w:rPr>
                <w:rFonts w:eastAsia="標楷體" w:hint="eastAsia"/>
              </w:rPr>
              <w:t>2</w:t>
            </w:r>
          </w:p>
        </w:tc>
      </w:tr>
      <w:tr w:rsidR="007B0D65" w:rsidTr="00014F11">
        <w:trPr>
          <w:gridBefore w:val="1"/>
          <w:wBefore w:w="12" w:type="dxa"/>
          <w:cantSplit/>
          <w:trHeight w:val="521"/>
          <w:jc w:val="center"/>
        </w:trPr>
        <w:tc>
          <w:tcPr>
            <w:tcW w:w="2114" w:type="dxa"/>
            <w:tcBorders>
              <w:top w:val="single" w:sz="4" w:space="0" w:color="auto"/>
              <w:bottom w:val="single" w:sz="4" w:space="0" w:color="auto"/>
              <w:right w:val="single" w:sz="4" w:space="0" w:color="auto"/>
            </w:tcBorders>
            <w:vAlign w:val="center"/>
          </w:tcPr>
          <w:p w:rsidR="007B0D65" w:rsidRDefault="007B0D65" w:rsidP="009E1ABF">
            <w:pPr>
              <w:spacing w:line="240" w:lineRule="atLeast"/>
              <w:jc w:val="center"/>
              <w:rPr>
                <w:rFonts w:eastAsia="標楷體"/>
              </w:rPr>
            </w:pPr>
            <w:r>
              <w:rPr>
                <w:rFonts w:eastAsia="標楷體" w:hint="eastAsia"/>
              </w:rPr>
              <w:t>授課方式</w:t>
            </w:r>
          </w:p>
        </w:tc>
        <w:tc>
          <w:tcPr>
            <w:tcW w:w="8660" w:type="dxa"/>
            <w:gridSpan w:val="4"/>
            <w:tcBorders>
              <w:top w:val="single" w:sz="4" w:space="0" w:color="auto"/>
              <w:left w:val="single" w:sz="4" w:space="0" w:color="auto"/>
              <w:bottom w:val="single" w:sz="4" w:space="0" w:color="auto"/>
            </w:tcBorders>
            <w:vAlign w:val="center"/>
          </w:tcPr>
          <w:p w:rsidR="007B0D65" w:rsidRDefault="007B0D65" w:rsidP="00530F7D">
            <w:pPr>
              <w:spacing w:line="240" w:lineRule="atLeast"/>
              <w:jc w:val="both"/>
              <w:rPr>
                <w:rFonts w:eastAsia="標楷體"/>
                <w:u w:val="single"/>
              </w:rPr>
            </w:pPr>
            <w:r>
              <w:rPr>
                <w:rFonts w:ascii="標楷體" w:eastAsia="標楷體" w:hAnsi="標楷體" w:hint="eastAsia"/>
              </w:rPr>
              <w:t>■</w:t>
            </w:r>
            <w:r>
              <w:rPr>
                <w:rFonts w:eastAsia="標楷體" w:hint="eastAsia"/>
              </w:rPr>
              <w:t>課堂上課□網路教學□其他</w:t>
            </w:r>
            <w:r w:rsidR="00530F7D">
              <w:rPr>
                <w:rFonts w:eastAsia="標楷體" w:hint="eastAsia"/>
              </w:rPr>
              <w:t xml:space="preserve"> </w:t>
            </w:r>
          </w:p>
        </w:tc>
      </w:tr>
      <w:tr w:rsidR="007B0D65" w:rsidTr="00014F11">
        <w:trPr>
          <w:gridBefore w:val="1"/>
          <w:wBefore w:w="12" w:type="dxa"/>
          <w:trHeight w:val="2200"/>
          <w:jc w:val="center"/>
        </w:trPr>
        <w:tc>
          <w:tcPr>
            <w:tcW w:w="2114" w:type="dxa"/>
            <w:tcBorders>
              <w:top w:val="single" w:sz="4" w:space="0" w:color="auto"/>
              <w:bottom w:val="single" w:sz="4" w:space="0" w:color="auto"/>
              <w:right w:val="single" w:sz="4" w:space="0" w:color="auto"/>
            </w:tcBorders>
            <w:vAlign w:val="center"/>
          </w:tcPr>
          <w:p w:rsidR="007B0D65" w:rsidRDefault="007B0D65" w:rsidP="001654A4">
            <w:pPr>
              <w:spacing w:beforeLines="50" w:before="180"/>
              <w:jc w:val="center"/>
              <w:rPr>
                <w:rFonts w:eastAsia="標楷體"/>
              </w:rPr>
            </w:pPr>
            <w:r>
              <w:rPr>
                <w:rFonts w:eastAsia="標楷體" w:hint="eastAsia"/>
              </w:rPr>
              <w:t>教學目標及範圍</w:t>
            </w:r>
          </w:p>
        </w:tc>
        <w:tc>
          <w:tcPr>
            <w:tcW w:w="8660" w:type="dxa"/>
            <w:gridSpan w:val="4"/>
            <w:tcBorders>
              <w:top w:val="single" w:sz="4" w:space="0" w:color="auto"/>
              <w:left w:val="single" w:sz="4" w:space="0" w:color="auto"/>
              <w:bottom w:val="single" w:sz="4" w:space="0" w:color="auto"/>
            </w:tcBorders>
          </w:tcPr>
          <w:p w:rsidR="007B0D65" w:rsidRDefault="007B0D65" w:rsidP="001654A4">
            <w:pPr>
              <w:spacing w:beforeLines="50" w:before="180"/>
              <w:rPr>
                <w:rFonts w:eastAsia="標楷體"/>
              </w:rPr>
            </w:pPr>
            <w:r w:rsidRPr="00D00713">
              <w:rPr>
                <w:rFonts w:eastAsia="標楷體" w:hint="eastAsia"/>
                <w:b/>
              </w:rPr>
              <w:t>教學目標</w:t>
            </w:r>
          </w:p>
          <w:p w:rsidR="007B0D65" w:rsidRDefault="007B0D65" w:rsidP="001654A4">
            <w:pPr>
              <w:spacing w:beforeLines="50" w:before="180"/>
              <w:rPr>
                <w:rFonts w:eastAsia="標楷體"/>
                <w:color w:val="FF0000"/>
              </w:rPr>
            </w:pPr>
            <w:r>
              <w:rPr>
                <w:rFonts w:eastAsia="標楷體" w:hint="eastAsia"/>
              </w:rPr>
              <w:t>透過了解高齡社會的形成因素、</w:t>
            </w:r>
            <w:r w:rsidRPr="00AD0CBE">
              <w:rPr>
                <w:rFonts w:eastAsia="標楷體" w:hint="eastAsia"/>
              </w:rPr>
              <w:t>政府相關政策</w:t>
            </w:r>
            <w:r>
              <w:rPr>
                <w:rFonts w:eastAsia="標楷體" w:hint="eastAsia"/>
              </w:rPr>
              <w:t>的訂定</w:t>
            </w:r>
            <w:r w:rsidRPr="00AD0CBE">
              <w:rPr>
                <w:rFonts w:eastAsia="標楷體" w:hint="eastAsia"/>
              </w:rPr>
              <w:t>，</w:t>
            </w:r>
            <w:r>
              <w:rPr>
                <w:rFonts w:eastAsia="標楷體" w:hint="eastAsia"/>
              </w:rPr>
              <w:t>以及認識高齡者的特質，探討高齡少子化對</w:t>
            </w:r>
            <w:r>
              <w:rPr>
                <w:rFonts w:eastAsia="標楷體"/>
              </w:rPr>
              <w:t>E</w:t>
            </w:r>
            <w:r>
              <w:rPr>
                <w:rFonts w:eastAsia="標楷體" w:hint="eastAsia"/>
              </w:rPr>
              <w:t>世代學子現今生活與未來發展的衝擊及因應之道，包括如何幫助周圍的高齡者，如何在高齡社會中尋求個人職涯的定位，如何掌握銀髮族帶動的商業契機，以及如何透過學習活動幫助高齡者達到活躍老化，讓自己成為高齡友善的個體，也尋思為高齡社會盡一己之力的途徑。</w:t>
            </w:r>
          </w:p>
          <w:p w:rsidR="007B0D65" w:rsidRPr="00D00713" w:rsidRDefault="007B0D65" w:rsidP="001654A4">
            <w:pPr>
              <w:spacing w:beforeLines="50" w:before="180"/>
              <w:rPr>
                <w:rFonts w:eastAsia="標楷體"/>
                <w:b/>
              </w:rPr>
            </w:pPr>
            <w:r w:rsidRPr="00D00713">
              <w:rPr>
                <w:rFonts w:eastAsia="標楷體" w:hint="eastAsia"/>
                <w:b/>
              </w:rPr>
              <w:t>學習範圍</w:t>
            </w:r>
          </w:p>
          <w:p w:rsidR="007B0D65" w:rsidRDefault="007B0D65" w:rsidP="00AD221B">
            <w:pPr>
              <w:spacing w:beforeLines="50" w:before="180"/>
              <w:rPr>
                <w:rFonts w:eastAsia="標楷體"/>
              </w:rPr>
            </w:pPr>
            <w:r>
              <w:rPr>
                <w:rFonts w:eastAsia="標楷體" w:hint="eastAsia"/>
              </w:rPr>
              <w:t>本學期課程包含</w:t>
            </w:r>
            <w:r w:rsidR="00577138">
              <w:rPr>
                <w:rFonts w:eastAsia="標楷體" w:hint="eastAsia"/>
              </w:rPr>
              <w:t>三</w:t>
            </w:r>
            <w:r>
              <w:rPr>
                <w:rFonts w:eastAsia="標楷體" w:hint="eastAsia"/>
              </w:rPr>
              <w:t>大主題：認識高齡社會</w:t>
            </w:r>
            <w:r w:rsidR="00577138">
              <w:rPr>
                <w:rFonts w:eastAsia="標楷體" w:hint="eastAsia"/>
              </w:rPr>
              <w:t>與</w:t>
            </w:r>
            <w:r>
              <w:rPr>
                <w:rFonts w:eastAsia="標楷體" w:hint="eastAsia"/>
              </w:rPr>
              <w:t>高齡者、</w:t>
            </w:r>
            <w:r w:rsidR="003874EF">
              <w:rPr>
                <w:rFonts w:eastAsia="標楷體" w:hint="eastAsia"/>
              </w:rPr>
              <w:t>協助</w:t>
            </w:r>
            <w:r>
              <w:rPr>
                <w:rFonts w:eastAsia="標楷體" w:hint="eastAsia"/>
              </w:rPr>
              <w:t>高齡者，以及</w:t>
            </w:r>
            <w:r w:rsidR="00577138">
              <w:rPr>
                <w:rFonts w:eastAsia="標楷體" w:hint="eastAsia"/>
              </w:rPr>
              <w:t>高齡社</w:t>
            </w:r>
            <w:r w:rsidR="00577138" w:rsidRPr="00C1313E">
              <w:rPr>
                <w:rFonts w:eastAsia="標楷體" w:hint="eastAsia"/>
              </w:rPr>
              <w:t>會</w:t>
            </w:r>
            <w:r w:rsidR="00AD221B">
              <w:rPr>
                <w:rFonts w:eastAsia="標楷體" w:hint="eastAsia"/>
              </w:rPr>
              <w:t>的</w:t>
            </w:r>
            <w:r w:rsidR="00823B6C" w:rsidRPr="00C1313E">
              <w:rPr>
                <w:rFonts w:eastAsia="標楷體" w:hint="eastAsia"/>
              </w:rPr>
              <w:t>需求</w:t>
            </w:r>
            <w:r w:rsidRPr="00C1313E">
              <w:rPr>
                <w:rFonts w:eastAsia="標楷體" w:hint="eastAsia"/>
              </w:rPr>
              <w:t>。</w:t>
            </w:r>
            <w:r>
              <w:rPr>
                <w:rFonts w:eastAsia="標楷體" w:hint="eastAsia"/>
              </w:rPr>
              <w:t>透過專書與期刊文獻閱讀、課堂講解、分組</w:t>
            </w:r>
            <w:r w:rsidR="0063165C">
              <w:rPr>
                <w:rFonts w:eastAsia="標楷體" w:hint="eastAsia"/>
              </w:rPr>
              <w:t>報告與</w:t>
            </w:r>
            <w:r>
              <w:rPr>
                <w:rFonts w:eastAsia="標楷體" w:hint="eastAsia"/>
              </w:rPr>
              <w:t>討論</w:t>
            </w:r>
            <w:r w:rsidR="00577138">
              <w:rPr>
                <w:rFonts w:eastAsia="標楷體" w:hint="eastAsia"/>
              </w:rPr>
              <w:t>、訪談高齡者與高齡機構，以及</w:t>
            </w:r>
            <w:r>
              <w:rPr>
                <w:rFonts w:eastAsia="標楷體" w:hint="eastAsia"/>
              </w:rPr>
              <w:t>撰寫報告等方式，了解高齡社會的發展趨勢與高齡者的身心特質，個人與高齡者的互動關係以及在高齡社會中的發展方向。</w:t>
            </w:r>
          </w:p>
        </w:tc>
      </w:tr>
      <w:tr w:rsidR="007B0D65" w:rsidTr="008D3EDA">
        <w:trPr>
          <w:gridBefore w:val="1"/>
          <w:wBefore w:w="12" w:type="dxa"/>
          <w:trHeight w:val="1490"/>
          <w:jc w:val="center"/>
        </w:trPr>
        <w:tc>
          <w:tcPr>
            <w:tcW w:w="2114" w:type="dxa"/>
            <w:tcBorders>
              <w:top w:val="single" w:sz="4" w:space="0" w:color="auto"/>
              <w:bottom w:val="single" w:sz="4" w:space="0" w:color="auto"/>
              <w:right w:val="single" w:sz="4" w:space="0" w:color="auto"/>
            </w:tcBorders>
            <w:vAlign w:val="center"/>
          </w:tcPr>
          <w:p w:rsidR="007B0D65" w:rsidRDefault="007B0D65" w:rsidP="001654A4">
            <w:pPr>
              <w:spacing w:beforeLines="50" w:before="180"/>
              <w:jc w:val="center"/>
              <w:rPr>
                <w:rFonts w:eastAsia="標楷體"/>
              </w:rPr>
            </w:pPr>
            <w:r w:rsidRPr="00526268">
              <w:rPr>
                <w:rFonts w:ascii="標楷體" w:eastAsia="標楷體" w:hAnsi="標楷體" w:hint="eastAsia"/>
                <w:bCs/>
              </w:rPr>
              <w:t>與通識教育核心精神</w:t>
            </w:r>
            <w:r>
              <w:rPr>
                <w:rFonts w:ascii="標楷體" w:eastAsia="標楷體" w:hAnsi="標楷體" w:hint="eastAsia"/>
                <w:bCs/>
              </w:rPr>
              <w:t>之</w:t>
            </w:r>
            <w:r w:rsidRPr="00526268">
              <w:rPr>
                <w:rFonts w:ascii="標楷體" w:eastAsia="標楷體" w:hAnsi="標楷體" w:hint="eastAsia"/>
                <w:bCs/>
              </w:rPr>
              <w:t>關聯性</w:t>
            </w:r>
          </w:p>
        </w:tc>
        <w:tc>
          <w:tcPr>
            <w:tcW w:w="8660" w:type="dxa"/>
            <w:gridSpan w:val="4"/>
            <w:tcBorders>
              <w:top w:val="single" w:sz="4" w:space="0" w:color="auto"/>
              <w:left w:val="single" w:sz="4" w:space="0" w:color="auto"/>
              <w:bottom w:val="single" w:sz="4" w:space="0" w:color="auto"/>
            </w:tcBorders>
          </w:tcPr>
          <w:p w:rsidR="007B0D65" w:rsidRPr="00D52ECC" w:rsidRDefault="007B0D65" w:rsidP="008D3EDA">
            <w:pPr>
              <w:pStyle w:val="a3"/>
              <w:ind w:leftChars="0" w:left="119"/>
              <w:rPr>
                <w:rFonts w:eastAsia="標楷體"/>
              </w:rPr>
            </w:pPr>
            <w:r>
              <w:rPr>
                <w:rFonts w:eastAsia="標楷體" w:hint="eastAsia"/>
              </w:rPr>
              <w:t>一、了解</w:t>
            </w:r>
            <w:r w:rsidRPr="00D52ECC">
              <w:rPr>
                <w:rFonts w:eastAsia="標楷體" w:hint="eastAsia"/>
              </w:rPr>
              <w:t>社會</w:t>
            </w:r>
            <w:r>
              <w:rPr>
                <w:rFonts w:eastAsia="標楷體" w:hint="eastAsia"/>
              </w:rPr>
              <w:t>趨勢</w:t>
            </w:r>
            <w:r w:rsidRPr="00D52ECC">
              <w:rPr>
                <w:rFonts w:eastAsia="標楷體" w:hint="eastAsia"/>
              </w:rPr>
              <w:t>與</w:t>
            </w:r>
            <w:r>
              <w:rPr>
                <w:rFonts w:eastAsia="標楷體" w:hint="eastAsia"/>
              </w:rPr>
              <w:t>個人職涯展望</w:t>
            </w:r>
          </w:p>
          <w:p w:rsidR="007B0D65" w:rsidRDefault="007B0D65" w:rsidP="008D3EDA">
            <w:pPr>
              <w:pStyle w:val="a3"/>
              <w:ind w:leftChars="0" w:left="119"/>
              <w:rPr>
                <w:rFonts w:eastAsia="標楷體"/>
              </w:rPr>
            </w:pPr>
            <w:r>
              <w:rPr>
                <w:rFonts w:eastAsia="標楷體" w:hint="eastAsia"/>
              </w:rPr>
              <w:t>二、探索生命歷程的發展與意涵</w:t>
            </w:r>
          </w:p>
          <w:p w:rsidR="007B0D65" w:rsidRDefault="007B0D65" w:rsidP="008D3EDA">
            <w:pPr>
              <w:pStyle w:val="a3"/>
              <w:ind w:leftChars="0" w:left="119"/>
              <w:rPr>
                <w:rFonts w:eastAsia="標楷體"/>
              </w:rPr>
            </w:pPr>
            <w:r>
              <w:rPr>
                <w:rFonts w:eastAsia="標楷體" w:hint="eastAsia"/>
              </w:rPr>
              <w:t>三、透過跨領域學習擴展生命視野</w:t>
            </w:r>
          </w:p>
          <w:p w:rsidR="007B0D65" w:rsidRPr="00526268" w:rsidRDefault="007B0D65" w:rsidP="008D3EDA">
            <w:pPr>
              <w:pStyle w:val="a3"/>
              <w:ind w:leftChars="0" w:left="119"/>
              <w:rPr>
                <w:rFonts w:eastAsia="標楷體"/>
              </w:rPr>
            </w:pPr>
            <w:r>
              <w:rPr>
                <w:rFonts w:eastAsia="標楷體" w:hint="eastAsia"/>
              </w:rPr>
              <w:t>四、</w:t>
            </w:r>
            <w:r w:rsidRPr="00EB1DDE">
              <w:rPr>
                <w:rFonts w:eastAsia="標楷體" w:hint="eastAsia"/>
              </w:rPr>
              <w:t>藉由團隊習作促進同儕互動與</w:t>
            </w:r>
            <w:r>
              <w:rPr>
                <w:rFonts w:eastAsia="標楷體" w:hint="eastAsia"/>
              </w:rPr>
              <w:t>知識分享</w:t>
            </w:r>
          </w:p>
        </w:tc>
      </w:tr>
      <w:tr w:rsidR="007B0D65" w:rsidTr="00B10D49">
        <w:trPr>
          <w:gridBefore w:val="1"/>
          <w:wBefore w:w="12" w:type="dxa"/>
          <w:trHeight w:val="557"/>
          <w:jc w:val="center"/>
        </w:trPr>
        <w:tc>
          <w:tcPr>
            <w:tcW w:w="2114" w:type="dxa"/>
            <w:tcBorders>
              <w:top w:val="single" w:sz="4" w:space="0" w:color="auto"/>
              <w:bottom w:val="single" w:sz="4" w:space="0" w:color="auto"/>
              <w:right w:val="single" w:sz="4" w:space="0" w:color="auto"/>
            </w:tcBorders>
            <w:vAlign w:val="center"/>
          </w:tcPr>
          <w:p w:rsidR="007B0D65" w:rsidRDefault="007B0D65" w:rsidP="001654A4">
            <w:pPr>
              <w:spacing w:beforeLines="50" w:before="180"/>
              <w:jc w:val="center"/>
              <w:rPr>
                <w:rFonts w:eastAsia="標楷體"/>
              </w:rPr>
            </w:pPr>
            <w:r>
              <w:rPr>
                <w:rFonts w:eastAsia="標楷體" w:hint="eastAsia"/>
              </w:rPr>
              <w:t>授課大綱</w:t>
            </w:r>
          </w:p>
          <w:p w:rsidR="007B0D65" w:rsidRDefault="007B0D65" w:rsidP="001654A4">
            <w:pPr>
              <w:spacing w:beforeLines="50" w:before="180"/>
              <w:jc w:val="center"/>
              <w:rPr>
                <w:rFonts w:eastAsia="標楷體"/>
              </w:rPr>
            </w:pPr>
            <w:r>
              <w:rPr>
                <w:rFonts w:eastAsia="標楷體"/>
              </w:rPr>
              <w:t>(</w:t>
            </w:r>
            <w:r>
              <w:rPr>
                <w:rFonts w:eastAsia="標楷體" w:hint="eastAsia"/>
              </w:rPr>
              <w:t>須含週次表及每週課程進度說明</w:t>
            </w:r>
            <w:r>
              <w:rPr>
                <w:rFonts w:eastAsia="標楷體"/>
              </w:rPr>
              <w:t>)</w:t>
            </w:r>
          </w:p>
        </w:tc>
        <w:tc>
          <w:tcPr>
            <w:tcW w:w="8660" w:type="dxa"/>
            <w:gridSpan w:val="4"/>
            <w:tcBorders>
              <w:top w:val="single" w:sz="4" w:space="0" w:color="auto"/>
              <w:left w:val="single" w:sz="4" w:space="0" w:color="auto"/>
              <w:bottom w:val="single" w:sz="4" w:space="0" w:color="auto"/>
            </w:tcBorders>
          </w:tcPr>
          <w:p w:rsidR="0049390A" w:rsidRPr="006F64E4" w:rsidRDefault="0049390A" w:rsidP="0049390A">
            <w:pPr>
              <w:spacing w:beforeLines="50" w:before="180"/>
              <w:rPr>
                <w:rFonts w:eastAsia="標楷體"/>
                <w:b/>
              </w:rPr>
            </w:pPr>
            <w:r w:rsidRPr="006F64E4">
              <w:rPr>
                <w:rFonts w:eastAsia="標楷體" w:hint="eastAsia"/>
                <w:b/>
              </w:rPr>
              <w:t>第一週</w:t>
            </w:r>
            <w:r w:rsidRPr="006F64E4">
              <w:rPr>
                <w:rFonts w:eastAsia="標楷體"/>
                <w:b/>
              </w:rPr>
              <w:t xml:space="preserve">  </w:t>
            </w:r>
            <w:r w:rsidRPr="006F64E4">
              <w:rPr>
                <w:rFonts w:eastAsia="標楷體" w:hint="eastAsia"/>
                <w:b/>
              </w:rPr>
              <w:t>課程介紹：本課程學習內容、方式與目標</w:t>
            </w:r>
          </w:p>
          <w:p w:rsidR="0049390A" w:rsidRPr="00D00713" w:rsidRDefault="0049390A" w:rsidP="0049390A">
            <w:pPr>
              <w:spacing w:beforeLines="50" w:before="180"/>
              <w:rPr>
                <w:rFonts w:eastAsia="標楷體"/>
              </w:rPr>
            </w:pPr>
            <w:r w:rsidRPr="00354054">
              <w:rPr>
                <w:rFonts w:eastAsia="標楷體" w:hint="eastAsia"/>
              </w:rPr>
              <w:t>說明本課程學習目標</w:t>
            </w:r>
            <w:r>
              <w:rPr>
                <w:rFonts w:eastAsia="標楷體" w:hint="eastAsia"/>
              </w:rPr>
              <w:t>、授課內容與方式，概述高齡社會發展與形成的相關理論。</w:t>
            </w:r>
          </w:p>
          <w:p w:rsidR="0049390A" w:rsidRDefault="0049390A" w:rsidP="0049390A">
            <w:pPr>
              <w:spacing w:beforeLines="50" w:before="180"/>
              <w:rPr>
                <w:rFonts w:eastAsia="標楷體"/>
                <w:b/>
              </w:rPr>
            </w:pPr>
            <w:r w:rsidRPr="006F64E4">
              <w:rPr>
                <w:rFonts w:eastAsia="標楷體" w:hint="eastAsia"/>
                <w:b/>
              </w:rPr>
              <w:t>第二週</w:t>
            </w:r>
            <w:r>
              <w:rPr>
                <w:rFonts w:eastAsia="標楷體" w:hint="eastAsia"/>
                <w:b/>
              </w:rPr>
              <w:t xml:space="preserve">  </w:t>
            </w:r>
            <w:r>
              <w:rPr>
                <w:rFonts w:eastAsia="標楷體" w:hint="eastAsia"/>
                <w:b/>
              </w:rPr>
              <w:t>調整放假</w:t>
            </w:r>
          </w:p>
          <w:p w:rsidR="0049390A" w:rsidRPr="006F64E4" w:rsidRDefault="0049390A" w:rsidP="0049390A">
            <w:pPr>
              <w:spacing w:beforeLines="50" w:before="180"/>
              <w:rPr>
                <w:rFonts w:eastAsia="標楷體"/>
                <w:b/>
              </w:rPr>
            </w:pPr>
            <w:r w:rsidRPr="006F64E4">
              <w:rPr>
                <w:rFonts w:eastAsia="標楷體" w:hint="eastAsia"/>
                <w:b/>
              </w:rPr>
              <w:t>第三週</w:t>
            </w:r>
            <w:r w:rsidRPr="006F64E4">
              <w:rPr>
                <w:rFonts w:eastAsia="標楷體"/>
                <w:b/>
              </w:rPr>
              <w:t xml:space="preserve">  </w:t>
            </w:r>
            <w:r w:rsidRPr="006F64E4">
              <w:rPr>
                <w:rFonts w:eastAsia="標楷體" w:hint="eastAsia"/>
                <w:b/>
              </w:rPr>
              <w:t>人口老化的因素，對社會與個人的影響</w:t>
            </w:r>
            <w:r>
              <w:rPr>
                <w:rFonts w:eastAsia="標楷體" w:hint="eastAsia"/>
                <w:b/>
              </w:rPr>
              <w:t>(</w:t>
            </w:r>
            <w:r>
              <w:rPr>
                <w:rFonts w:eastAsia="標楷體" w:hint="eastAsia"/>
                <w:b/>
              </w:rPr>
              <w:t>一</w:t>
            </w:r>
            <w:r>
              <w:rPr>
                <w:rFonts w:eastAsia="標楷體" w:hint="eastAsia"/>
                <w:b/>
              </w:rPr>
              <w:t>)</w:t>
            </w:r>
          </w:p>
          <w:p w:rsidR="0049390A" w:rsidRPr="00D74439" w:rsidRDefault="0049390A" w:rsidP="0049390A">
            <w:pPr>
              <w:spacing w:beforeLines="50" w:before="180"/>
              <w:rPr>
                <w:rFonts w:eastAsia="標楷體"/>
              </w:rPr>
            </w:pPr>
            <w:r w:rsidRPr="00D74439">
              <w:rPr>
                <w:rFonts w:eastAsia="標楷體" w:hint="eastAsia"/>
              </w:rPr>
              <w:t>探討高齡社會的形成因素，包含國內高齡少子化的現象與原因，以及世界人口老化的整體趨勢，並討論人口老化如何影響政府相關政策的訂定方向與個人職涯規劃與家庭發展。</w:t>
            </w:r>
          </w:p>
          <w:p w:rsidR="0049390A" w:rsidRPr="00D74439" w:rsidRDefault="0049390A" w:rsidP="0049390A">
            <w:pPr>
              <w:spacing w:beforeLines="50" w:before="180"/>
              <w:rPr>
                <w:rFonts w:eastAsia="標楷體"/>
              </w:rPr>
            </w:pPr>
            <w:r w:rsidRPr="00D74439">
              <w:rPr>
                <w:rFonts w:eastAsia="標楷體" w:hint="eastAsia"/>
              </w:rPr>
              <w:t>指定閱讀教材：</w:t>
            </w:r>
          </w:p>
          <w:p w:rsidR="0049390A" w:rsidRPr="00D74439" w:rsidRDefault="0049390A" w:rsidP="0049390A">
            <w:pPr>
              <w:spacing w:beforeLines="50" w:before="180"/>
              <w:rPr>
                <w:rFonts w:eastAsia="標楷體"/>
              </w:rPr>
            </w:pPr>
            <w:r w:rsidRPr="00D74439">
              <w:rPr>
                <w:rFonts w:ascii="標楷體" w:eastAsia="標楷體" w:hAnsi="標楷體" w:hint="eastAsia"/>
              </w:rPr>
              <w:t>《高齡教育教育政策與實踐》第二章〈台灣地區人口結構的變遷：</w:t>
            </w:r>
            <w:r w:rsidRPr="00D74439">
              <w:rPr>
                <w:rFonts w:ascii="標楷體" w:eastAsia="標楷體" w:hAnsi="標楷體"/>
              </w:rPr>
              <w:t>X</w:t>
            </w:r>
            <w:r w:rsidRPr="00D74439">
              <w:rPr>
                <w:rFonts w:ascii="標楷體" w:eastAsia="標楷體" w:hAnsi="標楷體" w:hint="eastAsia"/>
              </w:rPr>
              <w:t>型社會的出現〉</w:t>
            </w:r>
            <w:r w:rsidRPr="00D74439">
              <w:rPr>
                <w:rFonts w:ascii="標楷體" w:eastAsia="標楷體" w:hAnsi="標楷體"/>
              </w:rPr>
              <w:t>(</w:t>
            </w:r>
            <w:r w:rsidRPr="00D74439">
              <w:rPr>
                <w:rFonts w:ascii="標楷體" w:eastAsia="標楷體" w:hAnsi="標楷體" w:hint="eastAsia"/>
              </w:rPr>
              <w:t>頁</w:t>
            </w:r>
            <w:r w:rsidRPr="00D74439">
              <w:rPr>
                <w:rFonts w:ascii="標楷體" w:eastAsia="標楷體" w:hAnsi="標楷體"/>
              </w:rPr>
              <w:t>27-56)</w:t>
            </w:r>
            <w:r w:rsidRPr="00D74439">
              <w:rPr>
                <w:rFonts w:ascii="標楷體" w:eastAsia="標楷體" w:hAnsi="標楷體" w:hint="eastAsia"/>
              </w:rPr>
              <w:t>、第四章〈台灣地區少子化與高齡化的關係：影響台灣婦女生育因素之探討〉</w:t>
            </w:r>
            <w:r w:rsidRPr="00D74439">
              <w:rPr>
                <w:rFonts w:ascii="標楷體" w:eastAsia="標楷體" w:hAnsi="標楷體"/>
              </w:rPr>
              <w:t>(</w:t>
            </w:r>
            <w:r w:rsidRPr="00D74439">
              <w:rPr>
                <w:rFonts w:ascii="標楷體" w:eastAsia="標楷體" w:hAnsi="標楷體" w:hint="eastAsia"/>
              </w:rPr>
              <w:t>頁</w:t>
            </w:r>
            <w:r w:rsidRPr="00D74439">
              <w:rPr>
                <w:rFonts w:ascii="標楷體" w:eastAsia="標楷體" w:hAnsi="標楷體"/>
              </w:rPr>
              <w:t>91-120)</w:t>
            </w:r>
            <w:r w:rsidRPr="00D74439">
              <w:rPr>
                <w:rFonts w:ascii="標楷體" w:eastAsia="標楷體" w:hAnsi="標楷體" w:hint="eastAsia"/>
              </w:rPr>
              <w:t>，魏惠娟主編</w:t>
            </w:r>
            <w:r w:rsidRPr="00D74439">
              <w:rPr>
                <w:rFonts w:eastAsia="標楷體" w:hint="eastAsia"/>
              </w:rPr>
              <w:t>，五南，</w:t>
            </w:r>
            <w:r w:rsidRPr="00D74439">
              <w:rPr>
                <w:rFonts w:eastAsia="標楷體"/>
              </w:rPr>
              <w:t>2008</w:t>
            </w:r>
            <w:r w:rsidRPr="00D74439">
              <w:rPr>
                <w:rFonts w:eastAsia="標楷體" w:hint="eastAsia"/>
              </w:rPr>
              <w:t>。</w:t>
            </w:r>
          </w:p>
          <w:p w:rsidR="0049390A" w:rsidRPr="00D74439" w:rsidRDefault="0049390A" w:rsidP="0049390A">
            <w:pPr>
              <w:autoSpaceDE w:val="0"/>
              <w:autoSpaceDN w:val="0"/>
              <w:adjustRightInd w:val="0"/>
              <w:spacing w:beforeLines="50" w:before="180"/>
              <w:jc w:val="both"/>
              <w:rPr>
                <w:rFonts w:eastAsia="標楷體" w:hAnsi="標楷體"/>
                <w:kern w:val="0"/>
              </w:rPr>
            </w:pPr>
            <w:r w:rsidRPr="00D74439">
              <w:rPr>
                <w:rFonts w:ascii="標楷體" w:eastAsia="標楷體" w:hAnsi="標楷體" w:hint="eastAsia"/>
                <w:kern w:val="0"/>
              </w:rPr>
              <w:t>《老年社會學》第一章〈老化人口趨勢〉</w:t>
            </w:r>
            <w:r w:rsidRPr="00D74439">
              <w:rPr>
                <w:rFonts w:eastAsia="標楷體"/>
                <w:kern w:val="0"/>
              </w:rPr>
              <w:t>(</w:t>
            </w:r>
            <w:r w:rsidRPr="00D74439">
              <w:rPr>
                <w:rFonts w:eastAsia="標楷體" w:hAnsi="標楷體" w:hint="eastAsia"/>
                <w:kern w:val="0"/>
              </w:rPr>
              <w:t>頁</w:t>
            </w:r>
            <w:r w:rsidRPr="00D74439">
              <w:rPr>
                <w:rFonts w:eastAsia="標楷體" w:hAnsi="標楷體"/>
                <w:kern w:val="0"/>
              </w:rPr>
              <w:t>1</w:t>
            </w:r>
            <w:r w:rsidRPr="00D74439">
              <w:rPr>
                <w:rFonts w:eastAsia="標楷體"/>
                <w:kern w:val="0"/>
              </w:rPr>
              <w:t>-26)</w:t>
            </w:r>
            <w:r w:rsidRPr="00D74439">
              <w:rPr>
                <w:rFonts w:ascii="標楷體" w:eastAsia="標楷體" w:hAnsi="標楷體" w:hint="eastAsia"/>
                <w:kern w:val="0"/>
              </w:rPr>
              <w:t>，蔡文輝著</w:t>
            </w:r>
            <w:r w:rsidRPr="00D74439">
              <w:rPr>
                <w:rFonts w:eastAsia="標楷體" w:hAnsi="標楷體" w:hint="eastAsia"/>
                <w:kern w:val="0"/>
              </w:rPr>
              <w:t>，五南，</w:t>
            </w:r>
            <w:r w:rsidRPr="00D74439">
              <w:rPr>
                <w:rFonts w:eastAsia="標楷體"/>
                <w:kern w:val="0"/>
              </w:rPr>
              <w:t>2008</w:t>
            </w:r>
            <w:r w:rsidRPr="00D74439">
              <w:rPr>
                <w:rFonts w:eastAsia="標楷體" w:hAnsi="標楷體" w:hint="eastAsia"/>
                <w:kern w:val="0"/>
              </w:rPr>
              <w:t>。</w:t>
            </w:r>
          </w:p>
          <w:p w:rsidR="0049390A" w:rsidRPr="00D74439" w:rsidRDefault="0049390A" w:rsidP="0049390A">
            <w:pPr>
              <w:autoSpaceDE w:val="0"/>
              <w:autoSpaceDN w:val="0"/>
              <w:adjustRightInd w:val="0"/>
              <w:spacing w:beforeLines="50" w:before="180"/>
              <w:jc w:val="both"/>
              <w:rPr>
                <w:rFonts w:eastAsia="標楷體"/>
              </w:rPr>
            </w:pPr>
            <w:r w:rsidRPr="00D74439">
              <w:rPr>
                <w:rFonts w:ascii="標楷體" w:eastAsia="標楷體" w:hAnsi="標楷體" w:hint="eastAsia"/>
                <w:kern w:val="0"/>
              </w:rPr>
              <w:t>《老人福利服務》第四章〈台灣老人福利服務之法源基礎與推動概況〉</w:t>
            </w:r>
            <w:r w:rsidRPr="00D74439">
              <w:rPr>
                <w:rFonts w:eastAsia="標楷體"/>
                <w:kern w:val="0"/>
              </w:rPr>
              <w:t>(</w:t>
            </w:r>
            <w:r w:rsidRPr="00D74439">
              <w:rPr>
                <w:rFonts w:eastAsia="標楷體" w:hAnsi="標楷體" w:hint="eastAsia"/>
                <w:kern w:val="0"/>
              </w:rPr>
              <w:t>頁</w:t>
            </w:r>
            <w:r w:rsidRPr="00D74439">
              <w:rPr>
                <w:rFonts w:eastAsia="標楷體" w:hAnsi="標楷體"/>
                <w:kern w:val="0"/>
              </w:rPr>
              <w:t>75</w:t>
            </w:r>
            <w:r w:rsidRPr="00D74439">
              <w:rPr>
                <w:rFonts w:eastAsia="標楷體"/>
                <w:kern w:val="0"/>
              </w:rPr>
              <w:t>-94)</w:t>
            </w:r>
            <w:r w:rsidRPr="00D74439">
              <w:rPr>
                <w:rFonts w:ascii="標楷體" w:eastAsia="標楷體" w:hAnsi="標楷體" w:hint="eastAsia"/>
                <w:kern w:val="0"/>
              </w:rPr>
              <w:t>，呂寶靜著</w:t>
            </w:r>
            <w:r w:rsidRPr="00D74439">
              <w:rPr>
                <w:rFonts w:eastAsia="標楷體" w:hAnsi="標楷體" w:hint="eastAsia"/>
                <w:kern w:val="0"/>
              </w:rPr>
              <w:t>，五南，</w:t>
            </w:r>
            <w:r w:rsidRPr="00D74439">
              <w:rPr>
                <w:rFonts w:eastAsia="標楷體"/>
                <w:kern w:val="0"/>
              </w:rPr>
              <w:t>2012</w:t>
            </w:r>
            <w:r w:rsidRPr="00D74439">
              <w:rPr>
                <w:rFonts w:eastAsia="標楷體" w:hAnsi="標楷體" w:hint="eastAsia"/>
                <w:kern w:val="0"/>
              </w:rPr>
              <w:t>。</w:t>
            </w:r>
          </w:p>
          <w:p w:rsidR="0049390A" w:rsidRPr="006F64E4" w:rsidRDefault="0049390A" w:rsidP="0049390A">
            <w:pPr>
              <w:spacing w:beforeLines="50" w:before="180"/>
              <w:rPr>
                <w:rFonts w:eastAsia="標楷體"/>
                <w:b/>
              </w:rPr>
            </w:pPr>
            <w:r w:rsidRPr="006F64E4">
              <w:rPr>
                <w:rFonts w:eastAsia="標楷體" w:hint="eastAsia"/>
                <w:b/>
              </w:rPr>
              <w:t>第四週</w:t>
            </w:r>
            <w:r w:rsidRPr="006F64E4">
              <w:rPr>
                <w:rFonts w:eastAsia="標楷體" w:hint="eastAsia"/>
                <w:b/>
              </w:rPr>
              <w:t xml:space="preserve">  </w:t>
            </w:r>
            <w:r w:rsidRPr="006F64E4">
              <w:rPr>
                <w:rFonts w:eastAsia="標楷體" w:hint="eastAsia"/>
                <w:b/>
              </w:rPr>
              <w:t>人口老化的因素，對社會與個人的影響</w:t>
            </w:r>
            <w:r>
              <w:rPr>
                <w:rFonts w:eastAsia="標楷體" w:hint="eastAsia"/>
                <w:b/>
              </w:rPr>
              <w:t>(</w:t>
            </w:r>
            <w:r>
              <w:rPr>
                <w:rFonts w:eastAsia="標楷體" w:hint="eastAsia"/>
                <w:b/>
              </w:rPr>
              <w:t>二</w:t>
            </w:r>
            <w:r>
              <w:rPr>
                <w:rFonts w:eastAsia="標楷體" w:hint="eastAsia"/>
                <w:b/>
              </w:rPr>
              <w:t>)</w:t>
            </w:r>
          </w:p>
          <w:p w:rsidR="0049390A" w:rsidRPr="004E702B" w:rsidRDefault="0049390A" w:rsidP="0049390A">
            <w:pPr>
              <w:spacing w:beforeLines="50" w:before="180"/>
              <w:rPr>
                <w:rFonts w:eastAsia="標楷體"/>
              </w:rPr>
            </w:pPr>
            <w:r w:rsidRPr="004E702B">
              <w:rPr>
                <w:rFonts w:eastAsia="標楷體" w:hint="eastAsia"/>
              </w:rPr>
              <w:t>同前週</w:t>
            </w:r>
          </w:p>
          <w:p w:rsidR="0049390A" w:rsidRPr="006F64E4" w:rsidRDefault="0049390A" w:rsidP="0049390A">
            <w:pPr>
              <w:spacing w:beforeLines="50" w:before="180"/>
              <w:rPr>
                <w:rFonts w:eastAsia="標楷體"/>
                <w:b/>
              </w:rPr>
            </w:pPr>
            <w:r w:rsidRPr="006F64E4">
              <w:rPr>
                <w:rFonts w:eastAsia="標楷體" w:hint="eastAsia"/>
                <w:b/>
              </w:rPr>
              <w:t>第五週</w:t>
            </w:r>
            <w:r w:rsidRPr="006F64E4">
              <w:rPr>
                <w:rFonts w:eastAsia="標楷體" w:hint="eastAsia"/>
                <w:b/>
              </w:rPr>
              <w:t xml:space="preserve">  </w:t>
            </w:r>
            <w:r w:rsidRPr="006F64E4">
              <w:rPr>
                <w:rFonts w:eastAsia="標楷體" w:hint="eastAsia"/>
                <w:b/>
              </w:rPr>
              <w:t>老化的最佳模式，期末報告說明</w:t>
            </w:r>
          </w:p>
          <w:p w:rsidR="0049390A" w:rsidRPr="0000640A" w:rsidRDefault="0049390A" w:rsidP="0049390A">
            <w:pPr>
              <w:spacing w:beforeLines="50" w:before="180"/>
              <w:rPr>
                <w:rFonts w:eastAsia="標楷體" w:hint="eastAsia"/>
              </w:rPr>
            </w:pPr>
            <w:r>
              <w:rPr>
                <w:rFonts w:eastAsia="標楷體" w:hint="eastAsia"/>
              </w:rPr>
              <w:t>分析世界衛生組織提倡老化模式的演進，由</w:t>
            </w:r>
            <w:r w:rsidRPr="00870F59">
              <w:rPr>
                <w:rFonts w:eastAsia="標楷體" w:hint="eastAsia"/>
              </w:rPr>
              <w:t>健康老化、生產老化、成功老化</w:t>
            </w:r>
            <w:r>
              <w:rPr>
                <w:rFonts w:eastAsia="標楷體" w:hint="eastAsia"/>
              </w:rPr>
              <w:t>，到廿一世紀的</w:t>
            </w:r>
            <w:r w:rsidRPr="00870F59">
              <w:rPr>
                <w:rFonts w:eastAsia="標楷體" w:hint="eastAsia"/>
              </w:rPr>
              <w:t>活躍老化</w:t>
            </w:r>
            <w:r>
              <w:rPr>
                <w:rFonts w:eastAsia="標楷體" w:hint="eastAsia"/>
              </w:rPr>
              <w:t>，探討高齡者最佳生活方式的概念發展。本次上課並說明期中報告撰寫與期末報告分組方式。</w:t>
            </w:r>
          </w:p>
          <w:p w:rsidR="0049390A" w:rsidRDefault="0049390A" w:rsidP="0049390A">
            <w:pPr>
              <w:spacing w:beforeLines="50" w:before="180"/>
              <w:rPr>
                <w:rFonts w:eastAsia="標楷體"/>
              </w:rPr>
            </w:pPr>
            <w:r>
              <w:rPr>
                <w:rFonts w:eastAsia="標楷體" w:hint="eastAsia"/>
              </w:rPr>
              <w:t>指定閱讀教材：</w:t>
            </w:r>
          </w:p>
          <w:p w:rsidR="0049390A" w:rsidRDefault="0049390A" w:rsidP="0049390A">
            <w:pPr>
              <w:tabs>
                <w:tab w:val="left" w:pos="1188"/>
                <w:tab w:val="left" w:pos="2042"/>
                <w:tab w:val="left" w:pos="2897"/>
                <w:tab w:val="left" w:pos="3751"/>
                <w:tab w:val="left" w:pos="4606"/>
                <w:tab w:val="left" w:pos="5460"/>
                <w:tab w:val="left" w:pos="6314"/>
                <w:tab w:val="left" w:pos="7169"/>
                <w:tab w:val="left" w:pos="8023"/>
                <w:tab w:val="left" w:pos="8878"/>
                <w:tab w:val="left" w:pos="9732"/>
              </w:tabs>
              <w:autoSpaceDE w:val="0"/>
              <w:autoSpaceDN w:val="0"/>
              <w:spacing w:beforeLines="50" w:before="180"/>
              <w:jc w:val="both"/>
              <w:rPr>
                <w:rFonts w:eastAsia="標楷體" w:hAnsi="標楷體"/>
              </w:rPr>
            </w:pPr>
            <w:r w:rsidRPr="0071615E">
              <w:rPr>
                <w:rFonts w:ascii="標楷體" w:eastAsia="標楷體" w:hAnsi="標楷體" w:hint="eastAsia"/>
              </w:rPr>
              <w:t>〈</w:t>
            </w:r>
            <w:r w:rsidRPr="0071615E">
              <w:rPr>
                <w:rFonts w:eastAsia="標楷體" w:hAnsi="標楷體" w:hint="eastAsia"/>
              </w:rPr>
              <w:t>成功老化、活躍老化與生產老化對我國老人福利政策的省思</w:t>
            </w:r>
            <w:r w:rsidRPr="0071615E">
              <w:rPr>
                <w:rFonts w:ascii="標楷體" w:eastAsia="標楷體" w:hAnsi="標楷體" w:hint="eastAsia"/>
              </w:rPr>
              <w:t>〉</w:t>
            </w:r>
            <w:r>
              <w:rPr>
                <w:rFonts w:ascii="標楷體" w:eastAsia="標楷體" w:hAnsi="標楷體" w:hint="eastAsia"/>
              </w:rPr>
              <w:t>，</w:t>
            </w:r>
            <w:r w:rsidRPr="0071615E">
              <w:rPr>
                <w:rFonts w:eastAsia="標楷體" w:hAnsi="標楷體" w:hint="eastAsia"/>
              </w:rPr>
              <w:t>石泱</w:t>
            </w:r>
            <w:r>
              <w:rPr>
                <w:rFonts w:eastAsia="標楷體" w:hAnsi="標楷體" w:hint="eastAsia"/>
              </w:rPr>
              <w:t>著，</w:t>
            </w:r>
            <w:r>
              <w:rPr>
                <w:rFonts w:ascii="標楷體" w:eastAsia="標楷體" w:hAnsi="標楷體" w:hint="eastAsia"/>
              </w:rPr>
              <w:t>《</w:t>
            </w:r>
            <w:r w:rsidRPr="0071615E">
              <w:rPr>
                <w:rFonts w:eastAsia="標楷體" w:hAnsi="標楷體" w:hint="eastAsia"/>
              </w:rPr>
              <w:t>社區發展季刊</w:t>
            </w:r>
            <w:r>
              <w:rPr>
                <w:rFonts w:ascii="標楷體" w:eastAsia="標楷體" w:hAnsi="標楷體" w:hint="eastAsia"/>
              </w:rPr>
              <w:t>》</w:t>
            </w:r>
            <w:r w:rsidRPr="0071615E">
              <w:rPr>
                <w:rFonts w:eastAsia="標楷體"/>
              </w:rPr>
              <w:t>132</w:t>
            </w:r>
            <w:r>
              <w:rPr>
                <w:rFonts w:eastAsia="標楷體" w:hint="eastAsia"/>
              </w:rPr>
              <w:t>期，頁</w:t>
            </w:r>
            <w:r>
              <w:rPr>
                <w:rFonts w:eastAsia="標楷體"/>
              </w:rPr>
              <w:t>234-251</w:t>
            </w:r>
            <w:r>
              <w:rPr>
                <w:rFonts w:eastAsia="標楷體" w:hint="eastAsia"/>
              </w:rPr>
              <w:t>，</w:t>
            </w:r>
            <w:r>
              <w:rPr>
                <w:rFonts w:eastAsia="標楷體"/>
              </w:rPr>
              <w:t>2010</w:t>
            </w:r>
            <w:r w:rsidRPr="0071615E">
              <w:rPr>
                <w:rFonts w:eastAsia="標楷體" w:hAnsi="標楷體" w:hint="eastAsia"/>
              </w:rPr>
              <w:t>。</w:t>
            </w:r>
          </w:p>
          <w:p w:rsidR="0049390A" w:rsidRPr="006F64E4" w:rsidRDefault="0049390A" w:rsidP="0049390A">
            <w:pPr>
              <w:spacing w:beforeLines="50" w:before="180"/>
              <w:rPr>
                <w:rFonts w:eastAsia="標楷體"/>
                <w:b/>
              </w:rPr>
            </w:pPr>
            <w:r w:rsidRPr="006F64E4">
              <w:rPr>
                <w:rFonts w:eastAsia="標楷體" w:hint="eastAsia"/>
                <w:b/>
              </w:rPr>
              <w:t>第六週</w:t>
            </w:r>
            <w:r w:rsidRPr="006F64E4">
              <w:rPr>
                <w:rFonts w:eastAsia="標楷體"/>
                <w:b/>
              </w:rPr>
              <w:t xml:space="preserve">  </w:t>
            </w:r>
            <w:r w:rsidRPr="006F64E4">
              <w:rPr>
                <w:rFonts w:eastAsia="標楷體" w:hint="eastAsia"/>
                <w:b/>
              </w:rPr>
              <w:t>老身、老伴、老本</w:t>
            </w:r>
          </w:p>
          <w:p w:rsidR="0049390A" w:rsidRPr="00870F59" w:rsidRDefault="0049390A" w:rsidP="0049390A">
            <w:pPr>
              <w:spacing w:beforeLines="50" w:before="180"/>
              <w:rPr>
                <w:rFonts w:eastAsia="標楷體"/>
              </w:rPr>
            </w:pPr>
            <w:r w:rsidRPr="00852108">
              <w:rPr>
                <w:rFonts w:eastAsia="標楷體" w:hint="eastAsia"/>
              </w:rPr>
              <w:t>探討高齡者對於養生保健、財務管理、人際</w:t>
            </w:r>
            <w:r>
              <w:rPr>
                <w:rFonts w:eastAsia="標楷體" w:hint="eastAsia"/>
              </w:rPr>
              <w:t>關係</w:t>
            </w:r>
            <w:r w:rsidRPr="00852108">
              <w:rPr>
                <w:rFonts w:eastAsia="標楷體" w:hint="eastAsia"/>
              </w:rPr>
              <w:t>與生活適應的</w:t>
            </w:r>
            <w:r w:rsidRPr="007E3861">
              <w:rPr>
                <w:rFonts w:eastAsia="標楷體" w:hint="eastAsia"/>
              </w:rPr>
              <w:t>需求</w:t>
            </w:r>
            <w:r>
              <w:rPr>
                <w:rFonts w:eastAsia="標楷體" w:hint="eastAsia"/>
              </w:rPr>
              <w:t>，以及如何幫助高齡者滿足這些需求</w:t>
            </w:r>
            <w:r w:rsidRPr="00852108">
              <w:rPr>
                <w:rFonts w:eastAsia="標楷體" w:hint="eastAsia"/>
              </w:rPr>
              <w:t>。</w:t>
            </w:r>
          </w:p>
          <w:p w:rsidR="0049390A" w:rsidRDefault="0049390A" w:rsidP="0049390A">
            <w:pPr>
              <w:spacing w:beforeLines="50" w:before="180"/>
              <w:rPr>
                <w:rFonts w:eastAsia="標楷體"/>
              </w:rPr>
            </w:pPr>
            <w:r>
              <w:rPr>
                <w:rFonts w:eastAsia="標楷體" w:hint="eastAsia"/>
              </w:rPr>
              <w:t>指定閱讀教材：</w:t>
            </w:r>
          </w:p>
          <w:p w:rsidR="0049390A" w:rsidRPr="00852108" w:rsidRDefault="0049390A" w:rsidP="0049390A">
            <w:pPr>
              <w:spacing w:beforeLines="50" w:before="180"/>
              <w:rPr>
                <w:rFonts w:eastAsia="標楷體" w:hAnsi="標楷體"/>
                <w:kern w:val="0"/>
              </w:rPr>
            </w:pPr>
            <w:r w:rsidRPr="00852108">
              <w:rPr>
                <w:rFonts w:ascii="標楷體" w:eastAsia="標楷體" w:hAnsi="標楷體" w:hint="eastAsia"/>
                <w:kern w:val="0"/>
              </w:rPr>
              <w:t>《老年之書：思我生命之旅》第三章〈孤獨</w:t>
            </w:r>
            <w:r w:rsidRPr="00852108">
              <w:rPr>
                <w:rFonts w:ascii="標楷體" w:eastAsia="標楷體" w:hAnsi="標楷體"/>
                <w:kern w:val="0"/>
              </w:rPr>
              <w:t>/</w:t>
            </w:r>
            <w:r w:rsidRPr="00852108">
              <w:rPr>
                <w:rFonts w:ascii="標楷體" w:eastAsia="標楷體" w:hAnsi="標楷體" w:hint="eastAsia"/>
                <w:kern w:val="0"/>
              </w:rPr>
              <w:t>寂寞〉</w:t>
            </w:r>
            <w:r w:rsidRPr="00852108">
              <w:rPr>
                <w:rFonts w:eastAsia="標楷體" w:hint="eastAsia"/>
                <w:kern w:val="0"/>
              </w:rPr>
              <w:t>、第六章</w:t>
            </w:r>
            <w:r w:rsidRPr="00852108">
              <w:rPr>
                <w:rFonts w:ascii="標楷體" w:eastAsia="標楷體" w:hAnsi="標楷體" w:hint="eastAsia"/>
                <w:kern w:val="0"/>
              </w:rPr>
              <w:t>〈身體</w:t>
            </w:r>
            <w:r w:rsidRPr="00852108">
              <w:rPr>
                <w:rFonts w:ascii="標楷體" w:eastAsia="標楷體" w:hAnsi="標楷體"/>
                <w:kern w:val="0"/>
              </w:rPr>
              <w:t>/</w:t>
            </w:r>
            <w:r w:rsidRPr="00852108">
              <w:rPr>
                <w:rFonts w:ascii="標楷體" w:eastAsia="標楷體" w:hAnsi="標楷體" w:hint="eastAsia"/>
                <w:kern w:val="0"/>
              </w:rPr>
              <w:t>精神〉，柯爾、溫克爾著</w:t>
            </w:r>
            <w:r w:rsidRPr="00852108">
              <w:rPr>
                <w:rFonts w:eastAsia="標楷體" w:hAnsi="標楷體" w:hint="eastAsia"/>
                <w:kern w:val="0"/>
              </w:rPr>
              <w:t>，立緒，</w:t>
            </w:r>
            <w:r w:rsidRPr="00852108">
              <w:rPr>
                <w:rFonts w:eastAsia="標楷體"/>
                <w:kern w:val="0"/>
              </w:rPr>
              <w:t>2011</w:t>
            </w:r>
            <w:r w:rsidRPr="00852108">
              <w:rPr>
                <w:rFonts w:eastAsia="標楷體" w:hAnsi="標楷體" w:hint="eastAsia"/>
                <w:kern w:val="0"/>
              </w:rPr>
              <w:t>。</w:t>
            </w:r>
          </w:p>
          <w:p w:rsidR="0049390A" w:rsidRPr="00B95ECC" w:rsidRDefault="0049390A" w:rsidP="0049390A">
            <w:pPr>
              <w:pStyle w:val="1"/>
              <w:shd w:val="clear" w:color="auto" w:fill="FFFFFF"/>
              <w:spacing w:beforeLines="50" w:before="180" w:beforeAutospacing="0" w:after="0" w:afterAutospacing="0"/>
              <w:rPr>
                <w:rFonts w:ascii="Times New Roman" w:eastAsia="標楷體" w:hAnsi="Times New Roman" w:cs="Times New Roman"/>
                <w:b w:val="0"/>
                <w:sz w:val="24"/>
                <w:szCs w:val="24"/>
              </w:rPr>
            </w:pPr>
            <w:r w:rsidRPr="00B95ECC">
              <w:rPr>
                <w:rFonts w:ascii="Times New Roman" w:eastAsia="標楷體" w:hAnsi="標楷體" w:cs="Times New Roman" w:hint="eastAsia"/>
                <w:b w:val="0"/>
                <w:kern w:val="0"/>
                <w:sz w:val="24"/>
                <w:szCs w:val="24"/>
              </w:rPr>
              <w:t>《</w:t>
            </w:r>
            <w:r>
              <w:rPr>
                <w:rFonts w:ascii="Times New Roman" w:eastAsia="標楷體" w:hAnsi="標楷體" w:cs="Times New Roman" w:hint="eastAsia"/>
                <w:b w:val="0"/>
                <w:kern w:val="0"/>
                <w:sz w:val="24"/>
                <w:szCs w:val="24"/>
              </w:rPr>
              <w:t>熟齡經濟學</w:t>
            </w:r>
            <w:r w:rsidRPr="00B95ECC">
              <w:rPr>
                <w:rFonts w:ascii="Times New Roman" w:eastAsia="標楷體" w:hAnsi="標楷體" w:cs="Times New Roman" w:hint="eastAsia"/>
                <w:b w:val="0"/>
                <w:kern w:val="0"/>
                <w:sz w:val="24"/>
                <w:szCs w:val="24"/>
              </w:rPr>
              <w:t>》第</w:t>
            </w:r>
            <w:r>
              <w:rPr>
                <w:rFonts w:ascii="Times New Roman" w:eastAsia="標楷體" w:hAnsi="標楷體" w:cs="Times New Roman" w:hint="eastAsia"/>
                <w:b w:val="0"/>
                <w:kern w:val="0"/>
                <w:sz w:val="24"/>
                <w:szCs w:val="24"/>
              </w:rPr>
              <w:t>五</w:t>
            </w:r>
            <w:r w:rsidRPr="00B95ECC">
              <w:rPr>
                <w:rFonts w:ascii="Times New Roman" w:eastAsia="標楷體" w:hAnsi="標楷體" w:cs="Times New Roman" w:hint="eastAsia"/>
                <w:b w:val="0"/>
                <w:kern w:val="0"/>
                <w:sz w:val="24"/>
                <w:szCs w:val="24"/>
              </w:rPr>
              <w:t>章〈</w:t>
            </w:r>
            <w:r>
              <w:rPr>
                <w:rFonts w:ascii="Times New Roman" w:eastAsia="標楷體" w:hAnsi="標楷體" w:cs="Times New Roman" w:hint="eastAsia"/>
                <w:b w:val="0"/>
                <w:kern w:val="0"/>
                <w:sz w:val="24"/>
                <w:szCs w:val="24"/>
              </w:rPr>
              <w:t>熟齡族財務收支規劃</w:t>
            </w:r>
            <w:r w:rsidRPr="00B95ECC">
              <w:rPr>
                <w:rFonts w:ascii="Times New Roman" w:eastAsia="標楷體" w:hAnsi="標楷體" w:cs="Times New Roman" w:hint="eastAsia"/>
                <w:b w:val="0"/>
                <w:kern w:val="0"/>
                <w:sz w:val="24"/>
                <w:szCs w:val="24"/>
              </w:rPr>
              <w:t>〉，</w:t>
            </w:r>
            <w:r>
              <w:rPr>
                <w:rFonts w:ascii="Times New Roman" w:eastAsia="標楷體" w:hAnsi="標楷體" w:cs="Times New Roman" w:hint="eastAsia"/>
                <w:b w:val="0"/>
                <w:kern w:val="0"/>
                <w:sz w:val="24"/>
                <w:szCs w:val="24"/>
              </w:rPr>
              <w:t>王釗洪</w:t>
            </w:r>
            <w:r w:rsidRPr="00B95ECC">
              <w:rPr>
                <w:rFonts w:ascii="Times New Roman" w:eastAsia="標楷體" w:hAnsi="標楷體" w:cs="Times New Roman" w:hint="eastAsia"/>
                <w:b w:val="0"/>
                <w:kern w:val="0"/>
                <w:sz w:val="24"/>
                <w:szCs w:val="24"/>
              </w:rPr>
              <w:t>著，</w:t>
            </w:r>
            <w:r>
              <w:rPr>
                <w:rFonts w:ascii="Times New Roman" w:eastAsia="標楷體" w:hAnsi="標楷體" w:cs="Times New Roman" w:hint="eastAsia"/>
                <w:b w:val="0"/>
                <w:kern w:val="0"/>
                <w:sz w:val="24"/>
                <w:szCs w:val="24"/>
              </w:rPr>
              <w:t>活石</w:t>
            </w:r>
            <w:r w:rsidRPr="00B95ECC">
              <w:rPr>
                <w:rFonts w:ascii="Times New Roman" w:eastAsia="標楷體" w:hAnsi="標楷體" w:cs="Times New Roman" w:hint="eastAsia"/>
                <w:b w:val="0"/>
                <w:kern w:val="0"/>
                <w:sz w:val="24"/>
                <w:szCs w:val="24"/>
              </w:rPr>
              <w:t>文化，</w:t>
            </w:r>
            <w:r w:rsidRPr="00B95ECC">
              <w:rPr>
                <w:rFonts w:ascii="Times New Roman" w:eastAsia="標楷體" w:hAnsi="Times New Roman" w:cs="Times New Roman"/>
                <w:b w:val="0"/>
                <w:kern w:val="0"/>
                <w:sz w:val="24"/>
                <w:szCs w:val="24"/>
              </w:rPr>
              <w:t>201</w:t>
            </w:r>
            <w:r>
              <w:rPr>
                <w:rFonts w:ascii="Times New Roman" w:eastAsia="標楷體" w:hAnsi="Times New Roman" w:cs="Times New Roman" w:hint="eastAsia"/>
                <w:b w:val="0"/>
                <w:kern w:val="0"/>
                <w:sz w:val="24"/>
                <w:szCs w:val="24"/>
              </w:rPr>
              <w:t>4</w:t>
            </w:r>
            <w:r w:rsidRPr="00B95ECC">
              <w:rPr>
                <w:rFonts w:ascii="Times New Roman" w:eastAsia="標楷體" w:hAnsi="標楷體" w:cs="Times New Roman" w:hint="eastAsia"/>
                <w:b w:val="0"/>
                <w:kern w:val="0"/>
                <w:sz w:val="24"/>
                <w:szCs w:val="24"/>
              </w:rPr>
              <w:t>。</w:t>
            </w:r>
          </w:p>
          <w:p w:rsidR="0049390A" w:rsidRPr="00D21561" w:rsidRDefault="0049390A" w:rsidP="0049390A">
            <w:pPr>
              <w:spacing w:beforeLines="50" w:before="180"/>
              <w:rPr>
                <w:rFonts w:eastAsia="標楷體"/>
              </w:rPr>
            </w:pPr>
            <w:r w:rsidRPr="006F64E4">
              <w:rPr>
                <w:rFonts w:eastAsia="標楷體" w:hint="eastAsia"/>
                <w:b/>
              </w:rPr>
              <w:t>第七週</w:t>
            </w:r>
            <w:r w:rsidRPr="006F64E4">
              <w:rPr>
                <w:rFonts w:eastAsia="標楷體" w:hint="eastAsia"/>
                <w:b/>
              </w:rPr>
              <w:t xml:space="preserve">  </w:t>
            </w:r>
            <w:r>
              <w:rPr>
                <w:rFonts w:eastAsia="標楷體" w:hint="eastAsia"/>
                <w:b/>
              </w:rPr>
              <w:t>民族掃墓節補假</w:t>
            </w:r>
          </w:p>
          <w:p w:rsidR="0049390A" w:rsidRDefault="0049390A" w:rsidP="0049390A">
            <w:pPr>
              <w:spacing w:beforeLines="50" w:before="180"/>
              <w:rPr>
                <w:rFonts w:eastAsia="標楷體"/>
              </w:rPr>
            </w:pPr>
            <w:r w:rsidRPr="006F64E4">
              <w:rPr>
                <w:rFonts w:eastAsia="標楷體" w:hint="eastAsia"/>
                <w:b/>
              </w:rPr>
              <w:t>第八週</w:t>
            </w:r>
            <w:r w:rsidRPr="006F64E4">
              <w:rPr>
                <w:rFonts w:eastAsia="標楷體"/>
                <w:b/>
              </w:rPr>
              <w:t xml:space="preserve">  </w:t>
            </w:r>
            <w:r w:rsidRPr="004E702B">
              <w:rPr>
                <w:rFonts w:eastAsia="標楷體" w:hint="eastAsia"/>
                <w:b/>
              </w:rPr>
              <w:t>高齡企業參訪</w:t>
            </w:r>
            <w:r>
              <w:rPr>
                <w:rFonts w:eastAsia="標楷體" w:hint="eastAsia"/>
                <w:b/>
              </w:rPr>
              <w:t xml:space="preserve"> </w:t>
            </w:r>
            <w:r>
              <w:rPr>
                <w:rFonts w:eastAsia="標楷體" w:hint="eastAsia"/>
              </w:rPr>
              <w:t>(</w:t>
            </w:r>
            <w:r>
              <w:rPr>
                <w:rFonts w:eastAsia="標楷體" w:hint="eastAsia"/>
              </w:rPr>
              <w:t>日期暫定</w:t>
            </w:r>
            <w:r>
              <w:rPr>
                <w:rFonts w:eastAsia="標楷體"/>
              </w:rPr>
              <w:t>)</w:t>
            </w:r>
          </w:p>
          <w:p w:rsidR="0049390A" w:rsidRDefault="0049390A" w:rsidP="0049390A">
            <w:pPr>
              <w:spacing w:beforeLines="50" w:before="180"/>
              <w:rPr>
                <w:rFonts w:eastAsia="標楷體"/>
              </w:rPr>
            </w:pPr>
            <w:r>
              <w:rPr>
                <w:rFonts w:eastAsia="標楷體" w:hint="eastAsia"/>
              </w:rPr>
              <w:t>參訪鄰近高齡相關企業，了解人口高齡化與產業發展趨勢的關係。</w:t>
            </w:r>
          </w:p>
          <w:p w:rsidR="0049390A" w:rsidRPr="006F64E4" w:rsidRDefault="0049390A" w:rsidP="0049390A">
            <w:pPr>
              <w:spacing w:beforeLines="50" w:before="180"/>
              <w:rPr>
                <w:rFonts w:eastAsia="標楷體"/>
                <w:b/>
              </w:rPr>
            </w:pPr>
            <w:r w:rsidRPr="006F64E4">
              <w:rPr>
                <w:rFonts w:eastAsia="標楷體" w:hint="eastAsia"/>
                <w:b/>
              </w:rPr>
              <w:t>第九週</w:t>
            </w:r>
            <w:r w:rsidRPr="006F64E4">
              <w:rPr>
                <w:rFonts w:eastAsia="標楷體" w:hint="eastAsia"/>
                <w:b/>
              </w:rPr>
              <w:t xml:space="preserve">  </w:t>
            </w:r>
            <w:r w:rsidRPr="006F64E4">
              <w:rPr>
                <w:rFonts w:eastAsia="標楷體" w:hint="eastAsia"/>
                <w:b/>
              </w:rPr>
              <w:t>繳交期中報告</w:t>
            </w:r>
            <w:r w:rsidRPr="006F64E4">
              <w:rPr>
                <w:rFonts w:eastAsia="標楷體"/>
                <w:b/>
              </w:rPr>
              <w:t>(</w:t>
            </w:r>
            <w:r w:rsidRPr="006F64E4">
              <w:rPr>
                <w:rFonts w:eastAsia="標楷體" w:hint="eastAsia"/>
                <w:b/>
              </w:rPr>
              <w:t>詳評量方式一</w:t>
            </w:r>
            <w:r w:rsidRPr="006F64E4">
              <w:rPr>
                <w:rFonts w:eastAsia="標楷體"/>
                <w:b/>
              </w:rPr>
              <w:t>)</w:t>
            </w:r>
          </w:p>
          <w:p w:rsidR="0049390A" w:rsidRPr="006F64E4" w:rsidRDefault="0049390A" w:rsidP="0049390A">
            <w:pPr>
              <w:spacing w:beforeLines="50" w:before="180"/>
              <w:rPr>
                <w:rFonts w:eastAsia="標楷體"/>
                <w:b/>
              </w:rPr>
            </w:pPr>
            <w:r w:rsidRPr="006F64E4">
              <w:rPr>
                <w:rFonts w:eastAsia="標楷體" w:hint="eastAsia"/>
                <w:b/>
              </w:rPr>
              <w:t>第十週</w:t>
            </w:r>
            <w:r w:rsidRPr="006F64E4">
              <w:rPr>
                <w:rFonts w:eastAsia="標楷體" w:hint="eastAsia"/>
                <w:b/>
              </w:rPr>
              <w:t xml:space="preserve"> </w:t>
            </w:r>
            <w:r w:rsidRPr="006F64E4">
              <w:rPr>
                <w:rFonts w:eastAsia="標楷體"/>
                <w:b/>
              </w:rPr>
              <w:t xml:space="preserve"> </w:t>
            </w:r>
            <w:r w:rsidRPr="006F64E4">
              <w:rPr>
                <w:rFonts w:eastAsia="標楷體" w:hint="eastAsia"/>
                <w:b/>
              </w:rPr>
              <w:t>瞭解周圍的高齡者</w:t>
            </w:r>
          </w:p>
          <w:p w:rsidR="0049390A" w:rsidRPr="00D21561" w:rsidRDefault="0049390A" w:rsidP="0049390A">
            <w:pPr>
              <w:spacing w:beforeLines="50" w:before="180"/>
              <w:rPr>
                <w:rFonts w:eastAsia="標楷體"/>
              </w:rPr>
            </w:pPr>
            <w:r w:rsidRPr="00D21561">
              <w:rPr>
                <w:rFonts w:eastAsia="標楷體" w:hint="eastAsia"/>
              </w:rPr>
              <w:t>探討隨著年紀增長所產生的身心變化</w:t>
            </w:r>
            <w:r>
              <w:rPr>
                <w:rFonts w:eastAsia="標楷體" w:hint="eastAsia"/>
              </w:rPr>
              <w:t>與性別差異</w:t>
            </w:r>
            <w:r w:rsidRPr="00D21561">
              <w:rPr>
                <w:rFonts w:eastAsia="標楷體" w:hint="eastAsia"/>
              </w:rPr>
              <w:t>，</w:t>
            </w:r>
            <w:r>
              <w:rPr>
                <w:rFonts w:eastAsia="標楷體" w:hint="eastAsia"/>
              </w:rPr>
              <w:t>並討論</w:t>
            </w:r>
            <w:r w:rsidRPr="00D21561">
              <w:rPr>
                <w:rFonts w:eastAsia="標楷體" w:hint="eastAsia"/>
              </w:rPr>
              <w:t>生命期程的發展與老化意涵</w:t>
            </w:r>
            <w:r>
              <w:rPr>
                <w:rFonts w:eastAsia="標楷體" w:hint="eastAsia"/>
              </w:rPr>
              <w:t>。</w:t>
            </w:r>
          </w:p>
          <w:p w:rsidR="0049390A" w:rsidRDefault="0049390A" w:rsidP="0049390A">
            <w:pPr>
              <w:spacing w:beforeLines="50" w:before="180"/>
              <w:rPr>
                <w:rFonts w:eastAsia="標楷體"/>
              </w:rPr>
            </w:pPr>
            <w:r w:rsidRPr="00D21561">
              <w:rPr>
                <w:rFonts w:eastAsia="標楷體" w:hint="eastAsia"/>
              </w:rPr>
              <w:t>指定閱讀教材：</w:t>
            </w:r>
          </w:p>
          <w:p w:rsidR="0049390A" w:rsidRDefault="0049390A" w:rsidP="0049390A">
            <w:pPr>
              <w:spacing w:beforeLines="50" w:before="180"/>
              <w:rPr>
                <w:rFonts w:ascii="標楷體" w:eastAsia="標楷體" w:hAnsi="標楷體"/>
              </w:rPr>
            </w:pPr>
            <w:r>
              <w:rPr>
                <w:rFonts w:ascii="標楷體" w:eastAsia="標楷體" w:hAnsi="標楷體" w:hint="eastAsia"/>
              </w:rPr>
              <w:t>《生命永不落：一個心理醫師追尋老化意義的旅程》第一部〈老化是什麼〉</w:t>
            </w:r>
            <w:r>
              <w:rPr>
                <w:rFonts w:ascii="標楷體" w:eastAsia="標楷體" w:hAnsi="標楷體"/>
              </w:rPr>
              <w:t>(</w:t>
            </w:r>
            <w:r>
              <w:rPr>
                <w:rFonts w:ascii="標楷體" w:eastAsia="標楷體" w:hAnsi="標楷體" w:hint="eastAsia"/>
              </w:rPr>
              <w:t>頁</w:t>
            </w:r>
            <w:r>
              <w:rPr>
                <w:rFonts w:ascii="標楷體" w:eastAsia="標楷體" w:hAnsi="標楷體"/>
              </w:rPr>
              <w:t>32-63)</w:t>
            </w:r>
            <w:r>
              <w:rPr>
                <w:rFonts w:ascii="標楷體" w:eastAsia="標楷體" w:hAnsi="標楷體" w:hint="eastAsia"/>
              </w:rPr>
              <w:t>，艾格洛寧著，遠流，</w:t>
            </w:r>
            <w:r>
              <w:rPr>
                <w:rFonts w:ascii="標楷體" w:eastAsia="標楷體" w:hAnsi="標楷體"/>
              </w:rPr>
              <w:t>2012</w:t>
            </w:r>
            <w:r>
              <w:rPr>
                <w:rFonts w:ascii="標楷體" w:eastAsia="標楷體" w:hAnsi="標楷體" w:hint="eastAsia"/>
              </w:rPr>
              <w:t>。</w:t>
            </w:r>
          </w:p>
          <w:p w:rsidR="0049390A" w:rsidRPr="00A2519D" w:rsidRDefault="0049390A" w:rsidP="0049390A">
            <w:pPr>
              <w:spacing w:beforeLines="50" w:before="180"/>
              <w:rPr>
                <w:rFonts w:eastAsia="標楷體"/>
                <w:b/>
              </w:rPr>
            </w:pPr>
            <w:r w:rsidRPr="00D21561">
              <w:rPr>
                <w:rFonts w:ascii="標楷體" w:eastAsia="標楷體" w:hAnsi="標楷體" w:hint="eastAsia"/>
              </w:rPr>
              <w:t>《</w:t>
            </w:r>
            <w:r w:rsidRPr="00D21561">
              <w:rPr>
                <w:rFonts w:eastAsia="標楷體"/>
              </w:rPr>
              <w:t>Erikson</w:t>
            </w:r>
            <w:r w:rsidRPr="00D21561">
              <w:rPr>
                <w:rFonts w:eastAsia="標楷體" w:hint="eastAsia"/>
              </w:rPr>
              <w:t>老年研究報告：人生八大階段</w:t>
            </w:r>
            <w:r w:rsidRPr="00D21561">
              <w:rPr>
                <w:rFonts w:ascii="標楷體" w:eastAsia="標楷體" w:hAnsi="標楷體" w:hint="eastAsia"/>
              </w:rPr>
              <w:t>落》</w:t>
            </w:r>
            <w:r w:rsidRPr="00D21561">
              <w:rPr>
                <w:rFonts w:eastAsia="標楷體" w:hint="eastAsia"/>
              </w:rPr>
              <w:t>第二部第一章</w:t>
            </w:r>
            <w:r w:rsidRPr="00D21561">
              <w:rPr>
                <w:rFonts w:ascii="標楷體" w:eastAsia="標楷體" w:hAnsi="標楷體" w:hint="eastAsia"/>
              </w:rPr>
              <w:t>〈</w:t>
            </w:r>
            <w:r w:rsidRPr="00D21561">
              <w:rPr>
                <w:rFonts w:eastAsia="標楷體" w:hint="eastAsia"/>
              </w:rPr>
              <w:t>統整</w:t>
            </w:r>
            <w:r w:rsidRPr="00D21561">
              <w:rPr>
                <w:rFonts w:eastAsia="標楷體"/>
              </w:rPr>
              <w:t xml:space="preserve">vs. </w:t>
            </w:r>
            <w:r w:rsidRPr="00D21561">
              <w:rPr>
                <w:rFonts w:eastAsia="標楷體" w:hint="eastAsia"/>
              </w:rPr>
              <w:t>絕望：智慧</w:t>
            </w:r>
            <w:r w:rsidRPr="00D21561">
              <w:rPr>
                <w:rFonts w:ascii="標楷體" w:eastAsia="標楷體" w:hAnsi="標楷體" w:hint="eastAsia"/>
              </w:rPr>
              <w:t>〉</w:t>
            </w:r>
            <w:r w:rsidRPr="00D21561">
              <w:rPr>
                <w:rFonts w:ascii="標楷體" w:eastAsia="標楷體" w:hAnsi="標楷體"/>
              </w:rPr>
              <w:t>(</w:t>
            </w:r>
            <w:r w:rsidRPr="00D21561">
              <w:rPr>
                <w:rFonts w:ascii="標楷體" w:eastAsia="標楷體" w:hAnsi="標楷體" w:hint="eastAsia"/>
              </w:rPr>
              <w:t>頁</w:t>
            </w:r>
            <w:r w:rsidRPr="00D21561">
              <w:rPr>
                <w:rFonts w:ascii="標楷體" w:eastAsia="標楷體" w:hAnsi="標楷體"/>
              </w:rPr>
              <w:t>76-96)</w:t>
            </w:r>
            <w:r w:rsidRPr="00D21561">
              <w:rPr>
                <w:rFonts w:ascii="標楷體" w:eastAsia="標楷體" w:hAnsi="標楷體" w:hint="eastAsia"/>
              </w:rPr>
              <w:t>，艾瑞克森等著</w:t>
            </w:r>
            <w:r w:rsidRPr="00D21561">
              <w:rPr>
                <w:rFonts w:eastAsia="標楷體" w:hint="eastAsia"/>
              </w:rPr>
              <w:t>，張老師，</w:t>
            </w:r>
            <w:r w:rsidRPr="00D21561">
              <w:rPr>
                <w:rFonts w:eastAsia="標楷體"/>
              </w:rPr>
              <w:t>2000</w:t>
            </w:r>
            <w:r w:rsidRPr="00D21561">
              <w:rPr>
                <w:rFonts w:eastAsia="標楷體" w:hint="eastAsia"/>
              </w:rPr>
              <w:t>。</w:t>
            </w:r>
          </w:p>
          <w:p w:rsidR="0049390A" w:rsidRDefault="0049390A" w:rsidP="0049390A">
            <w:pPr>
              <w:spacing w:beforeLines="50" w:before="180"/>
              <w:rPr>
                <w:rFonts w:eastAsia="標楷體"/>
                <w:b/>
              </w:rPr>
            </w:pPr>
            <w:r w:rsidRPr="006F64E4">
              <w:rPr>
                <w:rFonts w:eastAsia="標楷體" w:hint="eastAsia"/>
                <w:b/>
              </w:rPr>
              <w:t>第十一週</w:t>
            </w:r>
            <w:r w:rsidRPr="006F64E4">
              <w:rPr>
                <w:rFonts w:eastAsia="標楷體"/>
                <w:b/>
              </w:rPr>
              <w:t xml:space="preserve">  </w:t>
            </w:r>
            <w:r>
              <w:rPr>
                <w:rFonts w:eastAsia="標楷體" w:hint="eastAsia"/>
                <w:b/>
              </w:rPr>
              <w:t>高齡者的心智世界</w:t>
            </w:r>
          </w:p>
          <w:p w:rsidR="0049390A" w:rsidRDefault="0049390A" w:rsidP="0049390A">
            <w:pPr>
              <w:spacing w:beforeLines="50" w:before="180"/>
              <w:rPr>
                <w:rFonts w:eastAsia="標楷體"/>
              </w:rPr>
            </w:pPr>
            <w:r>
              <w:rPr>
                <w:rFonts w:eastAsia="標楷體" w:hint="eastAsia"/>
              </w:rPr>
              <w:t>探討高齡者心智健康議題，包括憂鬱症的原因與預防，失智症類型與治療或延緩途徑。</w:t>
            </w:r>
          </w:p>
          <w:p w:rsidR="0049390A" w:rsidRDefault="0049390A" w:rsidP="0049390A">
            <w:pPr>
              <w:spacing w:beforeLines="50" w:before="180"/>
              <w:rPr>
                <w:rFonts w:eastAsia="標楷體"/>
              </w:rPr>
            </w:pPr>
            <w:r>
              <w:rPr>
                <w:rFonts w:eastAsia="標楷體" w:hint="eastAsia"/>
              </w:rPr>
              <w:t>指定閱讀教材：</w:t>
            </w:r>
          </w:p>
          <w:p w:rsidR="0049390A" w:rsidRPr="00935472" w:rsidRDefault="0049390A" w:rsidP="0049390A">
            <w:pPr>
              <w:pStyle w:val="1"/>
              <w:shd w:val="clear" w:color="auto" w:fill="FFFFFF"/>
              <w:spacing w:beforeLines="50" w:before="180" w:beforeAutospacing="0" w:after="0" w:afterAutospacing="0"/>
              <w:rPr>
                <w:rFonts w:ascii="Times New Roman" w:eastAsia="標楷體" w:hAnsi="Times New Roman" w:cs="Times New Roman"/>
                <w:b w:val="0"/>
                <w:sz w:val="24"/>
                <w:szCs w:val="24"/>
              </w:rPr>
            </w:pPr>
            <w:r w:rsidRPr="00935472">
              <w:rPr>
                <w:rFonts w:ascii="Times New Roman" w:eastAsia="標楷體" w:hAnsi="Times New Roman" w:cs="Times New Roman"/>
                <w:b w:val="0"/>
                <w:kern w:val="0"/>
                <w:sz w:val="24"/>
                <w:szCs w:val="24"/>
              </w:rPr>
              <w:t>《「失智」就是這麼一回事：失智症的評估、功能障礙與治療》〈</w:t>
            </w:r>
            <w:r w:rsidRPr="00935472">
              <w:rPr>
                <w:rFonts w:ascii="Times New Roman" w:eastAsia="標楷體" w:hAnsi="Times New Roman" w:cs="Times New Roman"/>
                <w:b w:val="0"/>
                <w:kern w:val="0"/>
                <w:sz w:val="24"/>
                <w:szCs w:val="24"/>
              </w:rPr>
              <w:t>Part 1</w:t>
            </w:r>
            <w:r w:rsidRPr="00935472">
              <w:rPr>
                <w:rFonts w:ascii="Times New Roman" w:eastAsia="標楷體" w:hAnsi="Times New Roman" w:cs="Times New Roman"/>
                <w:b w:val="0"/>
                <w:kern w:val="0"/>
                <w:sz w:val="24"/>
                <w:szCs w:val="24"/>
              </w:rPr>
              <w:t>認識失智症〉，林冠宏、連世昌合著，開始出版，</w:t>
            </w:r>
            <w:r w:rsidRPr="00935472">
              <w:rPr>
                <w:rFonts w:ascii="Times New Roman" w:eastAsia="標楷體" w:hAnsi="Times New Roman" w:cs="Times New Roman"/>
                <w:b w:val="0"/>
                <w:kern w:val="0"/>
                <w:sz w:val="24"/>
                <w:szCs w:val="24"/>
              </w:rPr>
              <w:t>2016</w:t>
            </w:r>
            <w:r w:rsidRPr="00935472">
              <w:rPr>
                <w:rFonts w:ascii="Times New Roman" w:eastAsia="標楷體" w:hAnsi="Times New Roman" w:cs="Times New Roman"/>
                <w:b w:val="0"/>
                <w:kern w:val="0"/>
                <w:sz w:val="24"/>
                <w:szCs w:val="24"/>
              </w:rPr>
              <w:t>。</w:t>
            </w:r>
          </w:p>
          <w:p w:rsidR="0049390A" w:rsidRPr="00935472" w:rsidRDefault="0049390A" w:rsidP="0049390A">
            <w:pPr>
              <w:pStyle w:val="1"/>
              <w:shd w:val="clear" w:color="auto" w:fill="FFFFFF"/>
              <w:spacing w:beforeLines="50" w:before="180" w:beforeAutospacing="0" w:after="0" w:afterAutospacing="0"/>
              <w:rPr>
                <w:rFonts w:ascii="Times New Roman" w:eastAsia="標楷體" w:hAnsi="Times New Roman" w:cs="Times New Roman"/>
                <w:b w:val="0"/>
                <w:sz w:val="24"/>
                <w:szCs w:val="24"/>
              </w:rPr>
            </w:pPr>
            <w:r w:rsidRPr="00935472">
              <w:rPr>
                <w:rFonts w:ascii="Times New Roman" w:eastAsia="標楷體" w:hAnsi="Times New Roman" w:cs="Times New Roman"/>
                <w:b w:val="0"/>
                <w:kern w:val="0"/>
                <w:sz w:val="24"/>
                <w:szCs w:val="24"/>
              </w:rPr>
              <w:t>《</w:t>
            </w:r>
            <w:r>
              <w:rPr>
                <w:rFonts w:ascii="Times New Roman" w:eastAsia="標楷體" w:hAnsi="Times New Roman" w:cs="Times New Roman" w:hint="eastAsia"/>
                <w:b w:val="0"/>
                <w:kern w:val="0"/>
                <w:sz w:val="24"/>
                <w:szCs w:val="24"/>
              </w:rPr>
              <w:t>老年憂鬱不是老化：別讓藍色風暴遮蔽年邁旅程</w:t>
            </w:r>
            <w:r w:rsidRPr="00935472">
              <w:rPr>
                <w:rFonts w:ascii="Times New Roman" w:eastAsia="標楷體" w:hAnsi="Times New Roman" w:cs="Times New Roman"/>
                <w:b w:val="0"/>
                <w:kern w:val="0"/>
                <w:sz w:val="24"/>
                <w:szCs w:val="24"/>
              </w:rPr>
              <w:t>》〈</w:t>
            </w:r>
            <w:r w:rsidRPr="00935472">
              <w:rPr>
                <w:rFonts w:ascii="Times New Roman" w:eastAsia="標楷體" w:hAnsi="Times New Roman" w:cs="Times New Roman"/>
                <w:b w:val="0"/>
                <w:kern w:val="0"/>
                <w:sz w:val="24"/>
                <w:szCs w:val="24"/>
              </w:rPr>
              <w:t>Part 1</w:t>
            </w:r>
            <w:r>
              <w:rPr>
                <w:rFonts w:ascii="Times New Roman" w:eastAsia="標楷體" w:hAnsi="Times New Roman" w:cs="Times New Roman" w:hint="eastAsia"/>
                <w:b w:val="0"/>
                <w:kern w:val="0"/>
                <w:sz w:val="24"/>
                <w:szCs w:val="24"/>
              </w:rPr>
              <w:t>老年憂鬱症，難以察覺的心病</w:t>
            </w:r>
            <w:r w:rsidRPr="00935472">
              <w:rPr>
                <w:rFonts w:ascii="Times New Roman" w:eastAsia="標楷體" w:hAnsi="Times New Roman" w:cs="Times New Roman"/>
                <w:b w:val="0"/>
                <w:kern w:val="0"/>
                <w:sz w:val="24"/>
                <w:szCs w:val="24"/>
              </w:rPr>
              <w:t>〉，</w:t>
            </w:r>
            <w:r>
              <w:rPr>
                <w:rFonts w:ascii="Times New Roman" w:eastAsia="標楷體" w:hAnsi="Times New Roman" w:cs="Times New Roman" w:hint="eastAsia"/>
                <w:b w:val="0"/>
                <w:kern w:val="0"/>
                <w:sz w:val="24"/>
                <w:szCs w:val="24"/>
              </w:rPr>
              <w:t>葉雅馨編輯</w:t>
            </w:r>
            <w:r w:rsidRPr="00935472">
              <w:rPr>
                <w:rFonts w:ascii="Times New Roman" w:eastAsia="標楷體" w:hAnsi="Times New Roman" w:cs="Times New Roman"/>
                <w:b w:val="0"/>
                <w:kern w:val="0"/>
                <w:sz w:val="24"/>
                <w:szCs w:val="24"/>
              </w:rPr>
              <w:t>，</w:t>
            </w:r>
            <w:r>
              <w:rPr>
                <w:rFonts w:ascii="Times New Roman" w:eastAsia="標楷體" w:hAnsi="Times New Roman" w:cs="Times New Roman" w:hint="eastAsia"/>
                <w:b w:val="0"/>
                <w:kern w:val="0"/>
                <w:sz w:val="24"/>
                <w:szCs w:val="24"/>
              </w:rPr>
              <w:t>董氏基金會</w:t>
            </w:r>
            <w:r w:rsidRPr="00935472">
              <w:rPr>
                <w:rFonts w:ascii="Times New Roman" w:eastAsia="標楷體" w:hAnsi="Times New Roman" w:cs="Times New Roman"/>
                <w:b w:val="0"/>
                <w:kern w:val="0"/>
                <w:sz w:val="24"/>
                <w:szCs w:val="24"/>
              </w:rPr>
              <w:t>，</w:t>
            </w:r>
            <w:r w:rsidRPr="00935472">
              <w:rPr>
                <w:rFonts w:ascii="Times New Roman" w:eastAsia="標楷體" w:hAnsi="Times New Roman" w:cs="Times New Roman"/>
                <w:b w:val="0"/>
                <w:kern w:val="0"/>
                <w:sz w:val="24"/>
                <w:szCs w:val="24"/>
              </w:rPr>
              <w:t>201</w:t>
            </w:r>
            <w:r>
              <w:rPr>
                <w:rFonts w:ascii="Times New Roman" w:eastAsia="標楷體" w:hAnsi="Times New Roman" w:cs="Times New Roman" w:hint="eastAsia"/>
                <w:b w:val="0"/>
                <w:kern w:val="0"/>
                <w:sz w:val="24"/>
                <w:szCs w:val="24"/>
              </w:rPr>
              <w:t>9</w:t>
            </w:r>
            <w:r w:rsidRPr="00935472">
              <w:rPr>
                <w:rFonts w:ascii="Times New Roman" w:eastAsia="標楷體" w:hAnsi="Times New Roman" w:cs="Times New Roman"/>
                <w:b w:val="0"/>
                <w:kern w:val="0"/>
                <w:sz w:val="24"/>
                <w:szCs w:val="24"/>
              </w:rPr>
              <w:t>。</w:t>
            </w:r>
          </w:p>
          <w:p w:rsidR="0049390A" w:rsidRPr="006F64E4" w:rsidRDefault="0049390A" w:rsidP="0049390A">
            <w:pPr>
              <w:spacing w:beforeLines="50" w:before="180"/>
              <w:rPr>
                <w:rFonts w:eastAsia="標楷體"/>
                <w:b/>
              </w:rPr>
            </w:pPr>
            <w:r w:rsidRPr="006F64E4">
              <w:rPr>
                <w:rFonts w:eastAsia="標楷體" w:hint="eastAsia"/>
                <w:b/>
              </w:rPr>
              <w:t>第十二</w:t>
            </w:r>
            <w:r>
              <w:rPr>
                <w:rFonts w:eastAsia="標楷體" w:hint="eastAsia"/>
                <w:b/>
              </w:rPr>
              <w:t>週</w:t>
            </w:r>
            <w:r w:rsidRPr="006F64E4">
              <w:rPr>
                <w:rFonts w:eastAsia="標楷體"/>
                <w:b/>
              </w:rPr>
              <w:t xml:space="preserve">  </w:t>
            </w:r>
            <w:r w:rsidRPr="006F64E4">
              <w:rPr>
                <w:rFonts w:eastAsia="標楷體" w:hint="eastAsia"/>
                <w:b/>
              </w:rPr>
              <w:t>高齡者為什麼需要學習</w:t>
            </w:r>
          </w:p>
          <w:p w:rsidR="0049390A" w:rsidRDefault="0049390A" w:rsidP="0049390A">
            <w:pPr>
              <w:spacing w:beforeLines="50" w:before="180"/>
              <w:rPr>
                <w:rFonts w:eastAsia="標楷體"/>
              </w:rPr>
            </w:pPr>
            <w:r w:rsidRPr="004459BE">
              <w:rPr>
                <w:rFonts w:eastAsia="標楷體" w:hint="eastAsia"/>
              </w:rPr>
              <w:t>探討高齡者的學習特質、需求與目的，包</w:t>
            </w:r>
            <w:r>
              <w:rPr>
                <w:rFonts w:eastAsia="標楷體" w:hint="eastAsia"/>
              </w:rPr>
              <w:t>含</w:t>
            </w:r>
            <w:r w:rsidRPr="004459BE">
              <w:rPr>
                <w:rFonts w:eastAsia="標楷體" w:hint="eastAsia"/>
              </w:rPr>
              <w:t>保持身心健康、維繫認知功能、促進社會參與等面向。</w:t>
            </w:r>
          </w:p>
          <w:p w:rsidR="0049390A" w:rsidRDefault="0049390A" w:rsidP="0049390A">
            <w:pPr>
              <w:spacing w:beforeLines="50" w:before="180"/>
              <w:rPr>
                <w:rFonts w:ascii="標楷體" w:eastAsia="標楷體" w:hAnsi="標楷體"/>
              </w:rPr>
            </w:pPr>
            <w:r>
              <w:rPr>
                <w:rFonts w:eastAsia="標楷體" w:hint="eastAsia"/>
              </w:rPr>
              <w:t>指定閱讀教材：</w:t>
            </w:r>
          </w:p>
          <w:p w:rsidR="0049390A" w:rsidRDefault="0049390A" w:rsidP="0049390A">
            <w:pPr>
              <w:spacing w:beforeLines="50" w:before="180"/>
              <w:rPr>
                <w:rFonts w:eastAsia="標楷體" w:hAnsi="標楷體"/>
                <w:kern w:val="0"/>
              </w:rPr>
            </w:pPr>
            <w:r w:rsidRPr="003D5A51">
              <w:rPr>
                <w:rFonts w:ascii="標楷體" w:eastAsia="標楷體" w:hAnsi="標楷體" w:hint="eastAsia"/>
                <w:kern w:val="0"/>
              </w:rPr>
              <w:t>《</w:t>
            </w:r>
            <w:r w:rsidRPr="003D5A51">
              <w:rPr>
                <w:rFonts w:eastAsia="標楷體" w:hAnsi="標楷體" w:hint="eastAsia"/>
                <w:kern w:val="0"/>
              </w:rPr>
              <w:t>高齡</w:t>
            </w:r>
            <w:r>
              <w:rPr>
                <w:rFonts w:eastAsia="標楷體" w:hAnsi="標楷體" w:hint="eastAsia"/>
                <w:kern w:val="0"/>
              </w:rPr>
              <w:t>學習</w:t>
            </w:r>
            <w:r w:rsidRPr="003D5A51">
              <w:rPr>
                <w:rFonts w:ascii="標楷體" w:eastAsia="標楷體" w:hAnsi="標楷體" w:hint="eastAsia"/>
                <w:kern w:val="0"/>
              </w:rPr>
              <w:t>》</w:t>
            </w:r>
            <w:r>
              <w:rPr>
                <w:rFonts w:ascii="標楷體" w:eastAsia="標楷體" w:hAnsi="標楷體" w:hint="eastAsia"/>
                <w:kern w:val="0"/>
              </w:rPr>
              <w:t>第九章</w:t>
            </w:r>
            <w:r w:rsidRPr="003D5A51">
              <w:rPr>
                <w:rFonts w:ascii="標楷體" w:eastAsia="標楷體" w:hAnsi="標楷體" w:hint="eastAsia"/>
                <w:kern w:val="0"/>
              </w:rPr>
              <w:t>〈</w:t>
            </w:r>
            <w:r w:rsidRPr="003D5A51">
              <w:rPr>
                <w:rFonts w:eastAsia="標楷體" w:hAnsi="標楷體" w:hint="eastAsia"/>
                <w:kern w:val="0"/>
              </w:rPr>
              <w:t>高齡</w:t>
            </w:r>
            <w:r>
              <w:rPr>
                <w:rFonts w:eastAsia="標楷體" w:hAnsi="標楷體" w:hint="eastAsia"/>
                <w:kern w:val="0"/>
              </w:rPr>
              <w:t>學習者</w:t>
            </w:r>
            <w:r w:rsidRPr="003D5A51">
              <w:rPr>
                <w:rFonts w:ascii="標楷體" w:eastAsia="標楷體" w:hAnsi="標楷體" w:hint="eastAsia"/>
                <w:kern w:val="0"/>
              </w:rPr>
              <w:t>〉</w:t>
            </w:r>
            <w:r w:rsidRPr="003D5A51">
              <w:rPr>
                <w:rFonts w:eastAsia="標楷體"/>
                <w:kern w:val="0"/>
              </w:rPr>
              <w:t>(</w:t>
            </w:r>
            <w:r w:rsidRPr="003D5A51">
              <w:rPr>
                <w:rFonts w:eastAsia="標楷體" w:hAnsi="標楷體" w:hint="eastAsia"/>
                <w:kern w:val="0"/>
              </w:rPr>
              <w:t>頁</w:t>
            </w:r>
            <w:r w:rsidRPr="003D5A51">
              <w:rPr>
                <w:rFonts w:eastAsia="標楷體"/>
                <w:kern w:val="0"/>
              </w:rPr>
              <w:t>1</w:t>
            </w:r>
            <w:r>
              <w:rPr>
                <w:rFonts w:eastAsia="標楷體"/>
                <w:kern w:val="0"/>
              </w:rPr>
              <w:t>79</w:t>
            </w:r>
            <w:r w:rsidRPr="003D5A51">
              <w:rPr>
                <w:rFonts w:eastAsia="標楷體"/>
                <w:kern w:val="0"/>
              </w:rPr>
              <w:t>-19</w:t>
            </w:r>
            <w:r>
              <w:rPr>
                <w:rFonts w:eastAsia="標楷體"/>
                <w:kern w:val="0"/>
              </w:rPr>
              <w:t>5</w:t>
            </w:r>
            <w:r w:rsidRPr="003D5A51">
              <w:rPr>
                <w:rFonts w:eastAsia="標楷體"/>
                <w:kern w:val="0"/>
              </w:rPr>
              <w:t>)</w:t>
            </w:r>
            <w:r>
              <w:rPr>
                <w:rFonts w:eastAsia="標楷體" w:hint="eastAsia"/>
                <w:kern w:val="0"/>
              </w:rPr>
              <w:t>、第十一章</w:t>
            </w:r>
            <w:r w:rsidRPr="003D5A51">
              <w:rPr>
                <w:rFonts w:ascii="標楷體" w:eastAsia="標楷體" w:hAnsi="標楷體" w:hint="eastAsia"/>
                <w:kern w:val="0"/>
              </w:rPr>
              <w:t>〈</w:t>
            </w:r>
            <w:r w:rsidRPr="003D5A51">
              <w:rPr>
                <w:rFonts w:eastAsia="標楷體" w:hAnsi="標楷體" w:hint="eastAsia"/>
                <w:kern w:val="0"/>
              </w:rPr>
              <w:t>高齡</w:t>
            </w:r>
            <w:r>
              <w:rPr>
                <w:rFonts w:eastAsia="標楷體" w:hAnsi="標楷體" w:hint="eastAsia"/>
                <w:kern w:val="0"/>
              </w:rPr>
              <w:t>者的學習需求</w:t>
            </w:r>
            <w:r w:rsidRPr="003D5A51">
              <w:rPr>
                <w:rFonts w:ascii="標楷體" w:eastAsia="標楷體" w:hAnsi="標楷體" w:hint="eastAsia"/>
                <w:kern w:val="0"/>
              </w:rPr>
              <w:t>〉</w:t>
            </w:r>
            <w:r w:rsidRPr="003D5A51">
              <w:rPr>
                <w:rFonts w:eastAsia="標楷體"/>
                <w:kern w:val="0"/>
              </w:rPr>
              <w:t>(</w:t>
            </w:r>
            <w:r w:rsidRPr="003D5A51">
              <w:rPr>
                <w:rFonts w:eastAsia="標楷體" w:hAnsi="標楷體" w:hint="eastAsia"/>
                <w:kern w:val="0"/>
              </w:rPr>
              <w:t>頁</w:t>
            </w:r>
            <w:r>
              <w:rPr>
                <w:rFonts w:eastAsia="標楷體" w:hAnsi="標楷體"/>
                <w:kern w:val="0"/>
              </w:rPr>
              <w:t>219</w:t>
            </w:r>
            <w:r w:rsidRPr="003D5A51">
              <w:rPr>
                <w:rFonts w:eastAsia="標楷體"/>
                <w:kern w:val="0"/>
              </w:rPr>
              <w:t>-</w:t>
            </w:r>
            <w:r>
              <w:rPr>
                <w:rFonts w:eastAsia="標楷體"/>
                <w:kern w:val="0"/>
              </w:rPr>
              <w:t>241</w:t>
            </w:r>
            <w:r w:rsidRPr="003D5A51">
              <w:rPr>
                <w:rFonts w:eastAsia="標楷體"/>
                <w:kern w:val="0"/>
              </w:rPr>
              <w:t>)</w:t>
            </w:r>
            <w:r w:rsidRPr="003D5A51">
              <w:rPr>
                <w:rFonts w:ascii="標楷體" w:eastAsia="標楷體" w:hAnsi="標楷體" w:hint="eastAsia"/>
                <w:kern w:val="0"/>
              </w:rPr>
              <w:t>，</w:t>
            </w:r>
            <w:r w:rsidRPr="003D5A51">
              <w:rPr>
                <w:rFonts w:eastAsia="標楷體" w:hAnsi="標楷體" w:hint="eastAsia"/>
                <w:kern w:val="0"/>
              </w:rPr>
              <w:t>黃富順主編，五南，</w:t>
            </w:r>
            <w:r w:rsidRPr="003D5A51">
              <w:rPr>
                <w:rFonts w:eastAsia="標楷體"/>
                <w:kern w:val="0"/>
              </w:rPr>
              <w:t>200</w:t>
            </w:r>
            <w:r>
              <w:rPr>
                <w:rFonts w:eastAsia="標楷體"/>
                <w:kern w:val="0"/>
              </w:rPr>
              <w:t>4</w:t>
            </w:r>
            <w:r w:rsidRPr="003D5A51">
              <w:rPr>
                <w:rFonts w:eastAsia="標楷體" w:hAnsi="標楷體" w:hint="eastAsia"/>
                <w:kern w:val="0"/>
              </w:rPr>
              <w:t>。</w:t>
            </w:r>
          </w:p>
          <w:p w:rsidR="0049390A" w:rsidRPr="006F64E4" w:rsidRDefault="0049390A" w:rsidP="0049390A">
            <w:pPr>
              <w:spacing w:beforeLines="50" w:before="180"/>
              <w:rPr>
                <w:rFonts w:eastAsia="標楷體"/>
                <w:b/>
              </w:rPr>
            </w:pPr>
            <w:r w:rsidRPr="006F64E4">
              <w:rPr>
                <w:rFonts w:eastAsia="標楷體" w:hint="eastAsia"/>
                <w:b/>
              </w:rPr>
              <w:t>第十三週</w:t>
            </w:r>
            <w:r>
              <w:rPr>
                <w:rFonts w:eastAsia="標楷體" w:hint="eastAsia"/>
                <w:b/>
              </w:rPr>
              <w:t xml:space="preserve">  </w:t>
            </w:r>
            <w:r w:rsidRPr="006F64E4">
              <w:rPr>
                <w:rFonts w:eastAsia="標楷體" w:hint="eastAsia"/>
                <w:b/>
              </w:rPr>
              <w:t>台灣的高齡學習</w:t>
            </w:r>
          </w:p>
          <w:p w:rsidR="0049390A" w:rsidRPr="00B5300E" w:rsidRDefault="0049390A" w:rsidP="0049390A">
            <w:pPr>
              <w:spacing w:beforeLines="50" w:before="180"/>
              <w:rPr>
                <w:rFonts w:eastAsia="標楷體"/>
              </w:rPr>
            </w:pPr>
            <w:r w:rsidRPr="00B5300E">
              <w:rPr>
                <w:rFonts w:eastAsia="標楷體" w:hint="eastAsia"/>
              </w:rPr>
              <w:t>了解台灣的高齡</w:t>
            </w:r>
            <w:r>
              <w:rPr>
                <w:rFonts w:eastAsia="標楷體" w:hint="eastAsia"/>
              </w:rPr>
              <w:t>學習環境，</w:t>
            </w:r>
            <w:r w:rsidRPr="00B5300E">
              <w:rPr>
                <w:rFonts w:eastAsia="標楷體" w:hint="eastAsia"/>
              </w:rPr>
              <w:t>包括長青學苑、老人大學與樂齡學習中心，</w:t>
            </w:r>
            <w:r>
              <w:rPr>
                <w:rFonts w:eastAsia="標楷體" w:hint="eastAsia"/>
              </w:rPr>
              <w:t>以及混齡的社區大學</w:t>
            </w:r>
            <w:r w:rsidRPr="002D1A07">
              <w:rPr>
                <w:rFonts w:eastAsia="標楷體" w:hint="eastAsia"/>
              </w:rPr>
              <w:t>等，提供高齡者</w:t>
            </w:r>
            <w:r>
              <w:rPr>
                <w:rFonts w:eastAsia="標楷體" w:hint="eastAsia"/>
              </w:rPr>
              <w:t>的</w:t>
            </w:r>
            <w:r w:rsidRPr="002D1A07">
              <w:rPr>
                <w:rFonts w:eastAsia="標楷體" w:hint="eastAsia"/>
              </w:rPr>
              <w:t>學習</w:t>
            </w:r>
            <w:r>
              <w:rPr>
                <w:rFonts w:eastAsia="標楷體" w:hint="eastAsia"/>
              </w:rPr>
              <w:t>途徑與</w:t>
            </w:r>
            <w:r w:rsidRPr="002D1A07">
              <w:rPr>
                <w:rFonts w:eastAsia="標楷體" w:hint="eastAsia"/>
              </w:rPr>
              <w:t>服務</w:t>
            </w:r>
            <w:r>
              <w:rPr>
                <w:rFonts w:eastAsia="標楷體" w:hint="eastAsia"/>
              </w:rPr>
              <w:t>內容</w:t>
            </w:r>
            <w:r w:rsidRPr="002D1A07">
              <w:rPr>
                <w:rFonts w:eastAsia="標楷體" w:hint="eastAsia"/>
              </w:rPr>
              <w:t>。</w:t>
            </w:r>
          </w:p>
          <w:p w:rsidR="0049390A" w:rsidRDefault="0049390A" w:rsidP="0049390A">
            <w:pPr>
              <w:spacing w:beforeLines="50" w:before="180"/>
              <w:rPr>
                <w:rFonts w:ascii="標楷體" w:eastAsia="標楷體" w:hAnsi="標楷體"/>
              </w:rPr>
            </w:pPr>
            <w:r>
              <w:rPr>
                <w:rFonts w:eastAsia="標楷體" w:hint="eastAsia"/>
              </w:rPr>
              <w:t>指定閱讀教材：</w:t>
            </w:r>
          </w:p>
          <w:p w:rsidR="0049390A" w:rsidRDefault="0049390A" w:rsidP="0049390A">
            <w:pPr>
              <w:spacing w:beforeLines="50" w:before="180"/>
              <w:rPr>
                <w:rFonts w:eastAsia="標楷體"/>
              </w:rPr>
            </w:pPr>
            <w:r>
              <w:rPr>
                <w:rFonts w:ascii="標楷體" w:eastAsia="標楷體" w:hAnsi="標楷體" w:hint="eastAsia"/>
              </w:rPr>
              <w:t>《台灣樂齡學習》第二章〈台灣高齡教育的回顧：前樂齡時期的實踐〉</w:t>
            </w:r>
            <w:r>
              <w:rPr>
                <w:rFonts w:ascii="標楷體" w:eastAsia="標楷體" w:hAnsi="標楷體"/>
              </w:rPr>
              <w:t>(</w:t>
            </w:r>
            <w:r>
              <w:rPr>
                <w:rFonts w:ascii="標楷體" w:eastAsia="標楷體" w:hAnsi="標楷體" w:hint="eastAsia"/>
              </w:rPr>
              <w:t>頁</w:t>
            </w:r>
            <w:r>
              <w:rPr>
                <w:rFonts w:ascii="標楷體" w:eastAsia="標楷體" w:hAnsi="標楷體"/>
              </w:rPr>
              <w:t>13-46)</w:t>
            </w:r>
            <w:r>
              <w:rPr>
                <w:rFonts w:ascii="標楷體" w:eastAsia="標楷體" w:hAnsi="標楷體" w:hint="eastAsia"/>
              </w:rPr>
              <w:t>、〈樂齡學習中心的實施成果與問題〉</w:t>
            </w:r>
            <w:r>
              <w:rPr>
                <w:rFonts w:ascii="標楷體" w:eastAsia="標楷體" w:hAnsi="標楷體"/>
              </w:rPr>
              <w:t>(</w:t>
            </w:r>
            <w:r>
              <w:rPr>
                <w:rFonts w:ascii="標楷體" w:eastAsia="標楷體" w:hAnsi="標楷體" w:hint="eastAsia"/>
              </w:rPr>
              <w:t>頁</w:t>
            </w:r>
            <w:r>
              <w:rPr>
                <w:rFonts w:ascii="標楷體" w:eastAsia="標楷體" w:hAnsi="標楷體"/>
              </w:rPr>
              <w:t>253-267)</w:t>
            </w:r>
            <w:r>
              <w:rPr>
                <w:rFonts w:ascii="標楷體" w:eastAsia="標楷體" w:hAnsi="標楷體" w:hint="eastAsia"/>
              </w:rPr>
              <w:t>，魏惠娟主編</w:t>
            </w:r>
            <w:r>
              <w:rPr>
                <w:rFonts w:eastAsia="標楷體" w:hint="eastAsia"/>
              </w:rPr>
              <w:t>，五南，</w:t>
            </w:r>
            <w:r>
              <w:rPr>
                <w:rFonts w:eastAsia="標楷體"/>
              </w:rPr>
              <w:t>2012</w:t>
            </w:r>
            <w:r>
              <w:rPr>
                <w:rFonts w:eastAsia="標楷體" w:hint="eastAsia"/>
              </w:rPr>
              <w:t>。</w:t>
            </w:r>
          </w:p>
          <w:p w:rsidR="0049390A" w:rsidRPr="00DC2107" w:rsidRDefault="0049390A" w:rsidP="0049390A">
            <w:pPr>
              <w:spacing w:beforeLines="50" w:before="180"/>
              <w:rPr>
                <w:rFonts w:ascii="標楷體" w:eastAsia="標楷體" w:hAnsi="標楷體"/>
              </w:rPr>
            </w:pPr>
            <w:r w:rsidRPr="00DC2107">
              <w:rPr>
                <w:rFonts w:ascii="標楷體" w:eastAsia="標楷體" w:hAnsi="標楷體" w:hint="eastAsia"/>
              </w:rPr>
              <w:t>〈台灣高齡教育的先驅</w:t>
            </w:r>
            <w:r w:rsidRPr="00DC2107">
              <w:rPr>
                <w:rFonts w:ascii="標楷體" w:eastAsia="標楷體" w:hAnsi="標楷體"/>
              </w:rPr>
              <w:t>--</w:t>
            </w:r>
            <w:r w:rsidRPr="00DC2107">
              <w:rPr>
                <w:rFonts w:ascii="標楷體" w:eastAsia="標楷體" w:hAnsi="標楷體" w:hint="eastAsia"/>
              </w:rPr>
              <w:t>高雄市長青學苑的起源與發展〉，楊志和著，</w:t>
            </w:r>
            <w:r>
              <w:rPr>
                <w:rFonts w:ascii="標楷體" w:eastAsia="標楷體" w:hAnsi="標楷體" w:hint="eastAsia"/>
              </w:rPr>
              <w:t>《</w:t>
            </w:r>
            <w:r w:rsidRPr="00DC2107">
              <w:rPr>
                <w:rFonts w:ascii="標楷體" w:eastAsia="標楷體" w:hAnsi="標楷體" w:hint="eastAsia"/>
              </w:rPr>
              <w:t>高雄師大學報</w:t>
            </w:r>
            <w:r>
              <w:rPr>
                <w:rFonts w:ascii="標楷體" w:eastAsia="標楷體" w:hAnsi="標楷體" w:hint="eastAsia"/>
              </w:rPr>
              <w:t>》</w:t>
            </w:r>
            <w:r w:rsidRPr="00DC2107">
              <w:rPr>
                <w:rFonts w:ascii="標楷體" w:eastAsia="標楷體" w:hAnsi="標楷體"/>
              </w:rPr>
              <w:t>29</w:t>
            </w:r>
            <w:r w:rsidRPr="00DC2107">
              <w:rPr>
                <w:rFonts w:ascii="標楷體" w:eastAsia="標楷體" w:hAnsi="標楷體" w:hint="eastAsia"/>
              </w:rPr>
              <w:t>期，頁</w:t>
            </w:r>
            <w:r w:rsidRPr="00DC2107">
              <w:rPr>
                <w:rFonts w:ascii="標楷體" w:eastAsia="標楷體" w:hAnsi="標楷體"/>
              </w:rPr>
              <w:t>27-49</w:t>
            </w:r>
            <w:r w:rsidRPr="00DC2107">
              <w:rPr>
                <w:rFonts w:ascii="標楷體" w:eastAsia="標楷體" w:hAnsi="標楷體" w:hint="eastAsia"/>
              </w:rPr>
              <w:t>，</w:t>
            </w:r>
            <w:r w:rsidRPr="00DC2107">
              <w:rPr>
                <w:rFonts w:ascii="標楷體" w:eastAsia="標楷體" w:hAnsi="標楷體"/>
              </w:rPr>
              <w:t>2010</w:t>
            </w:r>
            <w:r w:rsidRPr="00DC2107">
              <w:rPr>
                <w:rFonts w:ascii="標楷體" w:eastAsia="標楷體" w:hAnsi="標楷體" w:hint="eastAsia"/>
              </w:rPr>
              <w:t>。</w:t>
            </w:r>
          </w:p>
          <w:p w:rsidR="0049390A" w:rsidRPr="006F64E4" w:rsidRDefault="0049390A" w:rsidP="0049390A">
            <w:pPr>
              <w:spacing w:beforeLines="50" w:before="180"/>
              <w:rPr>
                <w:rFonts w:eastAsia="標楷體"/>
                <w:b/>
              </w:rPr>
            </w:pPr>
            <w:r w:rsidRPr="006F64E4">
              <w:rPr>
                <w:rFonts w:eastAsia="標楷體" w:hint="eastAsia"/>
                <w:b/>
              </w:rPr>
              <w:t>第</w:t>
            </w:r>
            <w:r>
              <w:rPr>
                <w:rFonts w:eastAsia="標楷體" w:hint="eastAsia"/>
                <w:b/>
              </w:rPr>
              <w:t>十四</w:t>
            </w:r>
            <w:r w:rsidRPr="006F64E4">
              <w:rPr>
                <w:rFonts w:eastAsia="標楷體" w:hint="eastAsia"/>
                <w:b/>
              </w:rPr>
              <w:t>週</w:t>
            </w:r>
            <w:r>
              <w:rPr>
                <w:rFonts w:eastAsia="標楷體" w:hint="eastAsia"/>
                <w:b/>
              </w:rPr>
              <w:t xml:space="preserve">  </w:t>
            </w:r>
            <w:r w:rsidRPr="006F64E4">
              <w:rPr>
                <w:rFonts w:eastAsia="標楷體" w:hint="eastAsia"/>
                <w:b/>
              </w:rPr>
              <w:t>各國高齡學習</w:t>
            </w:r>
          </w:p>
          <w:p w:rsidR="0049390A" w:rsidRDefault="0049390A" w:rsidP="0049390A">
            <w:pPr>
              <w:spacing w:beforeLines="50" w:before="180"/>
              <w:rPr>
                <w:rFonts w:eastAsia="標楷體"/>
              </w:rPr>
            </w:pPr>
            <w:r w:rsidRPr="00FB4F0D">
              <w:rPr>
                <w:rFonts w:eastAsia="標楷體" w:hint="eastAsia"/>
              </w:rPr>
              <w:t>介紹日本老人大學</w:t>
            </w:r>
            <w:r>
              <w:rPr>
                <w:rFonts w:eastAsia="標楷體" w:hint="eastAsia"/>
              </w:rPr>
              <w:t>、</w:t>
            </w:r>
            <w:r w:rsidRPr="00DC2107">
              <w:rPr>
                <w:rFonts w:eastAsia="標楷體" w:hint="eastAsia"/>
              </w:rPr>
              <w:t>新加坡樂齡學習</w:t>
            </w:r>
            <w:r>
              <w:rPr>
                <w:rFonts w:eastAsia="標楷體" w:hint="eastAsia"/>
              </w:rPr>
              <w:t>、</w:t>
            </w:r>
            <w:r w:rsidRPr="00051DA2">
              <w:rPr>
                <w:rFonts w:eastAsia="標楷體" w:hint="eastAsia"/>
              </w:rPr>
              <w:t>美國高齡者</w:t>
            </w:r>
            <w:r>
              <w:rPr>
                <w:rFonts w:eastAsia="標楷體" w:hint="eastAsia"/>
              </w:rPr>
              <w:t>的多元</w:t>
            </w:r>
            <w:r w:rsidRPr="00051DA2">
              <w:rPr>
                <w:rFonts w:eastAsia="標楷體" w:hint="eastAsia"/>
              </w:rPr>
              <w:t>學習</w:t>
            </w:r>
            <w:r>
              <w:rPr>
                <w:rFonts w:eastAsia="標楷體" w:hint="eastAsia"/>
              </w:rPr>
              <w:t>管道，以及</w:t>
            </w:r>
            <w:r w:rsidRPr="00B5300E">
              <w:rPr>
                <w:rFonts w:eastAsia="標楷體" w:hint="eastAsia"/>
              </w:rPr>
              <w:t>英國自助團體式</w:t>
            </w:r>
            <w:r w:rsidRPr="00B5300E">
              <w:rPr>
                <w:rFonts w:eastAsia="標楷體"/>
              </w:rPr>
              <w:t>U</w:t>
            </w:r>
            <w:smartTag w:uri="urn:schemas-microsoft-com:office:smarttags" w:element="chmetcnv">
              <w:smartTagPr>
                <w:attr w:name="UnitName" w:val="a"/>
                <w:attr w:name="SourceValue" w:val="3"/>
                <w:attr w:name="HasSpace" w:val="False"/>
                <w:attr w:name="Negative" w:val="False"/>
                <w:attr w:name="NumberType" w:val="1"/>
                <w:attr w:name="TCSC" w:val="0"/>
              </w:smartTagPr>
              <w:r w:rsidRPr="00B5300E">
                <w:rPr>
                  <w:rFonts w:eastAsia="標楷體"/>
                </w:rPr>
                <w:t>3A</w:t>
              </w:r>
            </w:smartTag>
            <w:r>
              <w:rPr>
                <w:rFonts w:eastAsia="標楷體" w:hint="eastAsia"/>
              </w:rPr>
              <w:t>與法國學校式</w:t>
            </w:r>
            <w:r>
              <w:rPr>
                <w:rFonts w:eastAsia="標楷體"/>
              </w:rPr>
              <w:t>UTA</w:t>
            </w:r>
            <w:r>
              <w:rPr>
                <w:rFonts w:eastAsia="標楷體" w:hint="eastAsia"/>
              </w:rPr>
              <w:t>二種類型的第三齡大學，並討論這些模式對台灣高齡學習的啟發與應用</w:t>
            </w:r>
            <w:r w:rsidRPr="00051DA2">
              <w:rPr>
                <w:rFonts w:eastAsia="標楷體" w:hint="eastAsia"/>
              </w:rPr>
              <w:t>。</w:t>
            </w:r>
          </w:p>
          <w:p w:rsidR="0049390A" w:rsidRDefault="0049390A" w:rsidP="0049390A">
            <w:pPr>
              <w:spacing w:beforeLines="50" w:before="180"/>
              <w:rPr>
                <w:rFonts w:eastAsia="標楷體"/>
              </w:rPr>
            </w:pPr>
            <w:r>
              <w:rPr>
                <w:rFonts w:eastAsia="標楷體" w:hint="eastAsia"/>
              </w:rPr>
              <w:t>指定閱讀教材：</w:t>
            </w:r>
          </w:p>
          <w:p w:rsidR="0049390A" w:rsidRDefault="0049390A" w:rsidP="0049390A">
            <w:pPr>
              <w:spacing w:beforeLines="50" w:before="180"/>
              <w:rPr>
                <w:rFonts w:eastAsia="標楷體"/>
              </w:rPr>
            </w:pPr>
            <w:r>
              <w:rPr>
                <w:rFonts w:ascii="標楷體" w:eastAsia="標楷體" w:hAnsi="標楷體" w:hint="eastAsia"/>
              </w:rPr>
              <w:t>《各國高齡教育》第五章〈日本的高齡教育〉</w:t>
            </w:r>
            <w:r>
              <w:rPr>
                <w:rFonts w:ascii="標楷體" w:eastAsia="標楷體" w:hAnsi="標楷體"/>
              </w:rPr>
              <w:t>(</w:t>
            </w:r>
            <w:r>
              <w:rPr>
                <w:rFonts w:ascii="標楷體" w:eastAsia="標楷體" w:hAnsi="標楷體" w:hint="eastAsia"/>
              </w:rPr>
              <w:t>頁</w:t>
            </w:r>
            <w:r>
              <w:rPr>
                <w:rFonts w:ascii="標楷體" w:eastAsia="標楷體" w:hAnsi="標楷體"/>
              </w:rPr>
              <w:t>109-136)</w:t>
            </w:r>
            <w:r>
              <w:rPr>
                <w:rFonts w:ascii="標楷體" w:eastAsia="標楷體" w:hAnsi="標楷體" w:hint="eastAsia"/>
              </w:rPr>
              <w:t>、第七章〈法國的高齡教育〉</w:t>
            </w:r>
            <w:r>
              <w:rPr>
                <w:rFonts w:ascii="標楷體" w:eastAsia="標楷體" w:hAnsi="標楷體"/>
              </w:rPr>
              <w:t>(</w:t>
            </w:r>
            <w:r>
              <w:rPr>
                <w:rFonts w:ascii="標楷體" w:eastAsia="標楷體" w:hAnsi="標楷體" w:hint="eastAsia"/>
              </w:rPr>
              <w:t>頁</w:t>
            </w:r>
            <w:r>
              <w:rPr>
                <w:rFonts w:ascii="標楷體" w:eastAsia="標楷體" w:hAnsi="標楷體"/>
              </w:rPr>
              <w:t>157-180)</w:t>
            </w:r>
            <w:r>
              <w:rPr>
                <w:rFonts w:ascii="標楷體" w:eastAsia="標楷體" w:hAnsi="標楷體" w:hint="eastAsia"/>
              </w:rPr>
              <w:t>、</w:t>
            </w:r>
            <w:r>
              <w:rPr>
                <w:rFonts w:eastAsia="標楷體" w:hint="eastAsia"/>
              </w:rPr>
              <w:t>第十二章</w:t>
            </w:r>
            <w:r>
              <w:rPr>
                <w:rFonts w:ascii="標楷體" w:eastAsia="標楷體" w:hAnsi="標楷體" w:hint="eastAsia"/>
              </w:rPr>
              <w:t>〈美國高齡者的旅遊學習〉</w:t>
            </w:r>
            <w:r>
              <w:rPr>
                <w:rFonts w:ascii="標楷體" w:eastAsia="標楷體" w:hAnsi="標楷體"/>
              </w:rPr>
              <w:t>(</w:t>
            </w:r>
            <w:r>
              <w:rPr>
                <w:rFonts w:ascii="標楷體" w:eastAsia="標楷體" w:hAnsi="標楷體" w:hint="eastAsia"/>
              </w:rPr>
              <w:t>頁</w:t>
            </w:r>
            <w:r>
              <w:rPr>
                <w:rFonts w:ascii="標楷體" w:eastAsia="標楷體" w:hAnsi="標楷體"/>
              </w:rPr>
              <w:t>291-310)</w:t>
            </w:r>
            <w:r>
              <w:rPr>
                <w:rFonts w:ascii="標楷體" w:eastAsia="標楷體" w:hAnsi="標楷體" w:hint="eastAsia"/>
              </w:rPr>
              <w:t>、</w:t>
            </w:r>
            <w:r>
              <w:rPr>
                <w:rFonts w:eastAsia="標楷體" w:hint="eastAsia"/>
              </w:rPr>
              <w:t>第十五章</w:t>
            </w:r>
            <w:r>
              <w:rPr>
                <w:rFonts w:ascii="標楷體" w:eastAsia="標楷體" w:hAnsi="標楷體" w:hint="eastAsia"/>
              </w:rPr>
              <w:t>〈美國高齡者服務與資訊中心學習活動的辦理〉</w:t>
            </w:r>
            <w:r>
              <w:rPr>
                <w:rFonts w:ascii="標楷體" w:eastAsia="標楷體" w:hAnsi="標楷體"/>
              </w:rPr>
              <w:t>(</w:t>
            </w:r>
            <w:r>
              <w:rPr>
                <w:rFonts w:ascii="標楷體" w:eastAsia="標楷體" w:hAnsi="標楷體" w:hint="eastAsia"/>
              </w:rPr>
              <w:t>頁</w:t>
            </w:r>
            <w:r>
              <w:rPr>
                <w:rFonts w:ascii="標楷體" w:eastAsia="標楷體" w:hAnsi="標楷體"/>
              </w:rPr>
              <w:t>361-384)</w:t>
            </w:r>
            <w:r>
              <w:rPr>
                <w:rFonts w:ascii="標楷體" w:eastAsia="標楷體" w:hAnsi="標楷體" w:hint="eastAsia"/>
              </w:rPr>
              <w:t>、〈英國的第三年齡大學〉</w:t>
            </w:r>
            <w:r>
              <w:rPr>
                <w:rFonts w:ascii="標楷體" w:eastAsia="標楷體" w:hAnsi="標楷體"/>
              </w:rPr>
              <w:t>(</w:t>
            </w:r>
            <w:r>
              <w:rPr>
                <w:rFonts w:ascii="標楷體" w:eastAsia="標楷體" w:hAnsi="標楷體" w:hint="eastAsia"/>
              </w:rPr>
              <w:t>頁</w:t>
            </w:r>
            <w:r>
              <w:rPr>
                <w:rFonts w:ascii="標楷體" w:eastAsia="標楷體" w:hAnsi="標楷體"/>
              </w:rPr>
              <w:t>385-404)</w:t>
            </w:r>
            <w:r>
              <w:rPr>
                <w:rFonts w:ascii="標楷體" w:eastAsia="標楷體" w:hAnsi="標楷體" w:hint="eastAsia"/>
              </w:rPr>
              <w:t>，</w:t>
            </w:r>
            <w:r>
              <w:rPr>
                <w:rFonts w:eastAsia="標楷體" w:hint="eastAsia"/>
              </w:rPr>
              <w:t>第十八章</w:t>
            </w:r>
            <w:r>
              <w:rPr>
                <w:rFonts w:ascii="標楷體" w:eastAsia="標楷體" w:hAnsi="標楷體" w:hint="eastAsia"/>
              </w:rPr>
              <w:t>〈日本的老人大學〉</w:t>
            </w:r>
            <w:r>
              <w:rPr>
                <w:rFonts w:ascii="標楷體" w:eastAsia="標楷體" w:hAnsi="標楷體"/>
              </w:rPr>
              <w:t>(</w:t>
            </w:r>
            <w:r>
              <w:rPr>
                <w:rFonts w:ascii="標楷體" w:eastAsia="標楷體" w:hAnsi="標楷體" w:hint="eastAsia"/>
              </w:rPr>
              <w:t>頁</w:t>
            </w:r>
            <w:r>
              <w:rPr>
                <w:rFonts w:ascii="標楷體" w:eastAsia="標楷體" w:hAnsi="標楷體"/>
              </w:rPr>
              <w:t>445-477)</w:t>
            </w:r>
            <w:r>
              <w:rPr>
                <w:rFonts w:ascii="標楷體" w:eastAsia="標楷體" w:hAnsi="標楷體" w:hint="eastAsia"/>
              </w:rPr>
              <w:t>，黃富順主編</w:t>
            </w:r>
            <w:r>
              <w:rPr>
                <w:rFonts w:eastAsia="標楷體" w:hint="eastAsia"/>
              </w:rPr>
              <w:t>，五南，</w:t>
            </w:r>
            <w:r>
              <w:rPr>
                <w:rFonts w:eastAsia="標楷體"/>
              </w:rPr>
              <w:t>2007</w:t>
            </w:r>
            <w:r>
              <w:rPr>
                <w:rFonts w:eastAsia="標楷體" w:hint="eastAsia"/>
              </w:rPr>
              <w:t>。</w:t>
            </w:r>
          </w:p>
          <w:p w:rsidR="0049390A" w:rsidRDefault="0049390A" w:rsidP="0049390A">
            <w:pPr>
              <w:spacing w:beforeLines="50" w:before="180"/>
              <w:rPr>
                <w:rFonts w:eastAsia="標楷體"/>
              </w:rPr>
            </w:pPr>
            <w:r>
              <w:rPr>
                <w:rFonts w:ascii="標楷體" w:eastAsia="標楷體" w:hAnsi="標楷體" w:hint="eastAsia"/>
              </w:rPr>
              <w:t>《新加坡樂齡學習組織與實務》</w:t>
            </w:r>
            <w:r>
              <w:rPr>
                <w:rFonts w:eastAsia="標楷體" w:hint="eastAsia"/>
              </w:rPr>
              <w:t>第五章</w:t>
            </w:r>
            <w:r>
              <w:rPr>
                <w:rFonts w:ascii="標楷體" w:eastAsia="標楷體" w:hAnsi="標楷體" w:hint="eastAsia"/>
              </w:rPr>
              <w:t>〈樂齡學習的人力開發：樂齡志工組織</w:t>
            </w:r>
            <w:r>
              <w:rPr>
                <w:rFonts w:ascii="標楷體" w:eastAsia="標楷體" w:hAnsi="標楷體"/>
              </w:rPr>
              <w:t>RSVP(</w:t>
            </w:r>
            <w:r>
              <w:rPr>
                <w:rFonts w:ascii="標楷體" w:eastAsia="標楷體" w:hAnsi="標楷體" w:hint="eastAsia"/>
              </w:rPr>
              <w:t>二</w:t>
            </w:r>
            <w:r>
              <w:rPr>
                <w:rFonts w:ascii="標楷體" w:eastAsia="標楷體" w:hAnsi="標楷體"/>
              </w:rPr>
              <w:t>)</w:t>
            </w:r>
            <w:r>
              <w:rPr>
                <w:rFonts w:ascii="標楷體" w:eastAsia="標楷體" w:hAnsi="標楷體" w:hint="eastAsia"/>
              </w:rPr>
              <w:t>〉胡夢鯨主編</w:t>
            </w:r>
            <w:r>
              <w:rPr>
                <w:rFonts w:eastAsia="標楷體" w:hint="eastAsia"/>
              </w:rPr>
              <w:t>，麗文，</w:t>
            </w:r>
            <w:r>
              <w:rPr>
                <w:rFonts w:eastAsia="標楷體"/>
              </w:rPr>
              <w:t>2011</w:t>
            </w:r>
            <w:r>
              <w:rPr>
                <w:rFonts w:eastAsia="標楷體" w:hint="eastAsia"/>
              </w:rPr>
              <w:t>。</w:t>
            </w:r>
          </w:p>
          <w:p w:rsidR="0049390A" w:rsidRPr="006F64E4" w:rsidRDefault="0049390A" w:rsidP="0049390A">
            <w:pPr>
              <w:spacing w:beforeLines="50" w:before="180"/>
              <w:rPr>
                <w:rFonts w:eastAsia="標楷體"/>
                <w:b/>
              </w:rPr>
            </w:pPr>
            <w:r w:rsidRPr="006F64E4">
              <w:rPr>
                <w:rFonts w:eastAsia="標楷體" w:hint="eastAsia"/>
                <w:b/>
              </w:rPr>
              <w:t>第十</w:t>
            </w:r>
            <w:r>
              <w:rPr>
                <w:rFonts w:eastAsia="標楷體" w:hint="eastAsia"/>
                <w:b/>
              </w:rPr>
              <w:t>五週</w:t>
            </w:r>
            <w:r>
              <w:rPr>
                <w:rFonts w:eastAsia="標楷體" w:hint="eastAsia"/>
                <w:b/>
              </w:rPr>
              <w:t xml:space="preserve">  </w:t>
            </w:r>
            <w:r w:rsidRPr="006F64E4">
              <w:rPr>
                <w:rFonts w:eastAsia="標楷體" w:hint="eastAsia"/>
                <w:b/>
              </w:rPr>
              <w:t>高齡人力資源</w:t>
            </w:r>
          </w:p>
          <w:p w:rsidR="0049390A" w:rsidRDefault="0049390A" w:rsidP="0049390A">
            <w:pPr>
              <w:spacing w:beforeLines="50" w:before="180"/>
              <w:rPr>
                <w:rFonts w:eastAsia="標楷體"/>
              </w:rPr>
            </w:pPr>
            <w:r>
              <w:rPr>
                <w:rFonts w:eastAsia="標楷體" w:hint="eastAsia"/>
              </w:rPr>
              <w:t>討論高齡者可以提供的人力資源，包括銀髮族再就業，擔任志工服務，提供世代經驗傳承，持續開發或鑽研個人興趣等。</w:t>
            </w:r>
          </w:p>
          <w:p w:rsidR="0049390A" w:rsidRDefault="0049390A" w:rsidP="0049390A">
            <w:pPr>
              <w:spacing w:beforeLines="50" w:before="180"/>
              <w:rPr>
                <w:rFonts w:ascii="標楷體" w:eastAsia="標楷體" w:hAnsi="標楷體"/>
              </w:rPr>
            </w:pPr>
            <w:r>
              <w:rPr>
                <w:rFonts w:eastAsia="標楷體" w:hint="eastAsia"/>
              </w:rPr>
              <w:t>指定閱讀教材：</w:t>
            </w:r>
          </w:p>
          <w:p w:rsidR="0049390A" w:rsidRDefault="0049390A" w:rsidP="0049390A">
            <w:pPr>
              <w:spacing w:beforeLines="50" w:before="180"/>
              <w:rPr>
                <w:rFonts w:eastAsia="標楷體"/>
              </w:rPr>
            </w:pPr>
            <w:r w:rsidRPr="00E90995">
              <w:rPr>
                <w:rFonts w:ascii="標楷體" w:eastAsia="標楷體" w:hAnsi="標楷體" w:hint="eastAsia"/>
              </w:rPr>
              <w:t>《</w:t>
            </w:r>
            <w:r w:rsidRPr="00E90995">
              <w:rPr>
                <w:rFonts w:eastAsia="標楷體"/>
              </w:rPr>
              <w:t>Erikson</w:t>
            </w:r>
            <w:r w:rsidRPr="00E90995">
              <w:rPr>
                <w:rFonts w:eastAsia="標楷體" w:hint="eastAsia"/>
              </w:rPr>
              <w:t>老年研究報告：人生八大階段</w:t>
            </w:r>
            <w:r w:rsidRPr="00E90995">
              <w:rPr>
                <w:rFonts w:ascii="標楷體" w:eastAsia="標楷體" w:hAnsi="標楷體" w:hint="eastAsia"/>
              </w:rPr>
              <w:t>落》</w:t>
            </w:r>
            <w:r w:rsidRPr="00E90995">
              <w:rPr>
                <w:rFonts w:eastAsia="標楷體" w:hint="eastAsia"/>
              </w:rPr>
              <w:t>第四部</w:t>
            </w:r>
            <w:r w:rsidRPr="00E90995">
              <w:rPr>
                <w:rFonts w:ascii="標楷體" w:eastAsia="標楷體" w:hAnsi="標楷體" w:hint="eastAsia"/>
              </w:rPr>
              <w:t>〈社會中的老年人〉</w:t>
            </w:r>
            <w:r w:rsidRPr="00E90995">
              <w:rPr>
                <w:rFonts w:ascii="標楷體" w:eastAsia="標楷體" w:hAnsi="標楷體"/>
              </w:rPr>
              <w:t>(</w:t>
            </w:r>
            <w:r w:rsidRPr="00E90995">
              <w:rPr>
                <w:rFonts w:ascii="標楷體" w:eastAsia="標楷體" w:hAnsi="標楷體" w:hint="eastAsia"/>
              </w:rPr>
              <w:t>頁</w:t>
            </w:r>
            <w:r w:rsidRPr="00E90995">
              <w:rPr>
                <w:rFonts w:ascii="標楷體" w:eastAsia="標楷體" w:hAnsi="標楷體"/>
              </w:rPr>
              <w:t>341-390)</w:t>
            </w:r>
            <w:r w:rsidRPr="00E90995">
              <w:rPr>
                <w:rFonts w:ascii="標楷體" w:eastAsia="標楷體" w:hAnsi="標楷體" w:hint="eastAsia"/>
              </w:rPr>
              <w:t>，艾瑞克森夫婦等合著</w:t>
            </w:r>
            <w:r w:rsidRPr="00E90995">
              <w:rPr>
                <w:rFonts w:eastAsia="標楷體" w:hint="eastAsia"/>
              </w:rPr>
              <w:t>，張老師，</w:t>
            </w:r>
            <w:r w:rsidRPr="00E90995">
              <w:rPr>
                <w:rFonts w:eastAsia="標楷體"/>
              </w:rPr>
              <w:t>2000</w:t>
            </w:r>
            <w:r w:rsidRPr="00E90995">
              <w:rPr>
                <w:rFonts w:eastAsia="標楷體" w:hint="eastAsia"/>
              </w:rPr>
              <w:t>。</w:t>
            </w:r>
          </w:p>
          <w:p w:rsidR="0049390A" w:rsidRPr="00CF4488" w:rsidRDefault="0049390A" w:rsidP="0049390A">
            <w:pPr>
              <w:spacing w:beforeLines="50" w:before="180"/>
              <w:rPr>
                <w:rFonts w:eastAsia="標楷體"/>
                <w:kern w:val="0"/>
              </w:rPr>
            </w:pPr>
            <w:r w:rsidRPr="0044158C">
              <w:rPr>
                <w:rFonts w:eastAsia="標楷體" w:hAnsi="標楷體" w:hint="eastAsia"/>
                <w:kern w:val="0"/>
              </w:rPr>
              <w:t>《</w:t>
            </w:r>
            <w:r w:rsidRPr="0044158C">
              <w:rPr>
                <w:rFonts w:eastAsia="標楷體" w:hAnsi="標楷體" w:hint="eastAsia"/>
              </w:rPr>
              <w:t>銀髮族照顧產業的發展趨勢：資源整合的觀點</w:t>
            </w:r>
            <w:r w:rsidRPr="0044158C">
              <w:rPr>
                <w:rFonts w:eastAsia="標楷體" w:hAnsi="標楷體" w:hint="eastAsia"/>
                <w:kern w:val="0"/>
              </w:rPr>
              <w:t>》</w:t>
            </w:r>
            <w:r w:rsidRPr="00CF4488">
              <w:rPr>
                <w:rFonts w:eastAsia="標楷體" w:hAnsi="標楷體" w:hint="eastAsia"/>
                <w:kern w:val="0"/>
              </w:rPr>
              <w:t>第六章〈</w:t>
            </w:r>
            <w:r w:rsidRPr="00CF4488">
              <w:rPr>
                <w:rStyle w:val="a9"/>
                <w:rFonts w:eastAsia="標楷體" w:hAnsi="標楷體" w:hint="eastAsia"/>
                <w:shd w:val="clear" w:color="auto" w:fill="FFFFFF"/>
              </w:rPr>
              <w:t>中高齡的人力資源與志工服務連結</w:t>
            </w:r>
            <w:r w:rsidRPr="00CF4488">
              <w:rPr>
                <w:rFonts w:eastAsia="標楷體" w:hAnsi="標楷體" w:hint="eastAsia"/>
                <w:kern w:val="0"/>
              </w:rPr>
              <w:t>〉</w:t>
            </w:r>
            <w:r>
              <w:rPr>
                <w:rFonts w:eastAsia="標楷體" w:hAnsi="標楷體"/>
                <w:kern w:val="0"/>
              </w:rPr>
              <w:t>(</w:t>
            </w:r>
            <w:r>
              <w:rPr>
                <w:rFonts w:eastAsia="標楷體" w:hAnsi="標楷體" w:hint="eastAsia"/>
                <w:kern w:val="0"/>
              </w:rPr>
              <w:t>頁</w:t>
            </w:r>
            <w:r>
              <w:rPr>
                <w:rFonts w:eastAsia="標楷體" w:hAnsi="標楷體"/>
                <w:kern w:val="0"/>
              </w:rPr>
              <w:t>155-179)</w:t>
            </w:r>
            <w:r w:rsidRPr="00CF4488">
              <w:rPr>
                <w:rFonts w:eastAsia="標楷體" w:hAnsi="標楷體" w:hint="eastAsia"/>
                <w:kern w:val="0"/>
              </w:rPr>
              <w:t>，陳燕禎著，威仕曼文化，</w:t>
            </w:r>
            <w:r w:rsidRPr="00CF4488">
              <w:rPr>
                <w:rFonts w:eastAsia="標楷體"/>
                <w:kern w:val="0"/>
              </w:rPr>
              <w:t>2012</w:t>
            </w:r>
            <w:r w:rsidRPr="00CF4488">
              <w:rPr>
                <w:rFonts w:eastAsia="標楷體" w:hAnsi="標楷體" w:hint="eastAsia"/>
                <w:kern w:val="0"/>
              </w:rPr>
              <w:t>。</w:t>
            </w:r>
          </w:p>
          <w:p w:rsidR="0049390A" w:rsidRPr="004E702B" w:rsidRDefault="0049390A" w:rsidP="0049390A">
            <w:pPr>
              <w:spacing w:beforeLines="50" w:before="180"/>
              <w:rPr>
                <w:rFonts w:eastAsia="標楷體"/>
                <w:b/>
              </w:rPr>
            </w:pPr>
            <w:r w:rsidRPr="006F64E4">
              <w:rPr>
                <w:rFonts w:eastAsia="標楷體" w:hint="eastAsia"/>
                <w:b/>
              </w:rPr>
              <w:t>第</w:t>
            </w:r>
            <w:r>
              <w:rPr>
                <w:rFonts w:eastAsia="標楷體" w:hint="eastAsia"/>
                <w:b/>
              </w:rPr>
              <w:t>十</w:t>
            </w:r>
            <w:r w:rsidRPr="006F64E4">
              <w:rPr>
                <w:rFonts w:eastAsia="標楷體" w:hint="eastAsia"/>
                <w:b/>
              </w:rPr>
              <w:t>六</w:t>
            </w:r>
            <w:r>
              <w:rPr>
                <w:rFonts w:eastAsia="標楷體" w:hint="eastAsia"/>
                <w:b/>
              </w:rPr>
              <w:t>週</w:t>
            </w:r>
            <w:r>
              <w:rPr>
                <w:rFonts w:eastAsia="標楷體" w:hint="eastAsia"/>
                <w:b/>
              </w:rPr>
              <w:t xml:space="preserve">  </w:t>
            </w:r>
            <w:r w:rsidRPr="006F64E4">
              <w:rPr>
                <w:rFonts w:eastAsia="標楷體" w:hint="eastAsia"/>
                <w:b/>
              </w:rPr>
              <w:t>高齡</w:t>
            </w:r>
            <w:r>
              <w:rPr>
                <w:rFonts w:eastAsia="標楷體" w:hint="eastAsia"/>
                <w:b/>
              </w:rPr>
              <w:t>者</w:t>
            </w:r>
            <w:r w:rsidRPr="006F64E4">
              <w:rPr>
                <w:rFonts w:eastAsia="標楷體" w:hint="eastAsia"/>
                <w:b/>
              </w:rPr>
              <w:t>的需求</w:t>
            </w:r>
          </w:p>
          <w:p w:rsidR="0049390A" w:rsidRPr="00C1313E" w:rsidRDefault="0049390A" w:rsidP="0049390A">
            <w:pPr>
              <w:spacing w:beforeLines="50" w:before="180"/>
              <w:rPr>
                <w:rFonts w:eastAsia="標楷體"/>
              </w:rPr>
            </w:pPr>
            <w:r w:rsidRPr="00C1313E">
              <w:rPr>
                <w:rFonts w:eastAsia="標楷體" w:hint="eastAsia"/>
              </w:rPr>
              <w:t>探討高齡社會所帶動的健康、休閒與教育產業的需求</w:t>
            </w:r>
            <w:r>
              <w:rPr>
                <w:rFonts w:eastAsia="標楷體" w:hint="eastAsia"/>
              </w:rPr>
              <w:t>，以及</w:t>
            </w:r>
            <w:r w:rsidRPr="002D1A07">
              <w:rPr>
                <w:rFonts w:eastAsia="標楷體" w:hint="eastAsia"/>
              </w:rPr>
              <w:t>高齡者照護產業的發展趨勢與市場需求，包括居家照護、老人住宅、關懷據點、安養中心</w:t>
            </w:r>
            <w:r>
              <w:rPr>
                <w:rFonts w:eastAsia="標楷體" w:hint="eastAsia"/>
              </w:rPr>
              <w:t>等，以及</w:t>
            </w:r>
            <w:r w:rsidRPr="002D1A07">
              <w:rPr>
                <w:rFonts w:eastAsia="標楷體" w:hint="eastAsia"/>
              </w:rPr>
              <w:t>日照、日托、長照的</w:t>
            </w:r>
            <w:r>
              <w:rPr>
                <w:rFonts w:eastAsia="標楷體" w:hint="eastAsia"/>
              </w:rPr>
              <w:t>供需與經營</w:t>
            </w:r>
            <w:r w:rsidRPr="002D1A07">
              <w:rPr>
                <w:rFonts w:eastAsia="標楷體" w:hint="eastAsia"/>
              </w:rPr>
              <w:t>。</w:t>
            </w:r>
          </w:p>
          <w:p w:rsidR="0049390A" w:rsidRPr="001C275A" w:rsidRDefault="0049390A" w:rsidP="0049390A">
            <w:pPr>
              <w:spacing w:beforeLines="50" w:before="180"/>
              <w:rPr>
                <w:rFonts w:eastAsia="標楷體"/>
              </w:rPr>
            </w:pPr>
            <w:r w:rsidRPr="001C275A">
              <w:rPr>
                <w:rFonts w:eastAsia="標楷體"/>
              </w:rPr>
              <w:t>指定閱讀教材：</w:t>
            </w:r>
          </w:p>
          <w:p w:rsidR="0049390A" w:rsidRPr="00B10D49" w:rsidRDefault="0049390A" w:rsidP="0049390A">
            <w:pPr>
              <w:autoSpaceDE w:val="0"/>
              <w:autoSpaceDN w:val="0"/>
              <w:adjustRightInd w:val="0"/>
              <w:spacing w:before="120"/>
              <w:jc w:val="both"/>
              <w:rPr>
                <w:rFonts w:eastAsia="標楷體"/>
                <w:kern w:val="0"/>
              </w:rPr>
            </w:pPr>
            <w:r w:rsidRPr="001C275A">
              <w:rPr>
                <w:rFonts w:eastAsia="標楷體"/>
                <w:kern w:val="0"/>
              </w:rPr>
              <w:t>《</w:t>
            </w:r>
            <w:r w:rsidRPr="001C275A">
              <w:rPr>
                <w:rFonts w:eastAsia="標楷體"/>
              </w:rPr>
              <w:t>銀髮族照顧產業的發展趨勢：資源整合的觀點</w:t>
            </w:r>
            <w:r w:rsidRPr="001C275A">
              <w:rPr>
                <w:rFonts w:eastAsia="標楷體"/>
                <w:kern w:val="0"/>
              </w:rPr>
              <w:t>》第三章〈</w:t>
            </w:r>
            <w:r w:rsidRPr="001C275A">
              <w:rPr>
                <w:rStyle w:val="a9"/>
                <w:rFonts w:eastAsia="標楷體"/>
                <w:shd w:val="clear" w:color="auto" w:fill="FFFFFF"/>
              </w:rPr>
              <w:t>老人福</w:t>
            </w:r>
            <w:r w:rsidRPr="00B10D49">
              <w:rPr>
                <w:rStyle w:val="a9"/>
                <w:rFonts w:eastAsia="標楷體"/>
                <w:shd w:val="clear" w:color="auto" w:fill="FFFFFF"/>
              </w:rPr>
              <w:t>祉科技與醫療照護產業</w:t>
            </w:r>
            <w:r w:rsidRPr="00B10D49">
              <w:rPr>
                <w:rFonts w:eastAsia="標楷體"/>
                <w:kern w:val="0"/>
              </w:rPr>
              <w:t>〉</w:t>
            </w:r>
            <w:r w:rsidRPr="00B10D49">
              <w:rPr>
                <w:rFonts w:eastAsia="標楷體"/>
                <w:kern w:val="0"/>
              </w:rPr>
              <w:t>(</w:t>
            </w:r>
            <w:r w:rsidRPr="00B10D49">
              <w:rPr>
                <w:rFonts w:eastAsia="標楷體"/>
                <w:kern w:val="0"/>
              </w:rPr>
              <w:t>頁</w:t>
            </w:r>
            <w:r w:rsidRPr="00B10D49">
              <w:rPr>
                <w:rFonts w:eastAsia="標楷體"/>
                <w:kern w:val="0"/>
              </w:rPr>
              <w:t>55-91)</w:t>
            </w:r>
            <w:r w:rsidRPr="00B10D49">
              <w:rPr>
                <w:rFonts w:eastAsia="標楷體"/>
                <w:kern w:val="0"/>
              </w:rPr>
              <w:t>、第五章〈</w:t>
            </w:r>
            <w:r w:rsidRPr="00B10D49">
              <w:rPr>
                <w:rStyle w:val="a9"/>
                <w:rFonts w:eastAsia="標楷體"/>
                <w:shd w:val="clear" w:color="auto" w:fill="FFFFFF"/>
              </w:rPr>
              <w:t>老人教育之發展與經營運作</w:t>
            </w:r>
            <w:r w:rsidRPr="00B10D49">
              <w:rPr>
                <w:rFonts w:eastAsia="標楷體"/>
                <w:kern w:val="0"/>
              </w:rPr>
              <w:t>〉</w:t>
            </w:r>
            <w:r w:rsidRPr="00B10D49">
              <w:rPr>
                <w:rFonts w:eastAsia="標楷體"/>
                <w:kern w:val="0"/>
              </w:rPr>
              <w:t>(</w:t>
            </w:r>
            <w:r w:rsidRPr="00B10D49">
              <w:rPr>
                <w:rFonts w:eastAsia="標楷體"/>
                <w:kern w:val="0"/>
              </w:rPr>
              <w:t>頁</w:t>
            </w:r>
            <w:r w:rsidRPr="00B10D49">
              <w:rPr>
                <w:rFonts w:eastAsia="標楷體"/>
                <w:kern w:val="0"/>
              </w:rPr>
              <w:t>115-154)</w:t>
            </w:r>
            <w:r w:rsidRPr="00B10D49">
              <w:rPr>
                <w:rFonts w:eastAsia="標楷體"/>
                <w:kern w:val="0"/>
              </w:rPr>
              <w:t>、第七章〈</w:t>
            </w:r>
            <w:r w:rsidRPr="00B10D49">
              <w:rPr>
                <w:rStyle w:val="a9"/>
                <w:rFonts w:eastAsia="標楷體"/>
                <w:shd w:val="clear" w:color="auto" w:fill="FFFFFF"/>
              </w:rPr>
              <w:t>銀髮族的消費型態與市場發展</w:t>
            </w:r>
            <w:r w:rsidRPr="00B10D49">
              <w:rPr>
                <w:rFonts w:eastAsia="標楷體"/>
                <w:kern w:val="0"/>
              </w:rPr>
              <w:t>〉</w:t>
            </w:r>
            <w:r w:rsidRPr="00B10D49">
              <w:rPr>
                <w:rFonts w:eastAsia="標楷體"/>
                <w:kern w:val="0"/>
              </w:rPr>
              <w:t>(</w:t>
            </w:r>
            <w:r w:rsidRPr="00B10D49">
              <w:rPr>
                <w:rFonts w:eastAsia="標楷體"/>
                <w:kern w:val="0"/>
              </w:rPr>
              <w:t>頁</w:t>
            </w:r>
            <w:r w:rsidRPr="00B10D49">
              <w:rPr>
                <w:rFonts w:eastAsia="標楷體"/>
                <w:kern w:val="0"/>
              </w:rPr>
              <w:t>181-210)</w:t>
            </w:r>
            <w:r w:rsidRPr="00B10D49">
              <w:rPr>
                <w:rFonts w:eastAsia="標楷體"/>
                <w:kern w:val="0"/>
              </w:rPr>
              <w:t>，陳燕禎著，威仕曼文化，</w:t>
            </w:r>
            <w:r w:rsidRPr="00B10D49">
              <w:rPr>
                <w:rFonts w:eastAsia="標楷體"/>
                <w:kern w:val="0"/>
              </w:rPr>
              <w:t>2012</w:t>
            </w:r>
            <w:r w:rsidRPr="00B10D49">
              <w:rPr>
                <w:rFonts w:eastAsia="標楷體"/>
                <w:kern w:val="0"/>
              </w:rPr>
              <w:t>。</w:t>
            </w:r>
          </w:p>
          <w:p w:rsidR="0049390A" w:rsidRPr="001C275A" w:rsidRDefault="0049390A" w:rsidP="0049390A">
            <w:pPr>
              <w:pStyle w:val="1"/>
              <w:shd w:val="clear" w:color="auto" w:fill="FFFFFF"/>
              <w:spacing w:beforeLines="50" w:before="180" w:beforeAutospacing="0" w:after="0" w:afterAutospacing="0"/>
              <w:rPr>
                <w:rFonts w:ascii="Times New Roman" w:eastAsia="標楷體" w:hAnsi="Times New Roman" w:cs="Times New Roman"/>
                <w:b w:val="0"/>
                <w:kern w:val="0"/>
                <w:sz w:val="24"/>
                <w:szCs w:val="24"/>
              </w:rPr>
            </w:pPr>
            <w:r w:rsidRPr="001C275A">
              <w:rPr>
                <w:rFonts w:ascii="Times New Roman" w:eastAsia="標楷體" w:hAnsi="Times New Roman" w:cs="Times New Roman"/>
                <w:b w:val="0"/>
                <w:kern w:val="0"/>
                <w:sz w:val="24"/>
                <w:szCs w:val="24"/>
              </w:rPr>
              <w:t>《高齡</w:t>
            </w:r>
            <w:r w:rsidRPr="001C275A">
              <w:rPr>
                <w:rFonts w:ascii="Times New Roman" w:eastAsia="標楷體" w:hAnsi="Times New Roman" w:cs="Times New Roman"/>
                <w:b w:val="0"/>
                <w:sz w:val="24"/>
                <w:szCs w:val="24"/>
              </w:rPr>
              <w:t>產業概論：全球化發展及管理近趨勢</w:t>
            </w:r>
            <w:r w:rsidRPr="001C275A">
              <w:rPr>
                <w:rFonts w:ascii="Times New Roman" w:eastAsia="標楷體" w:hAnsi="Times New Roman" w:cs="Times New Roman"/>
                <w:b w:val="0"/>
                <w:kern w:val="0"/>
                <w:sz w:val="24"/>
                <w:szCs w:val="24"/>
              </w:rPr>
              <w:t>》第三章〈高齡休閒</w:t>
            </w:r>
            <w:r w:rsidRPr="001C275A">
              <w:rPr>
                <w:rStyle w:val="a9"/>
                <w:rFonts w:ascii="Times New Roman" w:eastAsia="標楷體" w:hAnsi="Times New Roman"/>
                <w:sz w:val="24"/>
                <w:szCs w:val="24"/>
                <w:shd w:val="clear" w:color="auto" w:fill="FFFFFF"/>
              </w:rPr>
              <w:t>產業</w:t>
            </w:r>
            <w:r w:rsidRPr="001C275A">
              <w:rPr>
                <w:rFonts w:ascii="Times New Roman" w:eastAsia="標楷體" w:hAnsi="Times New Roman" w:cs="Times New Roman"/>
                <w:b w:val="0"/>
                <w:kern w:val="0"/>
                <w:sz w:val="24"/>
                <w:szCs w:val="24"/>
              </w:rPr>
              <w:t>〉</w:t>
            </w:r>
            <w:r w:rsidRPr="001C275A">
              <w:rPr>
                <w:rFonts w:ascii="Times New Roman" w:eastAsia="標楷體" w:hAnsi="Times New Roman" w:cs="Times New Roman"/>
                <w:b w:val="0"/>
                <w:kern w:val="0"/>
                <w:sz w:val="24"/>
                <w:szCs w:val="24"/>
              </w:rPr>
              <w:t>(</w:t>
            </w:r>
            <w:r w:rsidRPr="001C275A">
              <w:rPr>
                <w:rFonts w:ascii="Times New Roman" w:eastAsia="標楷體" w:hAnsi="Times New Roman" w:cs="Times New Roman"/>
                <w:b w:val="0"/>
                <w:kern w:val="0"/>
                <w:sz w:val="24"/>
                <w:szCs w:val="24"/>
              </w:rPr>
              <w:t>頁</w:t>
            </w:r>
            <w:r w:rsidRPr="001C275A">
              <w:rPr>
                <w:rFonts w:ascii="Times New Roman" w:eastAsia="標楷體" w:hAnsi="Times New Roman" w:cs="Times New Roman"/>
                <w:b w:val="0"/>
                <w:kern w:val="0"/>
                <w:sz w:val="24"/>
                <w:szCs w:val="24"/>
              </w:rPr>
              <w:t>58-81)</w:t>
            </w:r>
            <w:r w:rsidRPr="001C275A">
              <w:rPr>
                <w:rFonts w:ascii="Times New Roman" w:eastAsia="標楷體" w:hAnsi="Times New Roman" w:cs="Times New Roman"/>
                <w:b w:val="0"/>
                <w:kern w:val="0"/>
                <w:sz w:val="24"/>
                <w:szCs w:val="24"/>
              </w:rPr>
              <w:t>、第八章〈高齡</w:t>
            </w:r>
            <w:r w:rsidRPr="001C275A">
              <w:rPr>
                <w:rStyle w:val="a9"/>
                <w:rFonts w:ascii="Times New Roman" w:eastAsia="標楷體" w:hAnsi="Times New Roman"/>
                <w:sz w:val="24"/>
                <w:szCs w:val="24"/>
                <w:shd w:val="clear" w:color="auto" w:fill="FFFFFF"/>
              </w:rPr>
              <w:t>教育產業</w:t>
            </w:r>
            <w:r w:rsidRPr="001C275A">
              <w:rPr>
                <w:rFonts w:ascii="Times New Roman" w:eastAsia="標楷體" w:hAnsi="Times New Roman" w:cs="Times New Roman"/>
                <w:b w:val="0"/>
                <w:kern w:val="0"/>
                <w:sz w:val="24"/>
                <w:szCs w:val="24"/>
              </w:rPr>
              <w:t>〉</w:t>
            </w:r>
            <w:r w:rsidRPr="001C275A">
              <w:rPr>
                <w:rFonts w:ascii="Times New Roman" w:eastAsia="標楷體" w:hAnsi="Times New Roman" w:cs="Times New Roman"/>
                <w:b w:val="0"/>
                <w:kern w:val="0"/>
                <w:sz w:val="24"/>
                <w:szCs w:val="24"/>
              </w:rPr>
              <w:t>(</w:t>
            </w:r>
            <w:r w:rsidRPr="001C275A">
              <w:rPr>
                <w:rFonts w:ascii="Times New Roman" w:eastAsia="標楷體" w:hAnsi="Times New Roman" w:cs="Times New Roman"/>
                <w:b w:val="0"/>
                <w:kern w:val="0"/>
                <w:sz w:val="24"/>
                <w:szCs w:val="24"/>
              </w:rPr>
              <w:t>頁</w:t>
            </w:r>
            <w:r w:rsidRPr="001C275A">
              <w:rPr>
                <w:rFonts w:ascii="Times New Roman" w:eastAsia="標楷體" w:hAnsi="Times New Roman" w:cs="Times New Roman"/>
                <w:b w:val="0"/>
                <w:kern w:val="0"/>
                <w:sz w:val="24"/>
                <w:szCs w:val="24"/>
              </w:rPr>
              <w:t>182-205)</w:t>
            </w:r>
            <w:r w:rsidRPr="001C275A">
              <w:rPr>
                <w:rFonts w:ascii="Times New Roman" w:eastAsia="標楷體" w:hAnsi="Times New Roman" w:cs="Times New Roman"/>
                <w:kern w:val="0"/>
                <w:sz w:val="24"/>
                <w:szCs w:val="24"/>
              </w:rPr>
              <w:t>、</w:t>
            </w:r>
            <w:r w:rsidRPr="001C275A">
              <w:rPr>
                <w:rFonts w:ascii="Times New Roman" w:eastAsia="標楷體" w:hAnsi="Times New Roman" w:cs="Times New Roman"/>
                <w:b w:val="0"/>
                <w:kern w:val="0"/>
                <w:sz w:val="24"/>
                <w:szCs w:val="24"/>
              </w:rPr>
              <w:t>第九章〈高齡照護</w:t>
            </w:r>
            <w:r w:rsidRPr="001C275A">
              <w:rPr>
                <w:rStyle w:val="a9"/>
                <w:rFonts w:ascii="Times New Roman" w:eastAsia="標楷體" w:hAnsi="Times New Roman"/>
                <w:sz w:val="24"/>
                <w:szCs w:val="24"/>
                <w:shd w:val="clear" w:color="auto" w:fill="FFFFFF"/>
              </w:rPr>
              <w:t>產業</w:t>
            </w:r>
            <w:r w:rsidRPr="001C275A">
              <w:rPr>
                <w:rFonts w:ascii="Times New Roman" w:eastAsia="標楷體" w:hAnsi="Times New Roman" w:cs="Times New Roman"/>
                <w:b w:val="0"/>
                <w:kern w:val="0"/>
                <w:sz w:val="24"/>
                <w:szCs w:val="24"/>
              </w:rPr>
              <w:t>〉</w:t>
            </w:r>
            <w:r w:rsidRPr="001C275A">
              <w:rPr>
                <w:rFonts w:ascii="Times New Roman" w:eastAsia="標楷體" w:hAnsi="Times New Roman" w:cs="Times New Roman"/>
                <w:b w:val="0"/>
                <w:kern w:val="0"/>
                <w:sz w:val="24"/>
                <w:szCs w:val="24"/>
              </w:rPr>
              <w:t>(</w:t>
            </w:r>
            <w:r w:rsidRPr="001C275A">
              <w:rPr>
                <w:rFonts w:ascii="Times New Roman" w:eastAsia="標楷體" w:hAnsi="Times New Roman" w:cs="Times New Roman"/>
                <w:b w:val="0"/>
                <w:kern w:val="0"/>
                <w:sz w:val="24"/>
                <w:szCs w:val="24"/>
              </w:rPr>
              <w:t>頁</w:t>
            </w:r>
            <w:r w:rsidRPr="001C275A">
              <w:rPr>
                <w:rFonts w:ascii="Times New Roman" w:eastAsia="標楷體" w:hAnsi="Times New Roman" w:cs="Times New Roman"/>
                <w:b w:val="0"/>
                <w:kern w:val="0"/>
                <w:sz w:val="24"/>
                <w:szCs w:val="24"/>
              </w:rPr>
              <w:t>206-233)</w:t>
            </w:r>
            <w:r w:rsidRPr="001C275A">
              <w:rPr>
                <w:rFonts w:ascii="Times New Roman" w:eastAsia="標楷體" w:hAnsi="Times New Roman" w:cs="Times New Roman"/>
                <w:b w:val="0"/>
                <w:kern w:val="0"/>
                <w:sz w:val="24"/>
                <w:szCs w:val="24"/>
              </w:rPr>
              <w:t>，第十章〈高齡保健</w:t>
            </w:r>
            <w:r w:rsidRPr="001C275A">
              <w:rPr>
                <w:rStyle w:val="a9"/>
                <w:rFonts w:ascii="Times New Roman" w:eastAsia="標楷體" w:hAnsi="Times New Roman"/>
                <w:sz w:val="24"/>
                <w:szCs w:val="24"/>
                <w:shd w:val="clear" w:color="auto" w:fill="FFFFFF"/>
              </w:rPr>
              <w:t>產業</w:t>
            </w:r>
            <w:r w:rsidRPr="001C275A">
              <w:rPr>
                <w:rFonts w:ascii="Times New Roman" w:eastAsia="標楷體" w:hAnsi="Times New Roman" w:cs="Times New Roman"/>
                <w:b w:val="0"/>
                <w:kern w:val="0"/>
                <w:sz w:val="24"/>
                <w:szCs w:val="24"/>
              </w:rPr>
              <w:t>〉</w:t>
            </w:r>
            <w:r w:rsidRPr="001C275A">
              <w:rPr>
                <w:rFonts w:ascii="Times New Roman" w:eastAsia="標楷體" w:hAnsi="Times New Roman" w:cs="Times New Roman"/>
                <w:b w:val="0"/>
                <w:kern w:val="0"/>
                <w:sz w:val="24"/>
                <w:szCs w:val="24"/>
              </w:rPr>
              <w:t>(</w:t>
            </w:r>
            <w:r w:rsidRPr="001C275A">
              <w:rPr>
                <w:rFonts w:ascii="Times New Roman" w:eastAsia="標楷體" w:hAnsi="Times New Roman" w:cs="Times New Roman"/>
                <w:b w:val="0"/>
                <w:kern w:val="0"/>
                <w:sz w:val="24"/>
                <w:szCs w:val="24"/>
              </w:rPr>
              <w:t>頁</w:t>
            </w:r>
            <w:r w:rsidRPr="001C275A">
              <w:rPr>
                <w:rFonts w:ascii="Times New Roman" w:eastAsia="標楷體" w:hAnsi="Times New Roman" w:cs="Times New Roman"/>
                <w:b w:val="0"/>
                <w:kern w:val="0"/>
                <w:sz w:val="24"/>
                <w:szCs w:val="24"/>
              </w:rPr>
              <w:t>234-265)</w:t>
            </w:r>
            <w:r w:rsidRPr="001C275A">
              <w:rPr>
                <w:rFonts w:ascii="Times New Roman" w:eastAsia="標楷體" w:hAnsi="Times New Roman" w:cs="Times New Roman"/>
                <w:b w:val="0"/>
                <w:kern w:val="0"/>
                <w:sz w:val="24"/>
                <w:szCs w:val="24"/>
              </w:rPr>
              <w:t>、顏君彰主編，華立，</w:t>
            </w:r>
            <w:r w:rsidRPr="001C275A">
              <w:rPr>
                <w:rFonts w:ascii="Times New Roman" w:eastAsia="標楷體" w:hAnsi="Times New Roman" w:cs="Times New Roman"/>
                <w:b w:val="0"/>
                <w:kern w:val="0"/>
                <w:sz w:val="24"/>
                <w:szCs w:val="24"/>
              </w:rPr>
              <w:t>2013</w:t>
            </w:r>
            <w:r w:rsidRPr="001C275A">
              <w:rPr>
                <w:rFonts w:ascii="Times New Roman" w:eastAsia="標楷體" w:hAnsi="Times New Roman" w:cs="Times New Roman"/>
                <w:b w:val="0"/>
                <w:kern w:val="0"/>
                <w:sz w:val="24"/>
                <w:szCs w:val="24"/>
              </w:rPr>
              <w:t>。</w:t>
            </w:r>
          </w:p>
          <w:p w:rsidR="0049390A" w:rsidRDefault="0049390A" w:rsidP="0049390A">
            <w:pPr>
              <w:spacing w:beforeLines="50" w:before="180"/>
              <w:rPr>
                <w:rFonts w:eastAsia="標楷體"/>
                <w:b/>
              </w:rPr>
            </w:pPr>
            <w:r>
              <w:rPr>
                <w:rFonts w:eastAsia="標楷體" w:hint="eastAsia"/>
                <w:b/>
              </w:rPr>
              <w:t>第十七週</w:t>
            </w:r>
            <w:r>
              <w:rPr>
                <w:rFonts w:eastAsia="標楷體" w:hint="eastAsia"/>
                <w:b/>
              </w:rPr>
              <w:t xml:space="preserve">  </w:t>
            </w:r>
            <w:r>
              <w:rPr>
                <w:rFonts w:eastAsia="標楷體" w:hint="eastAsia"/>
                <w:b/>
              </w:rPr>
              <w:t>端午節</w:t>
            </w:r>
          </w:p>
          <w:p w:rsidR="007B0D65" w:rsidRPr="00F03BF1" w:rsidRDefault="0049390A" w:rsidP="0049390A">
            <w:pPr>
              <w:spacing w:beforeLines="50" w:before="180"/>
              <w:rPr>
                <w:rFonts w:eastAsia="標楷體"/>
              </w:rPr>
            </w:pPr>
            <w:r>
              <w:rPr>
                <w:rFonts w:eastAsia="標楷體" w:hint="eastAsia"/>
                <w:b/>
              </w:rPr>
              <w:t>第</w:t>
            </w:r>
            <w:r w:rsidRPr="006F64E4">
              <w:rPr>
                <w:rFonts w:eastAsia="標楷體" w:hint="eastAsia"/>
                <w:b/>
              </w:rPr>
              <w:t>十八週</w:t>
            </w:r>
            <w:r w:rsidRPr="006F64E4">
              <w:rPr>
                <w:rFonts w:eastAsia="標楷體"/>
                <w:b/>
              </w:rPr>
              <w:t xml:space="preserve">  </w:t>
            </w:r>
            <w:r>
              <w:rPr>
                <w:rFonts w:eastAsia="標楷體" w:hint="eastAsia"/>
                <w:b/>
              </w:rPr>
              <w:t>課程總結，繳交</w:t>
            </w:r>
            <w:r w:rsidRPr="006F64E4">
              <w:rPr>
                <w:rFonts w:eastAsia="標楷體" w:hint="eastAsia"/>
                <w:b/>
              </w:rPr>
              <w:t>期末報告</w:t>
            </w:r>
            <w:r w:rsidRPr="008D3EDA">
              <w:rPr>
                <w:rFonts w:eastAsia="標楷體" w:hint="eastAsia"/>
                <w:b/>
              </w:rPr>
              <w:t xml:space="preserve"> </w:t>
            </w:r>
            <w:r w:rsidRPr="008D3EDA">
              <w:rPr>
                <w:rFonts w:eastAsia="標楷體"/>
                <w:b/>
              </w:rPr>
              <w:t>(</w:t>
            </w:r>
            <w:r w:rsidRPr="008D3EDA">
              <w:rPr>
                <w:rFonts w:eastAsia="標楷體" w:hint="eastAsia"/>
                <w:b/>
              </w:rPr>
              <w:t>詳評量方式二</w:t>
            </w:r>
            <w:r w:rsidRPr="008D3EDA">
              <w:rPr>
                <w:rFonts w:eastAsia="標楷體"/>
                <w:b/>
              </w:rPr>
              <w:t>)</w:t>
            </w:r>
          </w:p>
        </w:tc>
      </w:tr>
      <w:tr w:rsidR="007B0D65" w:rsidTr="00014F11">
        <w:trPr>
          <w:gridBefore w:val="1"/>
          <w:wBefore w:w="12" w:type="dxa"/>
          <w:trHeight w:val="700"/>
          <w:jc w:val="center"/>
        </w:trPr>
        <w:tc>
          <w:tcPr>
            <w:tcW w:w="2114" w:type="dxa"/>
            <w:tcBorders>
              <w:top w:val="single" w:sz="4" w:space="0" w:color="auto"/>
              <w:bottom w:val="single" w:sz="4" w:space="0" w:color="auto"/>
              <w:right w:val="single" w:sz="4" w:space="0" w:color="auto"/>
            </w:tcBorders>
            <w:vAlign w:val="center"/>
          </w:tcPr>
          <w:p w:rsidR="007B0D65" w:rsidRDefault="007B0D65" w:rsidP="001654A4">
            <w:pPr>
              <w:spacing w:beforeLines="50" w:before="180"/>
              <w:jc w:val="center"/>
              <w:rPr>
                <w:rFonts w:eastAsia="標楷體"/>
              </w:rPr>
            </w:pPr>
            <w:r>
              <w:rPr>
                <w:rFonts w:eastAsia="標楷體" w:hint="eastAsia"/>
              </w:rPr>
              <w:lastRenderedPageBreak/>
              <w:t>教科書及參考書</w:t>
            </w:r>
          </w:p>
        </w:tc>
        <w:tc>
          <w:tcPr>
            <w:tcW w:w="8660" w:type="dxa"/>
            <w:gridSpan w:val="4"/>
            <w:tcBorders>
              <w:top w:val="single" w:sz="4" w:space="0" w:color="auto"/>
              <w:left w:val="single" w:sz="4" w:space="0" w:color="auto"/>
              <w:bottom w:val="single" w:sz="4" w:space="0" w:color="auto"/>
            </w:tcBorders>
          </w:tcPr>
          <w:p w:rsidR="007B0D65" w:rsidRPr="000F67ED" w:rsidRDefault="007B0D65" w:rsidP="001654A4">
            <w:pPr>
              <w:pStyle w:val="1"/>
              <w:shd w:val="clear" w:color="auto" w:fill="FFFFFF"/>
              <w:spacing w:beforeLines="50" w:before="180" w:beforeAutospacing="0" w:after="0" w:afterAutospacing="0"/>
              <w:rPr>
                <w:rFonts w:ascii="Times New Roman" w:eastAsia="標楷體" w:hAnsi="Times New Roman" w:cs="Times New Roman"/>
                <w:b w:val="0"/>
                <w:kern w:val="0"/>
                <w:sz w:val="24"/>
                <w:szCs w:val="24"/>
              </w:rPr>
            </w:pPr>
            <w:r w:rsidRPr="000F67ED">
              <w:rPr>
                <w:rFonts w:ascii="Times New Roman" w:eastAsia="標楷體" w:hAnsi="Times New Roman" w:cs="Times New Roman" w:hint="eastAsia"/>
                <w:b w:val="0"/>
                <w:kern w:val="0"/>
                <w:sz w:val="24"/>
                <w:szCs w:val="24"/>
              </w:rPr>
              <w:t>圖書資料：</w:t>
            </w:r>
            <w:r w:rsidR="00CF1AEE" w:rsidRPr="00CF1AEE">
              <w:rPr>
                <w:rFonts w:hint="eastAsia"/>
                <w:color w:val="FF0000"/>
                <w:sz w:val="24"/>
                <w:szCs w:val="24"/>
                <w:shd w:val="clear" w:color="auto" w:fill="FFFFFF"/>
              </w:rPr>
              <w:t>「請尊重智慧財產權，不得非法影印教師指定之教科書籍」</w:t>
            </w:r>
          </w:p>
          <w:p w:rsidR="003F7957" w:rsidRDefault="003F7957" w:rsidP="003F7957">
            <w:pPr>
              <w:pStyle w:val="1"/>
              <w:shd w:val="clear" w:color="auto" w:fill="FFFFFF"/>
              <w:spacing w:beforeLines="50" w:before="180" w:beforeAutospacing="0" w:after="0" w:afterAutospacing="0"/>
              <w:rPr>
                <w:rFonts w:eastAsia="標楷體"/>
              </w:rPr>
            </w:pPr>
            <w:r>
              <w:rPr>
                <w:rFonts w:ascii="Times New Roman" w:eastAsia="標楷體" w:hAnsi="標楷體" w:cs="Times New Roman" w:hint="eastAsia"/>
                <w:b w:val="0"/>
                <w:kern w:val="0"/>
                <w:sz w:val="24"/>
                <w:szCs w:val="24"/>
              </w:rPr>
              <w:t>王釗洪</w:t>
            </w:r>
            <w:r>
              <w:rPr>
                <w:rFonts w:ascii="Times New Roman" w:eastAsia="標楷體" w:hAnsi="標楷體" w:cs="Times New Roman" w:hint="eastAsia"/>
                <w:b w:val="0"/>
                <w:kern w:val="0"/>
                <w:sz w:val="24"/>
                <w:szCs w:val="24"/>
              </w:rPr>
              <w:t>(</w:t>
            </w:r>
            <w:r w:rsidRPr="00B95ECC">
              <w:rPr>
                <w:rFonts w:ascii="Times New Roman" w:eastAsia="標楷體" w:hAnsi="Times New Roman" w:cs="Times New Roman"/>
                <w:b w:val="0"/>
                <w:kern w:val="0"/>
                <w:sz w:val="24"/>
                <w:szCs w:val="24"/>
              </w:rPr>
              <w:t>201</w:t>
            </w:r>
            <w:r>
              <w:rPr>
                <w:rFonts w:ascii="Times New Roman" w:eastAsia="標楷體" w:hAnsi="Times New Roman" w:cs="Times New Roman" w:hint="eastAsia"/>
                <w:b w:val="0"/>
                <w:kern w:val="0"/>
                <w:sz w:val="24"/>
                <w:szCs w:val="24"/>
              </w:rPr>
              <w:t>4</w:t>
            </w:r>
            <w:r>
              <w:rPr>
                <w:rFonts w:ascii="Times New Roman" w:eastAsia="標楷體" w:hAnsi="標楷體" w:cs="Times New Roman" w:hint="eastAsia"/>
                <w:b w:val="0"/>
                <w:kern w:val="0"/>
                <w:sz w:val="24"/>
                <w:szCs w:val="24"/>
              </w:rPr>
              <w:t>)</w:t>
            </w:r>
            <w:r>
              <w:rPr>
                <w:rFonts w:ascii="Times New Roman" w:eastAsia="標楷體" w:hAnsi="標楷體" w:cs="Times New Roman" w:hint="eastAsia"/>
                <w:b w:val="0"/>
                <w:kern w:val="0"/>
                <w:sz w:val="24"/>
                <w:szCs w:val="24"/>
              </w:rPr>
              <w:t>。熟齡經濟學。活石</w:t>
            </w:r>
            <w:r w:rsidRPr="00B95ECC">
              <w:rPr>
                <w:rFonts w:ascii="Times New Roman" w:eastAsia="標楷體" w:hAnsi="標楷體" w:cs="Times New Roman" w:hint="eastAsia"/>
                <w:b w:val="0"/>
                <w:kern w:val="0"/>
                <w:sz w:val="24"/>
                <w:szCs w:val="24"/>
              </w:rPr>
              <w:t>文化。</w:t>
            </w:r>
          </w:p>
          <w:p w:rsidR="007B0D65" w:rsidRPr="000F67ED" w:rsidRDefault="007B0D65" w:rsidP="001654A4">
            <w:pPr>
              <w:spacing w:beforeLines="50" w:before="180"/>
              <w:rPr>
                <w:rFonts w:eastAsia="標楷體"/>
              </w:rPr>
            </w:pPr>
            <w:r w:rsidRPr="000F67ED">
              <w:rPr>
                <w:rFonts w:eastAsia="標楷體" w:hint="eastAsia"/>
              </w:rPr>
              <w:t>艾格洛寧</w:t>
            </w:r>
            <w:r w:rsidRPr="000F67ED">
              <w:rPr>
                <w:rFonts w:eastAsia="標楷體"/>
              </w:rPr>
              <w:t>(Marc E. Agronin)(2012)</w:t>
            </w:r>
            <w:r w:rsidRPr="000F67ED">
              <w:rPr>
                <w:rFonts w:eastAsia="標楷體" w:hint="eastAsia"/>
              </w:rPr>
              <w:t>。生命永不落：一個心理醫師追尋老化意義的</w:t>
            </w:r>
          </w:p>
          <w:p w:rsidR="007B0D65" w:rsidRPr="000F67ED" w:rsidRDefault="007B0D65" w:rsidP="001654A4">
            <w:pPr>
              <w:ind w:firstLineChars="200" w:firstLine="480"/>
              <w:rPr>
                <w:rFonts w:eastAsia="標楷體"/>
              </w:rPr>
            </w:pPr>
            <w:r w:rsidRPr="000F67ED">
              <w:rPr>
                <w:rFonts w:eastAsia="標楷體" w:hint="eastAsia"/>
              </w:rPr>
              <w:t>旅程。遠流。</w:t>
            </w:r>
          </w:p>
          <w:p w:rsidR="007B0D65" w:rsidRDefault="007B0D65" w:rsidP="001654A4">
            <w:pPr>
              <w:spacing w:beforeLines="50" w:before="180"/>
              <w:rPr>
                <w:rFonts w:eastAsia="標楷體"/>
              </w:rPr>
            </w:pPr>
            <w:r w:rsidRPr="000F67ED">
              <w:rPr>
                <w:rFonts w:eastAsia="標楷體" w:hint="eastAsia"/>
              </w:rPr>
              <w:t>艾瑞克森等</w:t>
            </w:r>
            <w:r w:rsidRPr="000F67ED">
              <w:rPr>
                <w:rFonts w:eastAsia="標楷體"/>
              </w:rPr>
              <w:t>(Erik H. Erikson</w:t>
            </w:r>
            <w:r>
              <w:rPr>
                <w:rFonts w:eastAsia="標楷體"/>
              </w:rPr>
              <w:t>, et al.</w:t>
            </w:r>
            <w:r w:rsidRPr="000F67ED">
              <w:rPr>
                <w:rFonts w:eastAsia="標楷體"/>
              </w:rPr>
              <w:t>) (2000)</w:t>
            </w:r>
            <w:r w:rsidRPr="000F67ED">
              <w:rPr>
                <w:rFonts w:eastAsia="標楷體" w:hint="eastAsia"/>
              </w:rPr>
              <w:t>。</w:t>
            </w:r>
            <w:r w:rsidRPr="000F67ED">
              <w:rPr>
                <w:rFonts w:eastAsia="標楷體"/>
              </w:rPr>
              <w:t>Erikson</w:t>
            </w:r>
            <w:r w:rsidRPr="000F67ED">
              <w:rPr>
                <w:rFonts w:eastAsia="標楷體" w:hint="eastAsia"/>
              </w:rPr>
              <w:t>老年研究報告：人生八大階段</w:t>
            </w:r>
          </w:p>
          <w:p w:rsidR="007B0D65" w:rsidRPr="000F67ED" w:rsidRDefault="007B0D65" w:rsidP="001654A4">
            <w:pPr>
              <w:ind w:firstLineChars="200" w:firstLine="480"/>
              <w:rPr>
                <w:rFonts w:eastAsia="標楷體"/>
              </w:rPr>
            </w:pPr>
            <w:r w:rsidRPr="000F67ED">
              <w:rPr>
                <w:rFonts w:eastAsia="標楷體" w:hint="eastAsia"/>
              </w:rPr>
              <w:t>落。張老師。</w:t>
            </w:r>
          </w:p>
          <w:p w:rsidR="007B0D65" w:rsidRDefault="007B0D65" w:rsidP="001654A4">
            <w:pPr>
              <w:autoSpaceDE w:val="0"/>
              <w:autoSpaceDN w:val="0"/>
              <w:adjustRightInd w:val="0"/>
              <w:spacing w:beforeLines="50" w:before="180"/>
              <w:jc w:val="both"/>
              <w:rPr>
                <w:rFonts w:eastAsia="標楷體"/>
              </w:rPr>
            </w:pPr>
            <w:r>
              <w:rPr>
                <w:rFonts w:ascii="標楷體" w:eastAsia="標楷體" w:hAnsi="標楷體" w:hint="eastAsia"/>
                <w:kern w:val="0"/>
              </w:rPr>
              <w:t>呂寶靜</w:t>
            </w:r>
            <w:r>
              <w:rPr>
                <w:rFonts w:ascii="標楷體" w:eastAsia="標楷體" w:hAnsi="標楷體"/>
                <w:kern w:val="0"/>
              </w:rPr>
              <w:t>(</w:t>
            </w:r>
            <w:r w:rsidRPr="000308CE">
              <w:rPr>
                <w:rFonts w:eastAsia="標楷體"/>
                <w:kern w:val="0"/>
              </w:rPr>
              <w:t>20</w:t>
            </w:r>
            <w:r>
              <w:rPr>
                <w:rFonts w:eastAsia="標楷體"/>
                <w:kern w:val="0"/>
              </w:rPr>
              <w:t>12</w:t>
            </w:r>
            <w:r>
              <w:rPr>
                <w:rFonts w:ascii="標楷體" w:eastAsia="標楷體" w:hAnsi="標楷體"/>
                <w:kern w:val="0"/>
              </w:rPr>
              <w:t>)</w:t>
            </w:r>
            <w:r>
              <w:rPr>
                <w:rFonts w:ascii="標楷體" w:eastAsia="標楷體" w:hAnsi="標楷體" w:hint="eastAsia"/>
                <w:kern w:val="0"/>
              </w:rPr>
              <w:t>。</w:t>
            </w:r>
            <w:r w:rsidRPr="000308CE">
              <w:rPr>
                <w:rFonts w:ascii="標楷體" w:eastAsia="標楷體" w:hAnsi="標楷體" w:hint="eastAsia"/>
                <w:kern w:val="0"/>
              </w:rPr>
              <w:t>老</w:t>
            </w:r>
            <w:r>
              <w:rPr>
                <w:rFonts w:ascii="標楷體" w:eastAsia="標楷體" w:hAnsi="標楷體" w:hint="eastAsia"/>
                <w:kern w:val="0"/>
              </w:rPr>
              <w:t>人福利服務</w:t>
            </w:r>
            <w:r w:rsidRPr="000308CE">
              <w:rPr>
                <w:rFonts w:eastAsia="標楷體" w:hAnsi="標楷體" w:hint="eastAsia"/>
                <w:kern w:val="0"/>
              </w:rPr>
              <w:t>。五</w:t>
            </w:r>
            <w:r>
              <w:rPr>
                <w:rFonts w:eastAsia="標楷體" w:hAnsi="標楷體" w:hint="eastAsia"/>
                <w:kern w:val="0"/>
              </w:rPr>
              <w:t>南。</w:t>
            </w:r>
          </w:p>
          <w:p w:rsidR="007B0D65" w:rsidRPr="000F67ED" w:rsidRDefault="007B0D65" w:rsidP="001654A4">
            <w:pPr>
              <w:autoSpaceDE w:val="0"/>
              <w:autoSpaceDN w:val="0"/>
              <w:adjustRightInd w:val="0"/>
              <w:spacing w:beforeLines="50" w:before="180"/>
              <w:jc w:val="both"/>
              <w:rPr>
                <w:rFonts w:eastAsia="標楷體"/>
                <w:kern w:val="0"/>
              </w:rPr>
            </w:pPr>
            <w:r w:rsidRPr="000F67ED">
              <w:rPr>
                <w:rFonts w:eastAsia="標楷體" w:hint="eastAsia"/>
                <w:kern w:val="0"/>
              </w:rPr>
              <w:t>柯爾等</w:t>
            </w:r>
            <w:r w:rsidRPr="000F67ED">
              <w:rPr>
                <w:rFonts w:eastAsia="標楷體"/>
                <w:kern w:val="0"/>
              </w:rPr>
              <w:t>(Thomas R. Cole</w:t>
            </w:r>
            <w:r>
              <w:rPr>
                <w:rFonts w:eastAsia="標楷體"/>
                <w:kern w:val="0"/>
              </w:rPr>
              <w:t>, et al.</w:t>
            </w:r>
            <w:r w:rsidRPr="000F67ED">
              <w:rPr>
                <w:rFonts w:eastAsia="標楷體"/>
                <w:kern w:val="0"/>
              </w:rPr>
              <w:t>) (2011)</w:t>
            </w:r>
            <w:r w:rsidRPr="000F67ED">
              <w:rPr>
                <w:rFonts w:eastAsia="標楷體" w:hint="eastAsia"/>
                <w:kern w:val="0"/>
              </w:rPr>
              <w:t>。老年之書：思我生命之旅。立緒。</w:t>
            </w:r>
          </w:p>
          <w:p w:rsidR="007B0D65" w:rsidRPr="000F67ED" w:rsidRDefault="007B0D65" w:rsidP="001654A4">
            <w:pPr>
              <w:spacing w:beforeLines="50" w:before="180"/>
              <w:rPr>
                <w:rFonts w:eastAsia="標楷體"/>
              </w:rPr>
            </w:pPr>
            <w:r w:rsidRPr="000F67ED">
              <w:rPr>
                <w:rFonts w:eastAsia="標楷體" w:hint="eastAsia"/>
              </w:rPr>
              <w:t>胡夢鯨</w:t>
            </w:r>
            <w:r w:rsidRPr="000F67ED">
              <w:rPr>
                <w:rFonts w:eastAsia="標楷體"/>
              </w:rPr>
              <w:t>(</w:t>
            </w:r>
            <w:r w:rsidRPr="000F67ED">
              <w:rPr>
                <w:rFonts w:eastAsia="標楷體" w:hint="eastAsia"/>
              </w:rPr>
              <w:t>主編</w:t>
            </w:r>
            <w:r w:rsidRPr="000F67ED">
              <w:rPr>
                <w:rFonts w:eastAsia="標楷體"/>
              </w:rPr>
              <w:t>)(2011)</w:t>
            </w:r>
            <w:r w:rsidRPr="000F67ED">
              <w:rPr>
                <w:rFonts w:eastAsia="標楷體" w:hint="eastAsia"/>
              </w:rPr>
              <w:t>。新加坡樂齡學習組織與實務。麗文。</w:t>
            </w:r>
          </w:p>
          <w:p w:rsidR="007B0D65" w:rsidRPr="000F67ED" w:rsidRDefault="007B0D65" w:rsidP="001654A4">
            <w:pPr>
              <w:autoSpaceDE w:val="0"/>
              <w:autoSpaceDN w:val="0"/>
              <w:adjustRightInd w:val="0"/>
              <w:spacing w:beforeLines="50" w:before="180"/>
              <w:jc w:val="both"/>
              <w:rPr>
                <w:rFonts w:eastAsia="標楷體"/>
                <w:kern w:val="0"/>
              </w:rPr>
            </w:pPr>
            <w:r w:rsidRPr="000F67ED">
              <w:rPr>
                <w:rFonts w:eastAsia="標楷體" w:hint="eastAsia"/>
                <w:kern w:val="0"/>
              </w:rPr>
              <w:t>陳燕禎</w:t>
            </w:r>
            <w:r w:rsidRPr="000F67ED">
              <w:rPr>
                <w:rFonts w:eastAsia="標楷體"/>
                <w:kern w:val="0"/>
              </w:rPr>
              <w:t>(2012)</w:t>
            </w:r>
            <w:r w:rsidRPr="000F67ED">
              <w:rPr>
                <w:rFonts w:eastAsia="標楷體" w:hint="eastAsia"/>
                <w:kern w:val="0"/>
              </w:rPr>
              <w:t>。</w:t>
            </w:r>
            <w:r w:rsidRPr="000F67ED">
              <w:rPr>
                <w:rFonts w:eastAsia="標楷體" w:hint="eastAsia"/>
              </w:rPr>
              <w:t>銀髮族照顧產業的發展趨勢：資源整合的觀點。</w:t>
            </w:r>
            <w:r w:rsidRPr="000F67ED">
              <w:rPr>
                <w:rFonts w:eastAsia="標楷體" w:hint="eastAsia"/>
                <w:kern w:val="0"/>
              </w:rPr>
              <w:t>威仕曼文化。</w:t>
            </w:r>
          </w:p>
          <w:p w:rsidR="007B0D65" w:rsidRPr="000F67ED" w:rsidRDefault="007B0D65" w:rsidP="001654A4">
            <w:pPr>
              <w:autoSpaceDE w:val="0"/>
              <w:autoSpaceDN w:val="0"/>
              <w:adjustRightInd w:val="0"/>
              <w:spacing w:beforeLines="50" w:before="180"/>
              <w:jc w:val="both"/>
              <w:rPr>
                <w:rFonts w:eastAsia="標楷體"/>
                <w:kern w:val="0"/>
              </w:rPr>
            </w:pPr>
            <w:r w:rsidRPr="000F67ED">
              <w:rPr>
                <w:rFonts w:eastAsia="標楷體" w:hint="eastAsia"/>
                <w:kern w:val="0"/>
              </w:rPr>
              <w:t>黃富順</w:t>
            </w:r>
            <w:r w:rsidRPr="000F67ED">
              <w:rPr>
                <w:rFonts w:eastAsia="標楷體"/>
                <w:kern w:val="0"/>
              </w:rPr>
              <w:t>(</w:t>
            </w:r>
            <w:r w:rsidRPr="000F67ED">
              <w:rPr>
                <w:rFonts w:eastAsia="標楷體" w:hint="eastAsia"/>
                <w:kern w:val="0"/>
              </w:rPr>
              <w:t>主編</w:t>
            </w:r>
            <w:r w:rsidRPr="000F67ED">
              <w:rPr>
                <w:rFonts w:eastAsia="標楷體"/>
                <w:kern w:val="0"/>
              </w:rPr>
              <w:t>)(2004)</w:t>
            </w:r>
            <w:r w:rsidRPr="000F67ED">
              <w:rPr>
                <w:rFonts w:eastAsia="標楷體" w:hint="eastAsia"/>
                <w:kern w:val="0"/>
              </w:rPr>
              <w:t>。高齡學習。五南。</w:t>
            </w:r>
          </w:p>
          <w:p w:rsidR="007B0D65" w:rsidRPr="000F67ED" w:rsidRDefault="007B0D65" w:rsidP="001654A4">
            <w:pPr>
              <w:spacing w:beforeLines="50" w:before="180"/>
              <w:rPr>
                <w:rFonts w:eastAsia="標楷體"/>
              </w:rPr>
            </w:pPr>
            <w:r w:rsidRPr="000F67ED">
              <w:rPr>
                <w:rFonts w:eastAsia="標楷體" w:hint="eastAsia"/>
              </w:rPr>
              <w:t>黃富順</w:t>
            </w:r>
            <w:r w:rsidRPr="000F67ED">
              <w:rPr>
                <w:rFonts w:eastAsia="標楷體"/>
              </w:rPr>
              <w:t>(</w:t>
            </w:r>
            <w:r w:rsidRPr="000F67ED">
              <w:rPr>
                <w:rFonts w:eastAsia="標楷體" w:hint="eastAsia"/>
              </w:rPr>
              <w:t>主編</w:t>
            </w:r>
            <w:r w:rsidRPr="000F67ED">
              <w:rPr>
                <w:rFonts w:eastAsia="標楷體"/>
              </w:rPr>
              <w:t>)(2007)</w:t>
            </w:r>
            <w:r w:rsidRPr="000F67ED">
              <w:rPr>
                <w:rFonts w:eastAsia="標楷體" w:hint="eastAsia"/>
              </w:rPr>
              <w:t>。各國高齡教育。五南。</w:t>
            </w:r>
          </w:p>
          <w:p w:rsidR="007B0D65" w:rsidRDefault="007B0D65" w:rsidP="001654A4">
            <w:pPr>
              <w:autoSpaceDE w:val="0"/>
              <w:autoSpaceDN w:val="0"/>
              <w:adjustRightInd w:val="0"/>
              <w:spacing w:beforeLines="50" w:before="180"/>
              <w:jc w:val="both"/>
              <w:rPr>
                <w:rFonts w:eastAsia="標楷體"/>
                <w:kern w:val="0"/>
              </w:rPr>
            </w:pPr>
            <w:r w:rsidRPr="000F67ED">
              <w:rPr>
                <w:rFonts w:eastAsia="標楷體" w:hint="eastAsia"/>
                <w:kern w:val="0"/>
              </w:rPr>
              <w:t>蔡文輝</w:t>
            </w:r>
            <w:r w:rsidRPr="000F67ED">
              <w:rPr>
                <w:rFonts w:eastAsia="標楷體"/>
                <w:kern w:val="0"/>
              </w:rPr>
              <w:t>(2008)</w:t>
            </w:r>
            <w:r w:rsidRPr="000F67ED">
              <w:rPr>
                <w:rFonts w:eastAsia="標楷體" w:hint="eastAsia"/>
                <w:kern w:val="0"/>
              </w:rPr>
              <w:t>。老年社會學。五南。</w:t>
            </w:r>
          </w:p>
          <w:p w:rsidR="007B0D65" w:rsidRPr="000F67ED" w:rsidRDefault="007B0D65" w:rsidP="001654A4">
            <w:pPr>
              <w:autoSpaceDE w:val="0"/>
              <w:autoSpaceDN w:val="0"/>
              <w:adjustRightInd w:val="0"/>
              <w:spacing w:beforeLines="50" w:before="180"/>
              <w:jc w:val="both"/>
              <w:rPr>
                <w:rFonts w:eastAsia="標楷體"/>
                <w:b/>
                <w:kern w:val="0"/>
              </w:rPr>
            </w:pPr>
            <w:r w:rsidRPr="000F67ED">
              <w:rPr>
                <w:rFonts w:eastAsia="標楷體" w:hint="eastAsia"/>
                <w:kern w:val="0"/>
              </w:rPr>
              <w:t>顏君彰</w:t>
            </w:r>
            <w:r w:rsidRPr="000F67ED">
              <w:rPr>
                <w:rFonts w:eastAsia="標楷體"/>
                <w:b/>
                <w:kern w:val="0"/>
              </w:rPr>
              <w:t>(</w:t>
            </w:r>
            <w:r w:rsidRPr="00BF4EBD">
              <w:rPr>
                <w:rFonts w:eastAsia="標楷體" w:hint="eastAsia"/>
                <w:kern w:val="0"/>
              </w:rPr>
              <w:t>主編</w:t>
            </w:r>
            <w:r w:rsidRPr="00BF4EBD">
              <w:rPr>
                <w:rFonts w:eastAsia="標楷體"/>
                <w:kern w:val="0"/>
              </w:rPr>
              <w:t>)(2013)</w:t>
            </w:r>
            <w:r w:rsidRPr="00BF4EBD">
              <w:rPr>
                <w:rFonts w:eastAsia="標楷體" w:hint="eastAsia"/>
                <w:kern w:val="0"/>
              </w:rPr>
              <w:t>。高</w:t>
            </w:r>
            <w:r w:rsidRPr="000F67ED">
              <w:rPr>
                <w:rFonts w:eastAsia="標楷體" w:hint="eastAsia"/>
                <w:kern w:val="0"/>
              </w:rPr>
              <w:t>齡</w:t>
            </w:r>
            <w:r w:rsidRPr="000F67ED">
              <w:rPr>
                <w:rFonts w:eastAsia="標楷體" w:hint="eastAsia"/>
              </w:rPr>
              <w:t>產業概論：全球化發展及管理近趨勢</w:t>
            </w:r>
            <w:r w:rsidRPr="000F67ED">
              <w:rPr>
                <w:rFonts w:eastAsia="標楷體" w:hint="eastAsia"/>
                <w:b/>
              </w:rPr>
              <w:t>。</w:t>
            </w:r>
            <w:r w:rsidRPr="000F67ED">
              <w:rPr>
                <w:rFonts w:eastAsia="標楷體" w:hint="eastAsia"/>
                <w:kern w:val="0"/>
              </w:rPr>
              <w:t>華立。</w:t>
            </w:r>
          </w:p>
          <w:p w:rsidR="007B0D65" w:rsidRDefault="007B0D65" w:rsidP="001654A4">
            <w:pPr>
              <w:spacing w:beforeLines="50" w:before="180"/>
              <w:rPr>
                <w:rFonts w:eastAsia="標楷體"/>
              </w:rPr>
            </w:pPr>
            <w:r w:rsidRPr="000F67ED">
              <w:rPr>
                <w:rFonts w:eastAsia="標楷體" w:hint="eastAsia"/>
              </w:rPr>
              <w:t>魏惠娟</w:t>
            </w:r>
            <w:r w:rsidRPr="000F67ED">
              <w:rPr>
                <w:rFonts w:eastAsia="標楷體"/>
              </w:rPr>
              <w:t>(</w:t>
            </w:r>
            <w:r w:rsidRPr="000F67ED">
              <w:rPr>
                <w:rFonts w:eastAsia="標楷體" w:hint="eastAsia"/>
              </w:rPr>
              <w:t>主編</w:t>
            </w:r>
            <w:r w:rsidRPr="000F67ED">
              <w:rPr>
                <w:rFonts w:eastAsia="標楷體"/>
              </w:rPr>
              <w:t>)(2008)</w:t>
            </w:r>
            <w:r w:rsidRPr="000F67ED">
              <w:rPr>
                <w:rFonts w:eastAsia="標楷體" w:hint="eastAsia"/>
              </w:rPr>
              <w:t>。高齡教育教育政策與實踐。五南。</w:t>
            </w:r>
          </w:p>
          <w:p w:rsidR="007B0D65" w:rsidRPr="000F67ED" w:rsidRDefault="007B0D65" w:rsidP="001654A4">
            <w:pPr>
              <w:spacing w:beforeLines="50" w:before="180"/>
              <w:rPr>
                <w:rFonts w:eastAsia="標楷體"/>
              </w:rPr>
            </w:pPr>
            <w:r w:rsidRPr="000F67ED">
              <w:rPr>
                <w:rFonts w:eastAsia="標楷體" w:hint="eastAsia"/>
              </w:rPr>
              <w:t>魏惠娟</w:t>
            </w:r>
            <w:r w:rsidRPr="000F67ED">
              <w:rPr>
                <w:rFonts w:eastAsia="標楷體"/>
              </w:rPr>
              <w:t>(</w:t>
            </w:r>
            <w:r w:rsidRPr="000F67ED">
              <w:rPr>
                <w:rFonts w:eastAsia="標楷體" w:hint="eastAsia"/>
              </w:rPr>
              <w:t>主編</w:t>
            </w:r>
            <w:r w:rsidRPr="000F67ED">
              <w:rPr>
                <w:rFonts w:eastAsia="標楷體"/>
              </w:rPr>
              <w:t>)(2012)</w:t>
            </w:r>
            <w:r w:rsidRPr="000F67ED">
              <w:rPr>
                <w:rFonts w:eastAsia="標楷體" w:hint="eastAsia"/>
              </w:rPr>
              <w:t>。台灣樂齡學習。五南。</w:t>
            </w:r>
          </w:p>
          <w:p w:rsidR="007B0D65" w:rsidRPr="000F67ED" w:rsidRDefault="007B0D65" w:rsidP="001654A4">
            <w:pPr>
              <w:tabs>
                <w:tab w:val="left" w:pos="1188"/>
                <w:tab w:val="left" w:pos="2042"/>
                <w:tab w:val="left" w:pos="2897"/>
                <w:tab w:val="left" w:pos="3751"/>
                <w:tab w:val="left" w:pos="4606"/>
                <w:tab w:val="left" w:pos="5460"/>
                <w:tab w:val="left" w:pos="6314"/>
                <w:tab w:val="left" w:pos="7169"/>
                <w:tab w:val="left" w:pos="8023"/>
                <w:tab w:val="left" w:pos="8878"/>
                <w:tab w:val="left" w:pos="9732"/>
              </w:tabs>
              <w:autoSpaceDE w:val="0"/>
              <w:autoSpaceDN w:val="0"/>
              <w:spacing w:beforeLines="50" w:before="180"/>
              <w:jc w:val="both"/>
              <w:rPr>
                <w:rFonts w:eastAsia="標楷體"/>
                <w:kern w:val="0"/>
              </w:rPr>
            </w:pPr>
            <w:r w:rsidRPr="000F67ED">
              <w:rPr>
                <w:rFonts w:eastAsia="標楷體"/>
                <w:kern w:val="0"/>
              </w:rPr>
              <w:t xml:space="preserve">World Health Organization(2002). Active aging: A policy framework. WHO. </w:t>
            </w:r>
          </w:p>
          <w:p w:rsidR="007B0D65" w:rsidRPr="000F67ED" w:rsidRDefault="007B0D65" w:rsidP="001654A4">
            <w:pPr>
              <w:spacing w:beforeLines="50" w:before="180"/>
              <w:rPr>
                <w:rFonts w:eastAsia="標楷體"/>
              </w:rPr>
            </w:pPr>
            <w:r w:rsidRPr="000F67ED">
              <w:rPr>
                <w:rFonts w:eastAsia="標楷體" w:hint="eastAsia"/>
              </w:rPr>
              <w:t>期刊資料</w:t>
            </w:r>
            <w:r>
              <w:rPr>
                <w:rFonts w:eastAsia="標楷體" w:hint="eastAsia"/>
              </w:rPr>
              <w:t>：</w:t>
            </w:r>
          </w:p>
          <w:p w:rsidR="007B0D65" w:rsidRPr="000F67ED" w:rsidRDefault="007B0D65" w:rsidP="001654A4">
            <w:pPr>
              <w:tabs>
                <w:tab w:val="left" w:pos="1188"/>
                <w:tab w:val="left" w:pos="2042"/>
                <w:tab w:val="left" w:pos="2897"/>
                <w:tab w:val="left" w:pos="3751"/>
                <w:tab w:val="left" w:pos="4606"/>
                <w:tab w:val="left" w:pos="5460"/>
                <w:tab w:val="left" w:pos="6314"/>
                <w:tab w:val="left" w:pos="7169"/>
                <w:tab w:val="left" w:pos="8023"/>
                <w:tab w:val="left" w:pos="8878"/>
                <w:tab w:val="left" w:pos="9732"/>
              </w:tabs>
              <w:autoSpaceDE w:val="0"/>
              <w:autoSpaceDN w:val="0"/>
              <w:spacing w:beforeLines="50" w:before="180"/>
              <w:jc w:val="both"/>
              <w:rPr>
                <w:rFonts w:eastAsia="標楷體"/>
              </w:rPr>
            </w:pPr>
            <w:r w:rsidRPr="000F67ED">
              <w:rPr>
                <w:rFonts w:eastAsia="標楷體" w:hint="eastAsia"/>
              </w:rPr>
              <w:t>石泱</w:t>
            </w:r>
            <w:r w:rsidRPr="000F67ED">
              <w:rPr>
                <w:rFonts w:eastAsia="標楷體"/>
              </w:rPr>
              <w:t>(2010)</w:t>
            </w:r>
            <w:r w:rsidRPr="000F67ED">
              <w:rPr>
                <w:rFonts w:eastAsia="標楷體" w:hint="eastAsia"/>
              </w:rPr>
              <w:t>。成功老化、活躍老化與生產老化對我國老人福利政策的省思。社區</w:t>
            </w:r>
          </w:p>
          <w:p w:rsidR="007B0D65" w:rsidRPr="000F67ED" w:rsidRDefault="007B0D65" w:rsidP="001654A4">
            <w:pPr>
              <w:tabs>
                <w:tab w:val="left" w:pos="1188"/>
                <w:tab w:val="left" w:pos="2042"/>
                <w:tab w:val="left" w:pos="2897"/>
                <w:tab w:val="left" w:pos="3751"/>
                <w:tab w:val="left" w:pos="4606"/>
                <w:tab w:val="left" w:pos="5460"/>
                <w:tab w:val="left" w:pos="6314"/>
                <w:tab w:val="left" w:pos="7169"/>
                <w:tab w:val="left" w:pos="8023"/>
                <w:tab w:val="left" w:pos="8878"/>
                <w:tab w:val="left" w:pos="9732"/>
              </w:tabs>
              <w:autoSpaceDE w:val="0"/>
              <w:autoSpaceDN w:val="0"/>
              <w:ind w:firstLineChars="200" w:firstLine="480"/>
              <w:jc w:val="both"/>
              <w:rPr>
                <w:rFonts w:eastAsia="標楷體"/>
              </w:rPr>
            </w:pPr>
            <w:r w:rsidRPr="000F67ED">
              <w:rPr>
                <w:rFonts w:eastAsia="標楷體" w:hint="eastAsia"/>
              </w:rPr>
              <w:t>發展季刊，</w:t>
            </w:r>
            <w:r w:rsidRPr="000F67ED">
              <w:rPr>
                <w:rFonts w:eastAsia="標楷體"/>
                <w:i/>
              </w:rPr>
              <w:t>132</w:t>
            </w:r>
            <w:r w:rsidRPr="000F67ED">
              <w:rPr>
                <w:rFonts w:eastAsia="標楷體" w:hint="eastAsia"/>
              </w:rPr>
              <w:t>，</w:t>
            </w:r>
            <w:r w:rsidRPr="000F67ED">
              <w:rPr>
                <w:rFonts w:eastAsia="標楷體"/>
              </w:rPr>
              <w:t>234-251</w:t>
            </w:r>
            <w:r w:rsidRPr="000F67ED">
              <w:rPr>
                <w:rFonts w:eastAsia="標楷體" w:hint="eastAsia"/>
              </w:rPr>
              <w:t>。</w:t>
            </w:r>
          </w:p>
          <w:p w:rsidR="007B0D65" w:rsidRPr="000F67ED" w:rsidRDefault="007B0D65" w:rsidP="001654A4">
            <w:pPr>
              <w:pStyle w:val="Web"/>
              <w:spacing w:beforeLines="50" w:before="180" w:beforeAutospacing="0" w:after="0" w:afterAutospacing="0"/>
              <w:jc w:val="both"/>
              <w:rPr>
                <w:rFonts w:ascii="Times New Roman" w:eastAsia="標楷體" w:hAnsi="Times New Roman" w:cs="Times New Roman"/>
              </w:rPr>
            </w:pPr>
            <w:r w:rsidRPr="000F67ED">
              <w:rPr>
                <w:rFonts w:ascii="Times New Roman" w:eastAsia="標楷體" w:hAnsi="Times New Roman" w:cs="Times New Roman" w:hint="eastAsia"/>
              </w:rPr>
              <w:t>楊志和</w:t>
            </w:r>
            <w:r w:rsidRPr="000F67ED">
              <w:rPr>
                <w:rFonts w:ascii="Times New Roman" w:eastAsia="標楷體" w:hAnsi="Times New Roman" w:cs="Times New Roman"/>
              </w:rPr>
              <w:t>(2010)</w:t>
            </w:r>
            <w:r w:rsidRPr="000F67ED">
              <w:rPr>
                <w:rFonts w:ascii="Times New Roman" w:eastAsia="標楷體" w:hAnsi="Times New Roman" w:cs="Times New Roman" w:hint="eastAsia"/>
              </w:rPr>
              <w:t>。台灣高齡教育的先驅</w:t>
            </w:r>
            <w:r w:rsidRPr="000F67ED">
              <w:rPr>
                <w:rFonts w:ascii="Times New Roman" w:eastAsia="標楷體" w:hAnsi="Times New Roman" w:cs="Times New Roman"/>
              </w:rPr>
              <w:t>--</w:t>
            </w:r>
            <w:r w:rsidRPr="000F67ED">
              <w:rPr>
                <w:rFonts w:ascii="Times New Roman" w:eastAsia="標楷體" w:hAnsi="Times New Roman" w:cs="Times New Roman" w:hint="eastAsia"/>
              </w:rPr>
              <w:t>高雄市長青學苑的起源與發展。高雄師大</w:t>
            </w:r>
          </w:p>
          <w:p w:rsidR="00AB35D4" w:rsidRPr="000F67ED" w:rsidRDefault="007B0D65" w:rsidP="00FA048D">
            <w:pPr>
              <w:pStyle w:val="Web"/>
              <w:spacing w:before="0" w:beforeAutospacing="0" w:after="0" w:afterAutospacing="0"/>
              <w:ind w:firstLineChars="200" w:firstLine="480"/>
              <w:jc w:val="both"/>
              <w:rPr>
                <w:rFonts w:ascii="Times New Roman" w:eastAsia="標楷體" w:hAnsi="Times New Roman" w:cs="Times New Roman"/>
              </w:rPr>
            </w:pPr>
            <w:r w:rsidRPr="000F67ED">
              <w:rPr>
                <w:rFonts w:ascii="Times New Roman" w:eastAsia="標楷體" w:hAnsi="Times New Roman" w:cs="Times New Roman" w:hint="eastAsia"/>
              </w:rPr>
              <w:t>學報，</w:t>
            </w:r>
            <w:r w:rsidRPr="000F67ED">
              <w:rPr>
                <w:rFonts w:ascii="Times New Roman" w:eastAsia="標楷體" w:hAnsi="Times New Roman" w:cs="Times New Roman"/>
                <w:i/>
              </w:rPr>
              <w:t>29</w:t>
            </w:r>
            <w:r w:rsidRPr="000F67ED">
              <w:rPr>
                <w:rFonts w:ascii="Times New Roman" w:eastAsia="標楷體" w:hAnsi="Times New Roman" w:cs="Times New Roman" w:hint="eastAsia"/>
              </w:rPr>
              <w:t>，</w:t>
            </w:r>
            <w:r w:rsidRPr="000F67ED">
              <w:rPr>
                <w:rFonts w:ascii="Times New Roman" w:eastAsia="標楷體" w:hAnsi="Times New Roman" w:cs="Times New Roman"/>
              </w:rPr>
              <w:t>27-49</w:t>
            </w:r>
            <w:r w:rsidRPr="000F67ED">
              <w:rPr>
                <w:rFonts w:ascii="Times New Roman" w:eastAsia="標楷體" w:hAnsi="Times New Roman" w:cs="Times New Roman" w:hint="eastAsia"/>
              </w:rPr>
              <w:t>。</w:t>
            </w:r>
          </w:p>
        </w:tc>
      </w:tr>
      <w:tr w:rsidR="007B0D65" w:rsidTr="00B10D49">
        <w:trPr>
          <w:gridBefore w:val="1"/>
          <w:wBefore w:w="12" w:type="dxa"/>
          <w:trHeight w:val="564"/>
          <w:jc w:val="center"/>
        </w:trPr>
        <w:tc>
          <w:tcPr>
            <w:tcW w:w="2114" w:type="dxa"/>
            <w:tcBorders>
              <w:top w:val="single" w:sz="4" w:space="0" w:color="auto"/>
              <w:bottom w:val="single" w:sz="4" w:space="0" w:color="auto"/>
              <w:right w:val="single" w:sz="4" w:space="0" w:color="auto"/>
            </w:tcBorders>
            <w:vAlign w:val="center"/>
          </w:tcPr>
          <w:p w:rsidR="007B0D65" w:rsidRDefault="007B0D65" w:rsidP="001654A4">
            <w:pPr>
              <w:spacing w:beforeLines="50" w:before="180"/>
              <w:jc w:val="center"/>
              <w:rPr>
                <w:rFonts w:eastAsia="標楷體"/>
              </w:rPr>
            </w:pPr>
            <w:r>
              <w:rPr>
                <w:rFonts w:eastAsia="標楷體" w:hint="eastAsia"/>
              </w:rPr>
              <w:t>評量方式</w:t>
            </w:r>
          </w:p>
        </w:tc>
        <w:tc>
          <w:tcPr>
            <w:tcW w:w="8660" w:type="dxa"/>
            <w:gridSpan w:val="4"/>
            <w:tcBorders>
              <w:top w:val="single" w:sz="4" w:space="0" w:color="auto"/>
              <w:left w:val="single" w:sz="4" w:space="0" w:color="auto"/>
              <w:bottom w:val="single" w:sz="4" w:space="0" w:color="auto"/>
            </w:tcBorders>
          </w:tcPr>
          <w:p w:rsidR="00AF6519" w:rsidRPr="00AF6519" w:rsidRDefault="0049390A" w:rsidP="00895EE3">
            <w:pPr>
              <w:pStyle w:val="a3"/>
              <w:numPr>
                <w:ilvl w:val="0"/>
                <w:numId w:val="21"/>
              </w:numPr>
              <w:spacing w:beforeLines="50" w:before="180"/>
              <w:ind w:leftChars="0" w:left="483" w:hangingChars="201" w:hanging="483"/>
              <w:rPr>
                <w:rFonts w:eastAsia="標楷體"/>
              </w:rPr>
            </w:pPr>
            <w:bookmarkStart w:id="0" w:name="_GoBack"/>
            <w:r w:rsidRPr="00AF6519">
              <w:rPr>
                <w:rFonts w:eastAsia="標楷體" w:hint="eastAsia"/>
                <w:b/>
              </w:rPr>
              <w:t>期中報告</w:t>
            </w:r>
            <w:r w:rsidRPr="00AF6519">
              <w:rPr>
                <w:rFonts w:eastAsia="標楷體"/>
                <w:b/>
              </w:rPr>
              <w:t>(</w:t>
            </w:r>
            <w:r w:rsidRPr="00AF6519">
              <w:rPr>
                <w:rFonts w:eastAsia="標楷體" w:hint="eastAsia"/>
                <w:b/>
              </w:rPr>
              <w:t>30</w:t>
            </w:r>
            <w:r w:rsidRPr="00AF6519">
              <w:rPr>
                <w:rFonts w:eastAsia="標楷體"/>
                <w:b/>
              </w:rPr>
              <w:t>%)</w:t>
            </w:r>
            <w:r w:rsidRPr="00AF6519">
              <w:rPr>
                <w:rFonts w:eastAsia="標楷體" w:hint="eastAsia"/>
              </w:rPr>
              <w:t>：</w:t>
            </w:r>
            <w:r w:rsidRPr="00AF6519">
              <w:rPr>
                <w:rFonts w:eastAsia="標楷體" w:hint="eastAsia"/>
                <w:bCs/>
              </w:rPr>
              <w:t>依據老師提供的高齡社會相關書單，選讀一本並提出心得報告。評量</w:t>
            </w:r>
            <w:r w:rsidR="00AF6519" w:rsidRPr="00AF6519">
              <w:rPr>
                <w:rFonts w:eastAsia="標楷體" w:hint="eastAsia"/>
                <w:bCs/>
              </w:rPr>
              <w:t>標準：</w:t>
            </w:r>
            <w:r w:rsidRPr="00AF6519">
              <w:rPr>
                <w:rFonts w:eastAsia="標楷體" w:hint="eastAsia"/>
                <w:bCs/>
              </w:rPr>
              <w:t>選讀動機與內容介紹</w:t>
            </w:r>
            <w:r w:rsidR="00AF6519" w:rsidRPr="00AF6519">
              <w:rPr>
                <w:rFonts w:eastAsia="標楷體" w:hint="eastAsia"/>
                <w:bCs/>
              </w:rPr>
              <w:t>(</w:t>
            </w:r>
            <w:r w:rsidRPr="00AF6519">
              <w:rPr>
                <w:rFonts w:eastAsia="標楷體" w:hint="eastAsia"/>
                <w:bCs/>
              </w:rPr>
              <w:t>30%</w:t>
            </w:r>
            <w:r w:rsidR="00AF6519" w:rsidRPr="00AF6519">
              <w:rPr>
                <w:rFonts w:eastAsia="標楷體" w:hint="eastAsia"/>
                <w:bCs/>
              </w:rPr>
              <w:t>)</w:t>
            </w:r>
            <w:r w:rsidRPr="00AF6519">
              <w:rPr>
                <w:rFonts w:eastAsia="標楷體" w:hint="eastAsia"/>
                <w:bCs/>
              </w:rPr>
              <w:t>，</w:t>
            </w:r>
            <w:r w:rsidR="00AF6519" w:rsidRPr="00AF6519">
              <w:rPr>
                <w:rFonts w:eastAsia="標楷體" w:hint="eastAsia"/>
                <w:bCs/>
              </w:rPr>
              <w:t>對高齡者或高齡社會的啟發與心得</w:t>
            </w:r>
            <w:r w:rsidR="00AF6519" w:rsidRPr="00AF6519">
              <w:rPr>
                <w:rFonts w:eastAsia="標楷體" w:hint="eastAsia"/>
                <w:bCs/>
              </w:rPr>
              <w:t>(</w:t>
            </w:r>
            <w:r w:rsidRPr="00AF6519">
              <w:rPr>
                <w:rFonts w:eastAsia="標楷體" w:hint="eastAsia"/>
                <w:bCs/>
              </w:rPr>
              <w:t>40%</w:t>
            </w:r>
            <w:r w:rsidR="00AF6519" w:rsidRPr="00AF6519">
              <w:rPr>
                <w:rFonts w:eastAsia="標楷體" w:hint="eastAsia"/>
                <w:bCs/>
              </w:rPr>
              <w:t>)</w:t>
            </w:r>
            <w:r w:rsidRPr="00AF6519">
              <w:rPr>
                <w:rFonts w:eastAsia="標楷體" w:hint="eastAsia"/>
                <w:bCs/>
              </w:rPr>
              <w:t>，</w:t>
            </w:r>
            <w:r w:rsidR="00AF6519" w:rsidRPr="00AF6519">
              <w:rPr>
                <w:rFonts w:eastAsia="標楷體" w:hint="eastAsia"/>
                <w:bCs/>
              </w:rPr>
              <w:t>無法認同或體會的觀點，反思或提問</w:t>
            </w:r>
            <w:r w:rsidR="00AF6519" w:rsidRPr="00AF6519">
              <w:rPr>
                <w:rFonts w:eastAsia="標楷體" w:hint="eastAsia"/>
                <w:bCs/>
              </w:rPr>
              <w:t>(</w:t>
            </w:r>
            <w:r w:rsidRPr="00AF6519">
              <w:rPr>
                <w:rFonts w:eastAsia="標楷體" w:hint="eastAsia"/>
                <w:bCs/>
              </w:rPr>
              <w:t>30%</w:t>
            </w:r>
            <w:r w:rsidR="00AF6519" w:rsidRPr="00AF6519">
              <w:rPr>
                <w:rFonts w:eastAsia="標楷體" w:hint="eastAsia"/>
                <w:bCs/>
              </w:rPr>
              <w:t>)</w:t>
            </w:r>
            <w:r w:rsidRPr="00AF6519">
              <w:rPr>
                <w:rFonts w:eastAsia="標楷體" w:hint="eastAsia"/>
                <w:bCs/>
              </w:rPr>
              <w:t>。</w:t>
            </w:r>
          </w:p>
          <w:p w:rsidR="0049390A" w:rsidRPr="00AF6519" w:rsidRDefault="0049390A" w:rsidP="00895EE3">
            <w:pPr>
              <w:pStyle w:val="a3"/>
              <w:numPr>
                <w:ilvl w:val="0"/>
                <w:numId w:val="21"/>
              </w:numPr>
              <w:spacing w:beforeLines="50" w:before="180"/>
              <w:ind w:leftChars="0" w:left="483" w:hangingChars="201" w:hanging="483"/>
              <w:rPr>
                <w:rFonts w:eastAsia="標楷體"/>
              </w:rPr>
            </w:pPr>
            <w:r w:rsidRPr="00AF6519">
              <w:rPr>
                <w:rFonts w:eastAsia="標楷體" w:hint="eastAsia"/>
                <w:b/>
              </w:rPr>
              <w:t>期末報告</w:t>
            </w:r>
            <w:r w:rsidRPr="00AF6519">
              <w:rPr>
                <w:rFonts w:eastAsia="標楷體"/>
                <w:b/>
              </w:rPr>
              <w:t>(</w:t>
            </w:r>
            <w:r w:rsidRPr="00AF6519">
              <w:rPr>
                <w:rFonts w:eastAsia="標楷體" w:hint="eastAsia"/>
                <w:b/>
              </w:rPr>
              <w:t>40</w:t>
            </w:r>
            <w:r w:rsidRPr="00AF6519">
              <w:rPr>
                <w:rFonts w:eastAsia="標楷體"/>
                <w:b/>
              </w:rPr>
              <w:t>%)</w:t>
            </w:r>
            <w:r w:rsidRPr="00AF6519">
              <w:rPr>
                <w:rFonts w:eastAsia="標楷體" w:hint="eastAsia"/>
              </w:rPr>
              <w:t>：對周遭特定的一位或一群高齡者進行觀察與訪談，了解他</w:t>
            </w:r>
            <w:r w:rsidRPr="00AF6519">
              <w:rPr>
                <w:rFonts w:eastAsia="標楷體"/>
              </w:rPr>
              <w:t>(</w:t>
            </w:r>
            <w:r w:rsidRPr="00AF6519">
              <w:rPr>
                <w:rFonts w:eastAsia="標楷體" w:hint="eastAsia"/>
              </w:rPr>
              <w:t>們</w:t>
            </w:r>
            <w:r w:rsidRPr="00AF6519">
              <w:rPr>
                <w:rFonts w:eastAsia="標楷體"/>
              </w:rPr>
              <w:t>)</w:t>
            </w:r>
            <w:r w:rsidRPr="00AF6519">
              <w:rPr>
                <w:rFonts w:eastAsia="標楷體" w:hint="eastAsia"/>
              </w:rPr>
              <w:t>的生命歷程與生活方式，分析屬於何種老化模式，並依模式內容提出具體的改善方案。評量</w:t>
            </w:r>
            <w:r w:rsidR="00AF6519">
              <w:rPr>
                <w:rFonts w:eastAsia="標楷體" w:hint="eastAsia"/>
              </w:rPr>
              <w:t>標準：</w:t>
            </w:r>
            <w:r w:rsidRPr="00AF6519">
              <w:rPr>
                <w:rFonts w:eastAsia="標楷體" w:hint="eastAsia"/>
              </w:rPr>
              <w:t>觀察內容</w:t>
            </w:r>
            <w:r w:rsidRPr="00AF6519">
              <w:rPr>
                <w:rFonts w:eastAsia="標楷體"/>
              </w:rPr>
              <w:t>40%</w:t>
            </w:r>
            <w:r w:rsidRPr="00AF6519">
              <w:rPr>
                <w:rFonts w:eastAsia="標楷體" w:hint="eastAsia"/>
              </w:rPr>
              <w:t>，模式論述</w:t>
            </w:r>
            <w:r w:rsidRPr="00AF6519">
              <w:rPr>
                <w:rFonts w:eastAsia="標楷體"/>
              </w:rPr>
              <w:t>30%</w:t>
            </w:r>
            <w:r w:rsidRPr="00AF6519">
              <w:rPr>
                <w:rFonts w:eastAsia="標楷體" w:hint="eastAsia"/>
              </w:rPr>
              <w:t>，方案創意</w:t>
            </w:r>
            <w:r w:rsidRPr="00AF6519">
              <w:rPr>
                <w:rFonts w:eastAsia="標楷體"/>
              </w:rPr>
              <w:t>30%</w:t>
            </w:r>
            <w:r w:rsidRPr="00AF6519">
              <w:rPr>
                <w:rFonts w:eastAsia="標楷體" w:hint="eastAsia"/>
              </w:rPr>
              <w:t>。</w:t>
            </w:r>
          </w:p>
          <w:p w:rsidR="0049390A" w:rsidRDefault="0049390A" w:rsidP="0049390A">
            <w:pPr>
              <w:spacing w:beforeLines="50" w:before="180"/>
              <w:ind w:rightChars="-319" w:right="-766"/>
              <w:rPr>
                <w:rFonts w:eastAsia="標楷體"/>
              </w:rPr>
            </w:pPr>
            <w:r>
              <w:rPr>
                <w:rFonts w:eastAsia="標楷體" w:hint="eastAsia"/>
                <w:b/>
              </w:rPr>
              <w:t>三、</w:t>
            </w:r>
            <w:r w:rsidRPr="00EA7C6A">
              <w:rPr>
                <w:rFonts w:eastAsia="標楷體" w:hint="eastAsia"/>
                <w:b/>
              </w:rPr>
              <w:t>平時成績</w:t>
            </w:r>
            <w:r w:rsidRPr="00EA7C6A">
              <w:rPr>
                <w:rFonts w:eastAsia="標楷體"/>
                <w:b/>
              </w:rPr>
              <w:t>(</w:t>
            </w:r>
            <w:r w:rsidRPr="00EA7C6A">
              <w:rPr>
                <w:rFonts w:eastAsia="標楷體" w:hint="eastAsia"/>
                <w:b/>
              </w:rPr>
              <w:t>30</w:t>
            </w:r>
            <w:r w:rsidRPr="00EA7C6A">
              <w:rPr>
                <w:rFonts w:eastAsia="標楷體"/>
                <w:b/>
              </w:rPr>
              <w:t>%)</w:t>
            </w:r>
            <w:r w:rsidRPr="00EA7C6A">
              <w:rPr>
                <w:rFonts w:eastAsia="標楷體" w:hint="eastAsia"/>
              </w:rPr>
              <w:t>：</w:t>
            </w:r>
            <w:r w:rsidRPr="00A2519D">
              <w:rPr>
                <w:rFonts w:eastAsia="標楷體" w:hint="eastAsia"/>
              </w:rPr>
              <w:t>包括</w:t>
            </w:r>
            <w:r w:rsidRPr="009F4968">
              <w:rPr>
                <w:rFonts w:eastAsia="標楷體" w:hint="eastAsia"/>
              </w:rPr>
              <w:t>上課出席</w:t>
            </w:r>
            <w:r w:rsidR="00AF6519">
              <w:rPr>
                <w:rFonts w:eastAsia="標楷體" w:hint="eastAsia"/>
              </w:rPr>
              <w:t>(</w:t>
            </w:r>
            <w:r w:rsidRPr="009F4968">
              <w:rPr>
                <w:rFonts w:eastAsia="標楷體" w:hint="eastAsia"/>
              </w:rPr>
              <w:t>1</w:t>
            </w:r>
            <w:r w:rsidRPr="009F4968">
              <w:rPr>
                <w:rFonts w:eastAsia="標楷體"/>
              </w:rPr>
              <w:t>0</w:t>
            </w:r>
            <w:r w:rsidRPr="009F4968">
              <w:rPr>
                <w:rFonts w:eastAsia="標楷體" w:hint="eastAsia"/>
              </w:rPr>
              <w:t>%</w:t>
            </w:r>
            <w:r w:rsidR="00AF6519">
              <w:rPr>
                <w:rFonts w:eastAsia="標楷體" w:hint="eastAsia"/>
              </w:rPr>
              <w:t>)</w:t>
            </w:r>
            <w:r w:rsidRPr="009F4968">
              <w:rPr>
                <w:rFonts w:eastAsia="標楷體" w:hint="eastAsia"/>
              </w:rPr>
              <w:t>，</w:t>
            </w:r>
            <w:r w:rsidRPr="009F4968">
              <w:rPr>
                <w:rFonts w:eastAsia="標楷體" w:hint="eastAsia"/>
              </w:rPr>
              <w:t>(</w:t>
            </w:r>
            <w:r w:rsidRPr="009F4968">
              <w:rPr>
                <w:rFonts w:eastAsia="標楷體" w:hint="eastAsia"/>
              </w:rPr>
              <w:t>二</w:t>
            </w:r>
            <w:r w:rsidRPr="009F4968">
              <w:rPr>
                <w:rFonts w:eastAsia="標楷體"/>
              </w:rPr>
              <w:t>)</w:t>
            </w:r>
            <w:r>
              <w:rPr>
                <w:rFonts w:eastAsia="標楷體" w:hint="eastAsia"/>
              </w:rPr>
              <w:t>課堂</w:t>
            </w:r>
            <w:r w:rsidRPr="009F4968">
              <w:rPr>
                <w:rFonts w:eastAsia="標楷體" w:hint="eastAsia"/>
              </w:rPr>
              <w:t>小組討論與參訪活動學習單</w:t>
            </w:r>
          </w:p>
          <w:p w:rsidR="007B0D65" w:rsidRPr="000F67ED" w:rsidRDefault="0049390A" w:rsidP="0049390A">
            <w:pPr>
              <w:ind w:rightChars="-319" w:right="-766"/>
              <w:rPr>
                <w:rFonts w:eastAsia="標楷體"/>
              </w:rPr>
            </w:pPr>
            <w:r>
              <w:rPr>
                <w:rFonts w:eastAsia="標楷體" w:hint="eastAsia"/>
                <w:b/>
              </w:rPr>
              <w:t xml:space="preserve">　　</w:t>
            </w:r>
            <w:r w:rsidR="00AF6519">
              <w:rPr>
                <w:rFonts w:eastAsia="標楷體" w:hint="eastAsia"/>
                <w:b/>
              </w:rPr>
              <w:t>(</w:t>
            </w:r>
            <w:r w:rsidRPr="009F4968">
              <w:rPr>
                <w:rFonts w:eastAsia="標楷體" w:hint="eastAsia"/>
              </w:rPr>
              <w:t>2</w:t>
            </w:r>
            <w:r w:rsidRPr="009F4968">
              <w:rPr>
                <w:rFonts w:eastAsia="標楷體"/>
              </w:rPr>
              <w:t>0%</w:t>
            </w:r>
            <w:r w:rsidR="00AF6519">
              <w:rPr>
                <w:rFonts w:eastAsia="標楷體" w:hint="eastAsia"/>
              </w:rPr>
              <w:t>)</w:t>
            </w:r>
            <w:r w:rsidRPr="009F4968">
              <w:rPr>
                <w:rFonts w:eastAsia="標楷體" w:hint="eastAsia"/>
              </w:rPr>
              <w:t>。</w:t>
            </w:r>
            <w:bookmarkEnd w:id="0"/>
          </w:p>
        </w:tc>
      </w:tr>
      <w:tr w:rsidR="007B0D65" w:rsidTr="001C275A">
        <w:trPr>
          <w:gridBefore w:val="1"/>
          <w:wBefore w:w="12" w:type="dxa"/>
          <w:trHeight w:val="423"/>
          <w:jc w:val="center"/>
        </w:trPr>
        <w:tc>
          <w:tcPr>
            <w:tcW w:w="2114" w:type="dxa"/>
            <w:tcBorders>
              <w:top w:val="single" w:sz="4" w:space="0" w:color="auto"/>
              <w:bottom w:val="single" w:sz="4" w:space="0" w:color="auto"/>
              <w:right w:val="single" w:sz="4" w:space="0" w:color="auto"/>
            </w:tcBorders>
            <w:vAlign w:val="center"/>
          </w:tcPr>
          <w:p w:rsidR="007B0D65" w:rsidRPr="00C1313E" w:rsidRDefault="007B0D65" w:rsidP="009E1ABF">
            <w:pPr>
              <w:spacing w:line="240" w:lineRule="atLeast"/>
              <w:jc w:val="center"/>
              <w:rPr>
                <w:rFonts w:eastAsia="標楷體"/>
              </w:rPr>
            </w:pPr>
            <w:r w:rsidRPr="00C1313E">
              <w:rPr>
                <w:rFonts w:ascii="標楷體" w:eastAsia="標楷體" w:hAnsi="標楷體" w:hint="eastAsia"/>
              </w:rPr>
              <w:t>核心能力指標設定</w:t>
            </w:r>
          </w:p>
        </w:tc>
        <w:tc>
          <w:tcPr>
            <w:tcW w:w="8660" w:type="dxa"/>
            <w:gridSpan w:val="4"/>
            <w:tcBorders>
              <w:top w:val="single" w:sz="4" w:space="0" w:color="auto"/>
              <w:left w:val="single" w:sz="4" w:space="0" w:color="auto"/>
              <w:bottom w:val="single" w:sz="4" w:space="0" w:color="auto"/>
            </w:tcBorders>
          </w:tcPr>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4140"/>
              <w:gridCol w:w="1274"/>
            </w:tblGrid>
            <w:tr w:rsidR="00C1313E" w:rsidRPr="00C1313E" w:rsidTr="009E1ABF">
              <w:tc>
                <w:tcPr>
                  <w:tcW w:w="2847" w:type="dxa"/>
                  <w:tcBorders>
                    <w:top w:val="single" w:sz="4" w:space="0" w:color="auto"/>
                    <w:left w:val="single" w:sz="4" w:space="0" w:color="auto"/>
                    <w:bottom w:val="single" w:sz="4" w:space="0" w:color="auto"/>
                    <w:right w:val="single" w:sz="4" w:space="0" w:color="auto"/>
                  </w:tcBorders>
                  <w:vAlign w:val="center"/>
                </w:tcPr>
                <w:p w:rsidR="007B0D65" w:rsidRPr="00C1313E" w:rsidRDefault="007B0D65" w:rsidP="009E1ABF">
                  <w:pPr>
                    <w:widowControl/>
                    <w:jc w:val="center"/>
                    <w:rPr>
                      <w:rFonts w:eastAsia="標楷體" w:hAnsi="標楷體"/>
                      <w:kern w:val="0"/>
                    </w:rPr>
                  </w:pPr>
                  <w:r w:rsidRPr="00C1313E">
                    <w:rPr>
                      <w:rFonts w:eastAsia="標楷體" w:hAnsi="標楷體" w:hint="eastAsia"/>
                      <w:kern w:val="0"/>
                    </w:rPr>
                    <w:t>通識課程</w:t>
                  </w:r>
                </w:p>
                <w:p w:rsidR="007B0D65" w:rsidRPr="00C1313E" w:rsidRDefault="007B0D65" w:rsidP="009E1ABF">
                  <w:pPr>
                    <w:widowControl/>
                    <w:jc w:val="center"/>
                    <w:rPr>
                      <w:rFonts w:eastAsia="標楷體" w:hAnsi="標楷體"/>
                      <w:kern w:val="0"/>
                    </w:rPr>
                  </w:pPr>
                  <w:r w:rsidRPr="00C1313E">
                    <w:rPr>
                      <w:rFonts w:eastAsia="標楷體" w:hAnsi="標楷體" w:hint="eastAsia"/>
                      <w:kern w:val="0"/>
                    </w:rPr>
                    <w:t>核心能力指標</w:t>
                  </w:r>
                </w:p>
              </w:tc>
              <w:tc>
                <w:tcPr>
                  <w:tcW w:w="4140" w:type="dxa"/>
                  <w:tcBorders>
                    <w:top w:val="single" w:sz="4" w:space="0" w:color="auto"/>
                    <w:left w:val="single" w:sz="4" w:space="0" w:color="auto"/>
                    <w:bottom w:val="single" w:sz="4" w:space="0" w:color="auto"/>
                    <w:right w:val="single" w:sz="4" w:space="0" w:color="auto"/>
                  </w:tcBorders>
                  <w:vAlign w:val="center"/>
                </w:tcPr>
                <w:p w:rsidR="007B0D65" w:rsidRPr="00C1313E" w:rsidRDefault="007B0D65" w:rsidP="009E1ABF">
                  <w:pPr>
                    <w:widowControl/>
                    <w:jc w:val="center"/>
                    <w:rPr>
                      <w:rFonts w:eastAsia="標楷體"/>
                      <w:kern w:val="0"/>
                    </w:rPr>
                  </w:pPr>
                  <w:r w:rsidRPr="00C1313E">
                    <w:rPr>
                      <w:rFonts w:eastAsia="標楷體" w:hint="eastAsia"/>
                      <w:kern w:val="0"/>
                    </w:rPr>
                    <w:t>說明</w:t>
                  </w:r>
                </w:p>
              </w:tc>
              <w:tc>
                <w:tcPr>
                  <w:tcW w:w="1274" w:type="dxa"/>
                  <w:tcBorders>
                    <w:top w:val="single" w:sz="4" w:space="0" w:color="auto"/>
                    <w:left w:val="single" w:sz="4" w:space="0" w:color="auto"/>
                    <w:bottom w:val="single" w:sz="4" w:space="0" w:color="auto"/>
                    <w:right w:val="single" w:sz="4" w:space="0" w:color="auto"/>
                  </w:tcBorders>
                  <w:vAlign w:val="center"/>
                </w:tcPr>
                <w:p w:rsidR="007B0D65" w:rsidRPr="00C1313E" w:rsidRDefault="007B0D65" w:rsidP="009E1ABF">
                  <w:pPr>
                    <w:widowControl/>
                    <w:spacing w:line="240" w:lineRule="atLeast"/>
                    <w:jc w:val="center"/>
                    <w:rPr>
                      <w:rFonts w:ascii="標楷體" w:eastAsia="標楷體" w:hAnsi="標楷體"/>
                      <w:kern w:val="0"/>
                    </w:rPr>
                  </w:pPr>
                  <w:r w:rsidRPr="00C1313E">
                    <w:rPr>
                      <w:rFonts w:ascii="標楷體" w:eastAsia="標楷體" w:hAnsi="標楷體" w:hint="eastAsia"/>
                      <w:kern w:val="0"/>
                    </w:rPr>
                    <w:t>本課程能培養學生此項核心能力者請打</w:t>
                  </w:r>
                  <w:r w:rsidRPr="00C1313E">
                    <w:rPr>
                      <w:rFonts w:ascii="標楷體" w:eastAsia="標楷體" w:hAnsi="Wingdings" w:hint="eastAsia"/>
                      <w:kern w:val="0"/>
                    </w:rPr>
                    <w:sym w:font="Wingdings" w:char="F0FC"/>
                  </w:r>
                  <w:r w:rsidRPr="00C1313E">
                    <w:rPr>
                      <w:rFonts w:ascii="標楷體" w:eastAsia="標楷體" w:hAnsi="標楷體"/>
                      <w:sz w:val="22"/>
                      <w:szCs w:val="22"/>
                    </w:rPr>
                    <w:t>(</w:t>
                  </w:r>
                  <w:r w:rsidRPr="00C1313E">
                    <w:rPr>
                      <w:rFonts w:ascii="標楷體" w:eastAsia="標楷體" w:hAnsi="標楷體" w:hint="eastAsia"/>
                      <w:sz w:val="22"/>
                      <w:szCs w:val="22"/>
                    </w:rPr>
                    <w:t>請複選</w:t>
                  </w:r>
                  <w:r w:rsidRPr="00C1313E">
                    <w:rPr>
                      <w:rFonts w:ascii="標楷體" w:eastAsia="標楷體" w:hAnsi="標楷體"/>
                      <w:sz w:val="22"/>
                      <w:szCs w:val="22"/>
                    </w:rPr>
                    <w:t>3~5</w:t>
                  </w:r>
                  <w:r w:rsidRPr="00C1313E">
                    <w:rPr>
                      <w:rFonts w:ascii="標楷體" w:eastAsia="標楷體" w:hAnsi="標楷體" w:hint="eastAsia"/>
                      <w:sz w:val="22"/>
                      <w:szCs w:val="22"/>
                    </w:rPr>
                    <w:t>項</w:t>
                  </w:r>
                  <w:r w:rsidRPr="00C1313E">
                    <w:rPr>
                      <w:rFonts w:ascii="標楷體" w:eastAsia="標楷體" w:hAnsi="標楷體"/>
                      <w:sz w:val="22"/>
                      <w:szCs w:val="22"/>
                    </w:rPr>
                    <w:t>)</w:t>
                  </w:r>
                </w:p>
              </w:tc>
            </w:tr>
            <w:tr w:rsidR="00C1313E" w:rsidRPr="00C1313E" w:rsidTr="009E1ABF">
              <w:tc>
                <w:tcPr>
                  <w:tcW w:w="2847" w:type="dxa"/>
                  <w:tcBorders>
                    <w:top w:val="single" w:sz="4" w:space="0" w:color="auto"/>
                    <w:left w:val="single" w:sz="4" w:space="0" w:color="auto"/>
                    <w:bottom w:val="single" w:sz="4" w:space="0" w:color="auto"/>
                    <w:right w:val="single" w:sz="4" w:space="0" w:color="auto"/>
                  </w:tcBorders>
                  <w:vAlign w:val="center"/>
                </w:tcPr>
                <w:p w:rsidR="007B0D65" w:rsidRPr="00C1313E" w:rsidRDefault="007B0D65" w:rsidP="009E1ABF">
                  <w:pPr>
                    <w:widowControl/>
                    <w:spacing w:line="240" w:lineRule="atLeast"/>
                    <w:jc w:val="both"/>
                    <w:rPr>
                      <w:rFonts w:eastAsia="標楷體"/>
                      <w:kern w:val="0"/>
                    </w:rPr>
                  </w:pPr>
                  <w:r w:rsidRPr="00C1313E">
                    <w:rPr>
                      <w:rFonts w:eastAsia="標楷體"/>
                      <w:kern w:val="0"/>
                    </w:rPr>
                    <w:t>(1)</w:t>
                  </w:r>
                  <w:r w:rsidRPr="00C1313E">
                    <w:rPr>
                      <w:rFonts w:eastAsia="標楷體" w:hint="eastAsia"/>
                      <w:kern w:val="0"/>
                    </w:rPr>
                    <w:t>思考與創新</w:t>
                  </w:r>
                </w:p>
              </w:tc>
              <w:tc>
                <w:tcPr>
                  <w:tcW w:w="4140" w:type="dxa"/>
                  <w:tcBorders>
                    <w:top w:val="single" w:sz="4" w:space="0" w:color="auto"/>
                    <w:left w:val="single" w:sz="4" w:space="0" w:color="auto"/>
                    <w:bottom w:val="single" w:sz="4" w:space="0" w:color="auto"/>
                    <w:right w:val="single" w:sz="4" w:space="0" w:color="auto"/>
                  </w:tcBorders>
                  <w:vAlign w:val="center"/>
                </w:tcPr>
                <w:p w:rsidR="007B0D65" w:rsidRPr="00C1313E" w:rsidRDefault="007B0D65" w:rsidP="009E1ABF">
                  <w:pPr>
                    <w:pStyle w:val="Web"/>
                    <w:spacing w:before="0" w:beforeAutospacing="0" w:after="0" w:afterAutospacing="0" w:line="240" w:lineRule="atLeast"/>
                    <w:jc w:val="both"/>
                    <w:rPr>
                      <w:rFonts w:ascii="Times New Roman" w:eastAsia="標楷體" w:hAnsi="Times New Roman" w:cs="Times New Roman"/>
                    </w:rPr>
                  </w:pPr>
                  <w:r w:rsidRPr="00C1313E">
                    <w:rPr>
                      <w:rFonts w:ascii="Times New Roman" w:eastAsia="標楷體" w:hAnsi="Times New Roman" w:cs="Times New Roman" w:hint="eastAsia"/>
                    </w:rPr>
                    <w:t>經由課程的訓練與引導設計，使學生能夠進行獨立性、批判性、系統性或整合性等面向的思考，或能以創意的角度來思考新事物。</w:t>
                  </w:r>
                </w:p>
              </w:tc>
              <w:tc>
                <w:tcPr>
                  <w:tcW w:w="1274" w:type="dxa"/>
                  <w:tcBorders>
                    <w:top w:val="single" w:sz="4" w:space="0" w:color="auto"/>
                    <w:left w:val="single" w:sz="4" w:space="0" w:color="auto"/>
                    <w:bottom w:val="single" w:sz="4" w:space="0" w:color="auto"/>
                    <w:right w:val="single" w:sz="4" w:space="0" w:color="auto"/>
                  </w:tcBorders>
                </w:tcPr>
                <w:p w:rsidR="007B0D65" w:rsidRPr="00C1313E" w:rsidRDefault="007B0D65" w:rsidP="009E1ABF">
                  <w:pPr>
                    <w:pStyle w:val="Web"/>
                    <w:spacing w:before="0" w:beforeAutospacing="0" w:after="0" w:afterAutospacing="0" w:line="360" w:lineRule="atLeast"/>
                    <w:rPr>
                      <w:rFonts w:ascii="Times New Roman" w:eastAsia="標楷體" w:hAnsi="Times New Roman" w:cs="Times New Roman"/>
                    </w:rPr>
                  </w:pPr>
                </w:p>
              </w:tc>
            </w:tr>
            <w:tr w:rsidR="00C1313E" w:rsidRPr="00C1313E" w:rsidTr="009E1ABF">
              <w:tc>
                <w:tcPr>
                  <w:tcW w:w="2847" w:type="dxa"/>
                  <w:tcBorders>
                    <w:top w:val="single" w:sz="4" w:space="0" w:color="auto"/>
                    <w:left w:val="single" w:sz="4" w:space="0" w:color="auto"/>
                    <w:bottom w:val="single" w:sz="4" w:space="0" w:color="auto"/>
                    <w:right w:val="single" w:sz="4" w:space="0" w:color="auto"/>
                  </w:tcBorders>
                  <w:vAlign w:val="center"/>
                </w:tcPr>
                <w:p w:rsidR="007B0D65" w:rsidRPr="00C1313E" w:rsidRDefault="007B0D65" w:rsidP="009E1ABF">
                  <w:pPr>
                    <w:widowControl/>
                    <w:spacing w:line="240" w:lineRule="atLeast"/>
                    <w:jc w:val="both"/>
                    <w:rPr>
                      <w:rFonts w:eastAsia="標楷體"/>
                      <w:kern w:val="0"/>
                    </w:rPr>
                  </w:pPr>
                  <w:r w:rsidRPr="00C1313E">
                    <w:rPr>
                      <w:rFonts w:eastAsia="標楷體"/>
                      <w:kern w:val="0"/>
                    </w:rPr>
                    <w:t>(2)</w:t>
                  </w:r>
                  <w:r w:rsidRPr="00C1313E">
                    <w:rPr>
                      <w:rFonts w:eastAsia="標楷體" w:hint="eastAsia"/>
                      <w:kern w:val="0"/>
                    </w:rPr>
                    <w:t>道德思辨與實踐</w:t>
                  </w:r>
                </w:p>
              </w:tc>
              <w:tc>
                <w:tcPr>
                  <w:tcW w:w="4140" w:type="dxa"/>
                  <w:tcBorders>
                    <w:top w:val="single" w:sz="4" w:space="0" w:color="auto"/>
                    <w:left w:val="single" w:sz="4" w:space="0" w:color="auto"/>
                    <w:bottom w:val="single" w:sz="4" w:space="0" w:color="auto"/>
                    <w:right w:val="single" w:sz="4" w:space="0" w:color="auto"/>
                  </w:tcBorders>
                  <w:vAlign w:val="center"/>
                </w:tcPr>
                <w:p w:rsidR="007B0D65" w:rsidRPr="00C1313E" w:rsidRDefault="007B0D65" w:rsidP="009E1ABF">
                  <w:pPr>
                    <w:widowControl/>
                    <w:spacing w:line="240" w:lineRule="atLeast"/>
                    <w:jc w:val="both"/>
                    <w:rPr>
                      <w:rFonts w:eastAsia="標楷體"/>
                      <w:kern w:val="0"/>
                    </w:rPr>
                  </w:pPr>
                  <w:r w:rsidRPr="00C1313E">
                    <w:rPr>
                      <w:rFonts w:eastAsia="標楷體" w:hint="eastAsia"/>
                      <w:kern w:val="0"/>
                    </w:rPr>
                    <w:t>能夠對於社會、文化中相關的倫理或道德議題，進行明辨、慎思與反省，或能實踐在日常生活中。</w:t>
                  </w:r>
                </w:p>
              </w:tc>
              <w:tc>
                <w:tcPr>
                  <w:tcW w:w="1274" w:type="dxa"/>
                  <w:tcBorders>
                    <w:top w:val="single" w:sz="4" w:space="0" w:color="auto"/>
                    <w:left w:val="single" w:sz="4" w:space="0" w:color="auto"/>
                    <w:bottom w:val="single" w:sz="4" w:space="0" w:color="auto"/>
                    <w:right w:val="single" w:sz="4" w:space="0" w:color="auto"/>
                  </w:tcBorders>
                </w:tcPr>
                <w:p w:rsidR="007B0D65" w:rsidRPr="00C1313E" w:rsidRDefault="007B0D65" w:rsidP="009E1ABF">
                  <w:pPr>
                    <w:widowControl/>
                    <w:spacing w:line="240" w:lineRule="atLeast"/>
                    <w:rPr>
                      <w:rFonts w:eastAsia="標楷體"/>
                      <w:kern w:val="0"/>
                    </w:rPr>
                  </w:pPr>
                </w:p>
              </w:tc>
            </w:tr>
            <w:tr w:rsidR="00C1313E" w:rsidRPr="00C1313E" w:rsidTr="009E1ABF">
              <w:tc>
                <w:tcPr>
                  <w:tcW w:w="2847" w:type="dxa"/>
                  <w:tcBorders>
                    <w:top w:val="single" w:sz="4" w:space="0" w:color="auto"/>
                    <w:left w:val="single" w:sz="4" w:space="0" w:color="auto"/>
                    <w:bottom w:val="single" w:sz="4" w:space="0" w:color="auto"/>
                    <w:right w:val="single" w:sz="4" w:space="0" w:color="auto"/>
                  </w:tcBorders>
                  <w:vAlign w:val="center"/>
                </w:tcPr>
                <w:p w:rsidR="007B0D65" w:rsidRPr="00C1313E" w:rsidRDefault="007B0D65" w:rsidP="009E1ABF">
                  <w:pPr>
                    <w:widowControl/>
                    <w:spacing w:line="240" w:lineRule="atLeast"/>
                    <w:jc w:val="both"/>
                    <w:rPr>
                      <w:rFonts w:eastAsia="標楷體"/>
                      <w:kern w:val="0"/>
                    </w:rPr>
                  </w:pPr>
                  <w:r w:rsidRPr="00C1313E">
                    <w:rPr>
                      <w:rFonts w:eastAsia="標楷體"/>
                      <w:kern w:val="0"/>
                    </w:rPr>
                    <w:t>(3)</w:t>
                  </w:r>
                  <w:r w:rsidRPr="00C1313E">
                    <w:rPr>
                      <w:rFonts w:eastAsia="標楷體" w:hint="eastAsia"/>
                      <w:kern w:val="0"/>
                    </w:rPr>
                    <w:t>生命探索與生涯規劃</w:t>
                  </w:r>
                </w:p>
              </w:tc>
              <w:tc>
                <w:tcPr>
                  <w:tcW w:w="4140" w:type="dxa"/>
                  <w:tcBorders>
                    <w:top w:val="single" w:sz="4" w:space="0" w:color="auto"/>
                    <w:left w:val="single" w:sz="4" w:space="0" w:color="auto"/>
                    <w:bottom w:val="single" w:sz="4" w:space="0" w:color="auto"/>
                    <w:right w:val="single" w:sz="4" w:space="0" w:color="auto"/>
                  </w:tcBorders>
                  <w:vAlign w:val="center"/>
                </w:tcPr>
                <w:p w:rsidR="007B0D65" w:rsidRPr="00C1313E" w:rsidRDefault="007B0D65" w:rsidP="009E1ABF">
                  <w:pPr>
                    <w:widowControl/>
                    <w:spacing w:line="240" w:lineRule="atLeast"/>
                    <w:ind w:right="147"/>
                    <w:jc w:val="both"/>
                    <w:rPr>
                      <w:rFonts w:eastAsia="標楷體"/>
                      <w:kern w:val="0"/>
                    </w:rPr>
                  </w:pPr>
                  <w:r w:rsidRPr="00C1313E">
                    <w:rPr>
                      <w:rFonts w:eastAsia="標楷體" w:hint="eastAsia"/>
                      <w:kern w:val="0"/>
                    </w:rPr>
                    <w:t>能夠主動探索自我的價值或生命的真諦，或能具體實踐在自我生涯的規劃或發展。</w:t>
                  </w:r>
                </w:p>
              </w:tc>
              <w:tc>
                <w:tcPr>
                  <w:tcW w:w="1274" w:type="dxa"/>
                  <w:tcBorders>
                    <w:top w:val="single" w:sz="4" w:space="0" w:color="auto"/>
                    <w:left w:val="single" w:sz="4" w:space="0" w:color="auto"/>
                    <w:bottom w:val="single" w:sz="4" w:space="0" w:color="auto"/>
                    <w:right w:val="single" w:sz="4" w:space="0" w:color="auto"/>
                  </w:tcBorders>
                </w:tcPr>
                <w:p w:rsidR="007B0D65" w:rsidRPr="00C1313E" w:rsidRDefault="007B0D65" w:rsidP="009E1ABF">
                  <w:pPr>
                    <w:widowControl/>
                    <w:spacing w:line="240" w:lineRule="atLeast"/>
                    <w:ind w:right="147"/>
                    <w:rPr>
                      <w:rFonts w:eastAsia="標楷體"/>
                      <w:kern w:val="0"/>
                    </w:rPr>
                  </w:pPr>
                  <w:r w:rsidRPr="00C1313E">
                    <w:rPr>
                      <w:rFonts w:ascii="標楷體" w:eastAsia="標楷體" w:hAnsi="Wingdings" w:hint="eastAsia"/>
                      <w:kern w:val="0"/>
                    </w:rPr>
                    <w:sym w:font="Wingdings" w:char="F0FC"/>
                  </w:r>
                </w:p>
              </w:tc>
            </w:tr>
            <w:tr w:rsidR="00C1313E" w:rsidRPr="00C1313E" w:rsidTr="009E1ABF">
              <w:tc>
                <w:tcPr>
                  <w:tcW w:w="2847" w:type="dxa"/>
                  <w:tcBorders>
                    <w:top w:val="single" w:sz="4" w:space="0" w:color="auto"/>
                    <w:left w:val="single" w:sz="4" w:space="0" w:color="auto"/>
                    <w:bottom w:val="single" w:sz="4" w:space="0" w:color="auto"/>
                    <w:right w:val="single" w:sz="4" w:space="0" w:color="auto"/>
                  </w:tcBorders>
                  <w:vAlign w:val="center"/>
                </w:tcPr>
                <w:p w:rsidR="007B0D65" w:rsidRPr="00C1313E" w:rsidRDefault="007B0D65" w:rsidP="009E1ABF">
                  <w:pPr>
                    <w:widowControl/>
                    <w:spacing w:line="240" w:lineRule="atLeast"/>
                    <w:jc w:val="both"/>
                    <w:rPr>
                      <w:rFonts w:eastAsia="標楷體"/>
                      <w:kern w:val="0"/>
                    </w:rPr>
                  </w:pPr>
                  <w:r w:rsidRPr="00C1313E">
                    <w:rPr>
                      <w:rFonts w:eastAsia="標楷體"/>
                      <w:kern w:val="0"/>
                    </w:rPr>
                    <w:t>(4)</w:t>
                  </w:r>
                  <w:r w:rsidRPr="00C1313E">
                    <w:rPr>
                      <w:rFonts w:eastAsia="標楷體" w:hint="eastAsia"/>
                      <w:kern w:val="0"/>
                    </w:rPr>
                    <w:t>公民素養與社會參與</w:t>
                  </w:r>
                </w:p>
              </w:tc>
              <w:tc>
                <w:tcPr>
                  <w:tcW w:w="4140" w:type="dxa"/>
                  <w:tcBorders>
                    <w:top w:val="single" w:sz="4" w:space="0" w:color="auto"/>
                    <w:left w:val="single" w:sz="4" w:space="0" w:color="auto"/>
                    <w:bottom w:val="single" w:sz="4" w:space="0" w:color="auto"/>
                    <w:right w:val="single" w:sz="4" w:space="0" w:color="auto"/>
                  </w:tcBorders>
                  <w:vAlign w:val="center"/>
                </w:tcPr>
                <w:p w:rsidR="007B0D65" w:rsidRPr="00C1313E" w:rsidRDefault="007B0D65" w:rsidP="009E1ABF">
                  <w:pPr>
                    <w:widowControl/>
                    <w:spacing w:line="240" w:lineRule="atLeast"/>
                    <w:ind w:right="150"/>
                    <w:jc w:val="both"/>
                    <w:rPr>
                      <w:rFonts w:eastAsia="標楷體"/>
                      <w:kern w:val="0"/>
                    </w:rPr>
                  </w:pPr>
                  <w:r w:rsidRPr="00C1313E">
                    <w:rPr>
                      <w:rFonts w:eastAsia="標楷體" w:hint="eastAsia"/>
                      <w:kern w:val="0"/>
                    </w:rPr>
                    <w:t>能夠尊重民主與法治的精神、關心公共事務及議題，或能參與社會事務及議題的討論與決策。</w:t>
                  </w:r>
                </w:p>
              </w:tc>
              <w:tc>
                <w:tcPr>
                  <w:tcW w:w="1274" w:type="dxa"/>
                  <w:tcBorders>
                    <w:top w:val="single" w:sz="4" w:space="0" w:color="auto"/>
                    <w:left w:val="single" w:sz="4" w:space="0" w:color="auto"/>
                    <w:bottom w:val="single" w:sz="4" w:space="0" w:color="auto"/>
                    <w:right w:val="single" w:sz="4" w:space="0" w:color="auto"/>
                  </w:tcBorders>
                </w:tcPr>
                <w:p w:rsidR="007B0D65" w:rsidRPr="00C1313E" w:rsidRDefault="007B0D65" w:rsidP="009E1ABF">
                  <w:pPr>
                    <w:widowControl/>
                    <w:spacing w:line="240" w:lineRule="atLeast"/>
                    <w:ind w:right="150"/>
                    <w:rPr>
                      <w:rFonts w:eastAsia="標楷體"/>
                      <w:kern w:val="0"/>
                    </w:rPr>
                  </w:pPr>
                  <w:r w:rsidRPr="00C1313E">
                    <w:rPr>
                      <w:rFonts w:ascii="標楷體" w:eastAsia="標楷體" w:hAnsi="Wingdings" w:hint="eastAsia"/>
                      <w:kern w:val="0"/>
                    </w:rPr>
                    <w:sym w:font="Wingdings" w:char="F0FC"/>
                  </w:r>
                </w:p>
              </w:tc>
            </w:tr>
            <w:tr w:rsidR="00C1313E" w:rsidRPr="00C1313E" w:rsidTr="009E1ABF">
              <w:tc>
                <w:tcPr>
                  <w:tcW w:w="2847" w:type="dxa"/>
                  <w:tcBorders>
                    <w:top w:val="single" w:sz="4" w:space="0" w:color="auto"/>
                    <w:left w:val="single" w:sz="4" w:space="0" w:color="auto"/>
                    <w:bottom w:val="single" w:sz="4" w:space="0" w:color="auto"/>
                    <w:right w:val="single" w:sz="4" w:space="0" w:color="auto"/>
                  </w:tcBorders>
                  <w:vAlign w:val="center"/>
                </w:tcPr>
                <w:p w:rsidR="007B0D65" w:rsidRPr="00C1313E" w:rsidRDefault="007B0D65" w:rsidP="009E1ABF">
                  <w:pPr>
                    <w:widowControl/>
                    <w:spacing w:line="240" w:lineRule="atLeast"/>
                    <w:jc w:val="both"/>
                    <w:rPr>
                      <w:rFonts w:eastAsia="標楷體"/>
                      <w:kern w:val="0"/>
                    </w:rPr>
                  </w:pPr>
                  <w:r w:rsidRPr="00C1313E">
                    <w:rPr>
                      <w:rFonts w:eastAsia="標楷體"/>
                      <w:kern w:val="0"/>
                    </w:rPr>
                    <w:t>(5)</w:t>
                  </w:r>
                  <w:r w:rsidRPr="00C1313E">
                    <w:rPr>
                      <w:rFonts w:eastAsia="標楷體" w:hint="eastAsia"/>
                      <w:kern w:val="0"/>
                    </w:rPr>
                    <w:t>人文關懷與環境保育</w:t>
                  </w:r>
                </w:p>
              </w:tc>
              <w:tc>
                <w:tcPr>
                  <w:tcW w:w="4140" w:type="dxa"/>
                  <w:tcBorders>
                    <w:top w:val="single" w:sz="4" w:space="0" w:color="auto"/>
                    <w:left w:val="single" w:sz="4" w:space="0" w:color="auto"/>
                    <w:bottom w:val="single" w:sz="4" w:space="0" w:color="auto"/>
                    <w:right w:val="single" w:sz="4" w:space="0" w:color="auto"/>
                  </w:tcBorders>
                  <w:vAlign w:val="center"/>
                </w:tcPr>
                <w:p w:rsidR="007B0D65" w:rsidRPr="00C1313E" w:rsidRDefault="007B0D65" w:rsidP="009E1ABF">
                  <w:pPr>
                    <w:spacing w:line="240" w:lineRule="atLeast"/>
                    <w:jc w:val="both"/>
                    <w:rPr>
                      <w:rFonts w:eastAsia="標楷體"/>
                      <w:kern w:val="0"/>
                    </w:rPr>
                  </w:pPr>
                  <w:r w:rsidRPr="00C1313E">
                    <w:rPr>
                      <w:rFonts w:eastAsia="標楷體" w:hint="eastAsia"/>
                      <w:kern w:val="0"/>
                    </w:rPr>
                    <w:t>能夠具備同理、關懷、尊重、惜福等人文素養，或能擴及到更為廣泛的環境及生態議題。</w:t>
                  </w:r>
                </w:p>
              </w:tc>
              <w:tc>
                <w:tcPr>
                  <w:tcW w:w="1274" w:type="dxa"/>
                  <w:tcBorders>
                    <w:top w:val="single" w:sz="4" w:space="0" w:color="auto"/>
                    <w:left w:val="single" w:sz="4" w:space="0" w:color="auto"/>
                    <w:bottom w:val="single" w:sz="4" w:space="0" w:color="auto"/>
                    <w:right w:val="single" w:sz="4" w:space="0" w:color="auto"/>
                  </w:tcBorders>
                </w:tcPr>
                <w:p w:rsidR="007B0D65" w:rsidRPr="00C1313E" w:rsidRDefault="007B0D65" w:rsidP="009E1ABF">
                  <w:pPr>
                    <w:spacing w:line="240" w:lineRule="atLeast"/>
                    <w:rPr>
                      <w:rFonts w:eastAsia="標楷體"/>
                      <w:kern w:val="0"/>
                    </w:rPr>
                  </w:pPr>
                  <w:r w:rsidRPr="00C1313E">
                    <w:rPr>
                      <w:rFonts w:ascii="標楷體" w:eastAsia="標楷體" w:hAnsi="Wingdings" w:hint="eastAsia"/>
                      <w:kern w:val="0"/>
                    </w:rPr>
                    <w:sym w:font="Wingdings" w:char="F0FC"/>
                  </w:r>
                </w:p>
              </w:tc>
            </w:tr>
            <w:tr w:rsidR="00C1313E" w:rsidRPr="00C1313E" w:rsidTr="009E1ABF">
              <w:tc>
                <w:tcPr>
                  <w:tcW w:w="2847" w:type="dxa"/>
                  <w:tcBorders>
                    <w:top w:val="single" w:sz="4" w:space="0" w:color="auto"/>
                    <w:left w:val="single" w:sz="4" w:space="0" w:color="auto"/>
                    <w:bottom w:val="single" w:sz="4" w:space="0" w:color="auto"/>
                    <w:right w:val="single" w:sz="4" w:space="0" w:color="auto"/>
                  </w:tcBorders>
                  <w:vAlign w:val="center"/>
                </w:tcPr>
                <w:p w:rsidR="007B0D65" w:rsidRPr="00C1313E" w:rsidRDefault="007B0D65" w:rsidP="009E1ABF">
                  <w:pPr>
                    <w:widowControl/>
                    <w:spacing w:line="240" w:lineRule="atLeast"/>
                    <w:jc w:val="both"/>
                    <w:rPr>
                      <w:rFonts w:eastAsia="標楷體"/>
                      <w:kern w:val="0"/>
                    </w:rPr>
                  </w:pPr>
                  <w:r w:rsidRPr="00C1313E">
                    <w:rPr>
                      <w:rFonts w:eastAsia="標楷體"/>
                      <w:kern w:val="0"/>
                    </w:rPr>
                    <w:t>(6)</w:t>
                  </w:r>
                  <w:r w:rsidRPr="00C1313E">
                    <w:rPr>
                      <w:rFonts w:eastAsia="標楷體" w:hint="eastAsia"/>
                      <w:kern w:val="0"/>
                    </w:rPr>
                    <w:t>溝通表達與團隊合作</w:t>
                  </w:r>
                </w:p>
              </w:tc>
              <w:tc>
                <w:tcPr>
                  <w:tcW w:w="4140" w:type="dxa"/>
                  <w:tcBorders>
                    <w:top w:val="single" w:sz="4" w:space="0" w:color="auto"/>
                    <w:left w:val="single" w:sz="4" w:space="0" w:color="auto"/>
                    <w:bottom w:val="single" w:sz="4" w:space="0" w:color="auto"/>
                    <w:right w:val="single" w:sz="4" w:space="0" w:color="auto"/>
                  </w:tcBorders>
                  <w:vAlign w:val="center"/>
                </w:tcPr>
                <w:p w:rsidR="007B0D65" w:rsidRPr="00C1313E" w:rsidRDefault="007B0D65" w:rsidP="009E1ABF">
                  <w:pPr>
                    <w:widowControl/>
                    <w:spacing w:line="240" w:lineRule="atLeast"/>
                    <w:jc w:val="both"/>
                    <w:rPr>
                      <w:rFonts w:eastAsia="標楷體"/>
                      <w:kern w:val="0"/>
                    </w:rPr>
                  </w:pPr>
                  <w:r w:rsidRPr="00C1313E">
                    <w:rPr>
                      <w:rFonts w:eastAsia="標楷體" w:hint="eastAsia"/>
                      <w:kern w:val="0"/>
                    </w:rPr>
                    <w:t>能夠善用各種不同的表達方式進行有效的人際溝通，或能理解組織運作，與他人完成共同的事物或目標。</w:t>
                  </w:r>
                </w:p>
              </w:tc>
              <w:tc>
                <w:tcPr>
                  <w:tcW w:w="1274" w:type="dxa"/>
                  <w:tcBorders>
                    <w:top w:val="single" w:sz="4" w:space="0" w:color="auto"/>
                    <w:left w:val="single" w:sz="4" w:space="0" w:color="auto"/>
                    <w:bottom w:val="single" w:sz="4" w:space="0" w:color="auto"/>
                    <w:right w:val="single" w:sz="4" w:space="0" w:color="auto"/>
                  </w:tcBorders>
                </w:tcPr>
                <w:p w:rsidR="007B0D65" w:rsidRPr="00C1313E" w:rsidRDefault="007B0D65" w:rsidP="009E1ABF">
                  <w:pPr>
                    <w:widowControl/>
                    <w:spacing w:line="240" w:lineRule="atLeast"/>
                    <w:rPr>
                      <w:rFonts w:eastAsia="標楷體"/>
                      <w:kern w:val="0"/>
                    </w:rPr>
                  </w:pPr>
                  <w:r w:rsidRPr="00C1313E">
                    <w:rPr>
                      <w:rFonts w:ascii="標楷體" w:eastAsia="標楷體" w:hAnsi="Wingdings" w:hint="eastAsia"/>
                      <w:kern w:val="0"/>
                    </w:rPr>
                    <w:sym w:font="Wingdings" w:char="F0FC"/>
                  </w:r>
                </w:p>
              </w:tc>
            </w:tr>
            <w:tr w:rsidR="00C1313E" w:rsidRPr="00C1313E" w:rsidTr="009E1ABF">
              <w:tc>
                <w:tcPr>
                  <w:tcW w:w="2847" w:type="dxa"/>
                  <w:tcBorders>
                    <w:top w:val="single" w:sz="4" w:space="0" w:color="auto"/>
                    <w:left w:val="single" w:sz="4" w:space="0" w:color="auto"/>
                    <w:bottom w:val="single" w:sz="4" w:space="0" w:color="auto"/>
                    <w:right w:val="single" w:sz="4" w:space="0" w:color="auto"/>
                  </w:tcBorders>
                  <w:vAlign w:val="center"/>
                </w:tcPr>
                <w:p w:rsidR="007B0D65" w:rsidRPr="00C1313E" w:rsidRDefault="007B0D65" w:rsidP="009E1ABF">
                  <w:pPr>
                    <w:widowControl/>
                    <w:spacing w:line="240" w:lineRule="atLeast"/>
                    <w:jc w:val="both"/>
                    <w:rPr>
                      <w:rFonts w:eastAsia="標楷體"/>
                      <w:kern w:val="0"/>
                    </w:rPr>
                  </w:pPr>
                  <w:r w:rsidRPr="00C1313E">
                    <w:rPr>
                      <w:rFonts w:eastAsia="標楷體"/>
                      <w:kern w:val="0"/>
                    </w:rPr>
                    <w:t>(7)</w:t>
                  </w:r>
                  <w:r w:rsidRPr="00C1313E">
                    <w:rPr>
                      <w:rFonts w:eastAsia="標楷體" w:hint="eastAsia"/>
                      <w:kern w:val="0"/>
                    </w:rPr>
                    <w:t>國際視野與多元文化</w:t>
                  </w:r>
                </w:p>
              </w:tc>
              <w:tc>
                <w:tcPr>
                  <w:tcW w:w="4140" w:type="dxa"/>
                  <w:tcBorders>
                    <w:top w:val="single" w:sz="4" w:space="0" w:color="auto"/>
                    <w:left w:val="single" w:sz="4" w:space="0" w:color="auto"/>
                    <w:bottom w:val="single" w:sz="4" w:space="0" w:color="auto"/>
                    <w:right w:val="single" w:sz="4" w:space="0" w:color="auto"/>
                  </w:tcBorders>
                  <w:vAlign w:val="center"/>
                </w:tcPr>
                <w:p w:rsidR="007B0D65" w:rsidRPr="00C1313E" w:rsidRDefault="007B0D65" w:rsidP="009E1ABF">
                  <w:pPr>
                    <w:widowControl/>
                    <w:spacing w:line="240" w:lineRule="atLeast"/>
                    <w:ind w:right="147"/>
                    <w:jc w:val="both"/>
                    <w:rPr>
                      <w:rFonts w:eastAsia="標楷體"/>
                      <w:kern w:val="0"/>
                    </w:rPr>
                  </w:pPr>
                  <w:r w:rsidRPr="00C1313E">
                    <w:rPr>
                      <w:rFonts w:eastAsia="標楷體" w:hint="eastAsia"/>
                      <w:kern w:val="0"/>
                    </w:rPr>
                    <w:t>能夠了解國際的情勢與脈動，具備廣博的世界觀，或能尊重或包容不同文化間的差異。</w:t>
                  </w:r>
                </w:p>
              </w:tc>
              <w:tc>
                <w:tcPr>
                  <w:tcW w:w="1274" w:type="dxa"/>
                  <w:tcBorders>
                    <w:top w:val="single" w:sz="4" w:space="0" w:color="auto"/>
                    <w:left w:val="single" w:sz="4" w:space="0" w:color="auto"/>
                    <w:bottom w:val="single" w:sz="4" w:space="0" w:color="auto"/>
                    <w:right w:val="single" w:sz="4" w:space="0" w:color="auto"/>
                  </w:tcBorders>
                </w:tcPr>
                <w:p w:rsidR="007B0D65" w:rsidRPr="00C1313E" w:rsidRDefault="007B0D65" w:rsidP="009E1ABF">
                  <w:pPr>
                    <w:widowControl/>
                    <w:spacing w:line="240" w:lineRule="atLeast"/>
                    <w:ind w:right="147"/>
                    <w:rPr>
                      <w:rFonts w:eastAsia="標楷體"/>
                      <w:kern w:val="0"/>
                    </w:rPr>
                  </w:pPr>
                </w:p>
              </w:tc>
            </w:tr>
            <w:tr w:rsidR="00C1313E" w:rsidRPr="00C1313E" w:rsidTr="009E1ABF">
              <w:tc>
                <w:tcPr>
                  <w:tcW w:w="2847" w:type="dxa"/>
                  <w:tcBorders>
                    <w:top w:val="single" w:sz="4" w:space="0" w:color="auto"/>
                    <w:left w:val="single" w:sz="4" w:space="0" w:color="auto"/>
                    <w:bottom w:val="single" w:sz="4" w:space="0" w:color="auto"/>
                    <w:right w:val="single" w:sz="4" w:space="0" w:color="auto"/>
                  </w:tcBorders>
                  <w:vAlign w:val="center"/>
                </w:tcPr>
                <w:p w:rsidR="007B0D65" w:rsidRPr="00C1313E" w:rsidRDefault="007B0D65" w:rsidP="009E1ABF">
                  <w:pPr>
                    <w:widowControl/>
                    <w:spacing w:line="240" w:lineRule="atLeast"/>
                    <w:jc w:val="both"/>
                    <w:rPr>
                      <w:rFonts w:eastAsia="標楷體"/>
                      <w:kern w:val="0"/>
                    </w:rPr>
                  </w:pPr>
                  <w:r w:rsidRPr="00C1313E">
                    <w:rPr>
                      <w:rFonts w:eastAsia="標楷體"/>
                      <w:kern w:val="0"/>
                    </w:rPr>
                    <w:t>(8)</w:t>
                  </w:r>
                  <w:r w:rsidRPr="00C1313E">
                    <w:rPr>
                      <w:rFonts w:eastAsia="標楷體" w:hint="eastAsia"/>
                      <w:kern w:val="0"/>
                    </w:rPr>
                    <w:t>美感與藝術欣賞</w:t>
                  </w:r>
                </w:p>
              </w:tc>
              <w:tc>
                <w:tcPr>
                  <w:tcW w:w="4140" w:type="dxa"/>
                  <w:tcBorders>
                    <w:top w:val="single" w:sz="4" w:space="0" w:color="auto"/>
                    <w:left w:val="single" w:sz="4" w:space="0" w:color="auto"/>
                    <w:bottom w:val="single" w:sz="4" w:space="0" w:color="auto"/>
                    <w:right w:val="single" w:sz="4" w:space="0" w:color="auto"/>
                  </w:tcBorders>
                  <w:vAlign w:val="center"/>
                </w:tcPr>
                <w:p w:rsidR="007B0D65" w:rsidRPr="00C1313E" w:rsidRDefault="007B0D65" w:rsidP="009E1ABF">
                  <w:pPr>
                    <w:widowControl/>
                    <w:spacing w:line="240" w:lineRule="atLeast"/>
                    <w:ind w:right="147"/>
                    <w:jc w:val="both"/>
                    <w:rPr>
                      <w:rFonts w:eastAsia="標楷體"/>
                      <w:kern w:val="0"/>
                    </w:rPr>
                  </w:pPr>
                  <w:r w:rsidRPr="00C1313E">
                    <w:rPr>
                      <w:rFonts w:eastAsia="標楷體" w:hint="eastAsia"/>
                      <w:kern w:val="0"/>
                    </w:rPr>
                    <w:t>能夠領略各種知識、事物或領域中的美感內涵，或能據此促成具美感內涵之實踐力。</w:t>
                  </w:r>
                </w:p>
              </w:tc>
              <w:tc>
                <w:tcPr>
                  <w:tcW w:w="1274" w:type="dxa"/>
                  <w:tcBorders>
                    <w:top w:val="single" w:sz="4" w:space="0" w:color="auto"/>
                    <w:left w:val="single" w:sz="4" w:space="0" w:color="auto"/>
                    <w:bottom w:val="single" w:sz="4" w:space="0" w:color="auto"/>
                    <w:right w:val="single" w:sz="4" w:space="0" w:color="auto"/>
                  </w:tcBorders>
                </w:tcPr>
                <w:p w:rsidR="007B0D65" w:rsidRPr="00C1313E" w:rsidRDefault="007B0D65" w:rsidP="009E1ABF">
                  <w:pPr>
                    <w:widowControl/>
                    <w:spacing w:line="240" w:lineRule="atLeast"/>
                    <w:ind w:right="147"/>
                    <w:rPr>
                      <w:rFonts w:eastAsia="標楷體"/>
                      <w:kern w:val="0"/>
                    </w:rPr>
                  </w:pPr>
                </w:p>
              </w:tc>
            </w:tr>
            <w:tr w:rsidR="00C1313E" w:rsidRPr="00C1313E" w:rsidTr="009E1ABF">
              <w:tc>
                <w:tcPr>
                  <w:tcW w:w="2847" w:type="dxa"/>
                  <w:tcBorders>
                    <w:top w:val="single" w:sz="4" w:space="0" w:color="auto"/>
                    <w:left w:val="single" w:sz="4" w:space="0" w:color="auto"/>
                    <w:bottom w:val="single" w:sz="4" w:space="0" w:color="auto"/>
                    <w:right w:val="single" w:sz="4" w:space="0" w:color="auto"/>
                  </w:tcBorders>
                  <w:vAlign w:val="center"/>
                </w:tcPr>
                <w:p w:rsidR="007B0D65" w:rsidRPr="00C1313E" w:rsidRDefault="007B0D65" w:rsidP="009E1ABF">
                  <w:pPr>
                    <w:widowControl/>
                    <w:spacing w:line="240" w:lineRule="atLeast"/>
                    <w:jc w:val="both"/>
                    <w:rPr>
                      <w:rFonts w:eastAsia="標楷體"/>
                      <w:kern w:val="0"/>
                    </w:rPr>
                  </w:pPr>
                  <w:r w:rsidRPr="00C1313E">
                    <w:rPr>
                      <w:rFonts w:eastAsia="標楷體"/>
                      <w:kern w:val="0"/>
                    </w:rPr>
                    <w:t>(9)</w:t>
                  </w:r>
                  <w:r w:rsidRPr="00C1313E">
                    <w:rPr>
                      <w:rFonts w:eastAsia="標楷體" w:hint="eastAsia"/>
                      <w:kern w:val="0"/>
                    </w:rPr>
                    <w:t>問題分析與解決</w:t>
                  </w:r>
                </w:p>
              </w:tc>
              <w:tc>
                <w:tcPr>
                  <w:tcW w:w="4140" w:type="dxa"/>
                  <w:tcBorders>
                    <w:top w:val="single" w:sz="4" w:space="0" w:color="auto"/>
                    <w:left w:val="single" w:sz="4" w:space="0" w:color="auto"/>
                    <w:bottom w:val="single" w:sz="4" w:space="0" w:color="auto"/>
                    <w:right w:val="single" w:sz="4" w:space="0" w:color="auto"/>
                  </w:tcBorders>
                  <w:vAlign w:val="center"/>
                </w:tcPr>
                <w:p w:rsidR="007B0D65" w:rsidRPr="00C1313E" w:rsidRDefault="007B0D65" w:rsidP="009E1ABF">
                  <w:pPr>
                    <w:widowControl/>
                    <w:spacing w:line="240" w:lineRule="atLeast"/>
                    <w:ind w:firstLine="1"/>
                    <w:jc w:val="both"/>
                    <w:rPr>
                      <w:rFonts w:eastAsia="標楷體"/>
                      <w:kern w:val="0"/>
                    </w:rPr>
                  </w:pPr>
                  <w:r w:rsidRPr="00C1313E">
                    <w:rPr>
                      <w:rFonts w:eastAsia="標楷體" w:hint="eastAsia"/>
                      <w:kern w:val="0"/>
                    </w:rPr>
                    <w:t>能夠透過各種不同的方式發現問題，解析問題，或能進一步透過思考以有效解決問題。</w:t>
                  </w:r>
                </w:p>
              </w:tc>
              <w:tc>
                <w:tcPr>
                  <w:tcW w:w="1274" w:type="dxa"/>
                  <w:tcBorders>
                    <w:top w:val="single" w:sz="4" w:space="0" w:color="auto"/>
                    <w:left w:val="single" w:sz="4" w:space="0" w:color="auto"/>
                    <w:bottom w:val="single" w:sz="4" w:space="0" w:color="auto"/>
                    <w:right w:val="single" w:sz="4" w:space="0" w:color="auto"/>
                  </w:tcBorders>
                </w:tcPr>
                <w:p w:rsidR="007B0D65" w:rsidRPr="00C1313E" w:rsidRDefault="007B0D65" w:rsidP="009E1ABF">
                  <w:pPr>
                    <w:widowControl/>
                    <w:spacing w:line="240" w:lineRule="atLeast"/>
                    <w:ind w:firstLine="1"/>
                    <w:rPr>
                      <w:rFonts w:eastAsia="標楷體"/>
                      <w:kern w:val="0"/>
                    </w:rPr>
                  </w:pPr>
                  <w:r w:rsidRPr="00C1313E">
                    <w:rPr>
                      <w:rFonts w:ascii="標楷體" w:eastAsia="標楷體" w:hAnsi="Wingdings" w:hint="eastAsia"/>
                      <w:kern w:val="0"/>
                    </w:rPr>
                    <w:sym w:font="Wingdings" w:char="F0FC"/>
                  </w:r>
                </w:p>
              </w:tc>
            </w:tr>
          </w:tbl>
          <w:p w:rsidR="007B0D65" w:rsidRPr="00C1313E" w:rsidRDefault="007B0D65" w:rsidP="001654A4">
            <w:pPr>
              <w:spacing w:beforeLines="50" w:before="180" w:line="240" w:lineRule="atLeast"/>
              <w:ind w:left="674" w:hangingChars="281" w:hanging="674"/>
              <w:rPr>
                <w:rFonts w:ascii="標楷體" w:eastAsia="標楷體" w:hAnsi="標楷體"/>
              </w:rPr>
            </w:pPr>
            <w:r w:rsidRPr="00C1313E">
              <w:rPr>
                <w:rFonts w:ascii="標楷體" w:eastAsia="標楷體" w:hAnsi="標楷體" w:hint="eastAsia"/>
              </w:rPr>
              <w:t>說明：課程符合指標內涵之部份內容，即可勾選。請依據課程內涵判定其符合程度，勾選項數以主要的</w:t>
            </w:r>
            <w:r w:rsidRPr="00C1313E">
              <w:rPr>
                <w:rFonts w:ascii="標楷體" w:eastAsia="標楷體" w:hAnsi="標楷體"/>
              </w:rPr>
              <w:t>3~5</w:t>
            </w:r>
            <w:r w:rsidRPr="00C1313E">
              <w:rPr>
                <w:rFonts w:ascii="標楷體" w:eastAsia="標楷體" w:hAnsi="標楷體" w:hint="eastAsia"/>
              </w:rPr>
              <w:t>項為度。</w:t>
            </w:r>
          </w:p>
        </w:tc>
      </w:tr>
      <w:tr w:rsidR="00014F11" w:rsidTr="00014F11">
        <w:tblPrEx>
          <w:jc w:val="left"/>
        </w:tblPrEx>
        <w:trPr>
          <w:gridAfter w:val="1"/>
          <w:wAfter w:w="12" w:type="dxa"/>
          <w:trHeight w:val="315"/>
        </w:trPr>
        <w:tc>
          <w:tcPr>
            <w:tcW w:w="2126" w:type="dxa"/>
            <w:gridSpan w:val="2"/>
            <w:vMerge w:val="restart"/>
            <w:tcBorders>
              <w:top w:val="single" w:sz="4" w:space="0" w:color="auto"/>
              <w:right w:val="single" w:sz="4" w:space="0" w:color="auto"/>
            </w:tcBorders>
            <w:vAlign w:val="center"/>
          </w:tcPr>
          <w:p w:rsidR="00014F11" w:rsidRPr="00C1313E" w:rsidRDefault="00014F11" w:rsidP="000E665D">
            <w:pPr>
              <w:spacing w:line="0" w:lineRule="atLeast"/>
              <w:jc w:val="center"/>
              <w:rPr>
                <w:rFonts w:eastAsia="標楷體"/>
              </w:rPr>
            </w:pPr>
            <w:r w:rsidRPr="00C1313E">
              <w:rPr>
                <w:rFonts w:eastAsia="標楷體" w:hint="eastAsia"/>
              </w:rPr>
              <w:t>授</w:t>
            </w:r>
            <w:r w:rsidRPr="00C1313E">
              <w:rPr>
                <w:rFonts w:eastAsia="標楷體" w:hint="eastAsia"/>
              </w:rPr>
              <w:t xml:space="preserve">  </w:t>
            </w:r>
            <w:r w:rsidRPr="00C1313E">
              <w:rPr>
                <w:rFonts w:eastAsia="標楷體" w:hint="eastAsia"/>
              </w:rPr>
              <w:t>課</w:t>
            </w:r>
            <w:r w:rsidRPr="00C1313E">
              <w:rPr>
                <w:rFonts w:eastAsia="標楷體" w:hint="eastAsia"/>
              </w:rPr>
              <w:t xml:space="preserve">  </w:t>
            </w:r>
            <w:r w:rsidRPr="00C1313E">
              <w:rPr>
                <w:rFonts w:eastAsia="標楷體" w:hint="eastAsia"/>
              </w:rPr>
              <w:t>教</w:t>
            </w:r>
            <w:r w:rsidRPr="00C1313E">
              <w:rPr>
                <w:rFonts w:eastAsia="標楷體" w:hint="eastAsia"/>
              </w:rPr>
              <w:t xml:space="preserve">  </w:t>
            </w:r>
            <w:r w:rsidRPr="00C1313E">
              <w:rPr>
                <w:rFonts w:eastAsia="標楷體" w:hint="eastAsia"/>
              </w:rPr>
              <w:t>師</w:t>
            </w:r>
          </w:p>
        </w:tc>
        <w:tc>
          <w:tcPr>
            <w:tcW w:w="8648" w:type="dxa"/>
            <w:gridSpan w:val="3"/>
            <w:tcBorders>
              <w:top w:val="single" w:sz="4" w:space="0" w:color="auto"/>
              <w:left w:val="single" w:sz="4" w:space="0" w:color="auto"/>
              <w:bottom w:val="dashSmallGap" w:sz="4" w:space="0" w:color="auto"/>
            </w:tcBorders>
          </w:tcPr>
          <w:p w:rsidR="00014F11" w:rsidRPr="00C1313E" w:rsidRDefault="00014F11" w:rsidP="001C275A">
            <w:pPr>
              <w:spacing w:line="0" w:lineRule="atLeast"/>
              <w:rPr>
                <w:rFonts w:eastAsia="標楷體"/>
              </w:rPr>
            </w:pPr>
            <w:r w:rsidRPr="00C1313E">
              <w:rPr>
                <w:rFonts w:eastAsia="標楷體" w:hint="eastAsia"/>
              </w:rPr>
              <w:t>學系：通識中心</w:t>
            </w:r>
            <w:r w:rsidRPr="00C1313E">
              <w:rPr>
                <w:rFonts w:eastAsia="標楷體" w:hint="eastAsia"/>
              </w:rPr>
              <w:t xml:space="preserve">             </w:t>
            </w:r>
            <w:r w:rsidRPr="00C1313E">
              <w:rPr>
                <w:rFonts w:eastAsia="標楷體" w:hint="eastAsia"/>
              </w:rPr>
              <w:t>姓名：楊志和</w:t>
            </w:r>
            <w:r w:rsidRPr="00C1313E">
              <w:rPr>
                <w:rFonts w:eastAsia="標楷體" w:hint="eastAsia"/>
              </w:rPr>
              <w:t xml:space="preserve">           </w:t>
            </w:r>
            <w:r w:rsidR="001C275A" w:rsidRPr="00C1313E">
              <w:rPr>
                <w:rFonts w:ascii="標楷體" w:eastAsia="標楷體" w:hAnsi="標楷體" w:hint="eastAsia"/>
              </w:rPr>
              <w:t>■</w:t>
            </w:r>
            <w:r w:rsidRPr="00C1313E">
              <w:rPr>
                <w:rFonts w:eastAsia="標楷體" w:hint="eastAsia"/>
              </w:rPr>
              <w:t>專任</w:t>
            </w:r>
            <w:r w:rsidRPr="00C1313E">
              <w:rPr>
                <w:rFonts w:eastAsia="標楷體" w:hint="eastAsia"/>
              </w:rPr>
              <w:t xml:space="preserve">   </w:t>
            </w:r>
            <w:r w:rsidR="001C275A" w:rsidRPr="00C1313E">
              <w:rPr>
                <w:rFonts w:eastAsia="標楷體" w:hint="eastAsia"/>
              </w:rPr>
              <w:t>□</w:t>
            </w:r>
            <w:r w:rsidRPr="00C1313E">
              <w:rPr>
                <w:rFonts w:eastAsia="標楷體" w:hint="eastAsia"/>
              </w:rPr>
              <w:t>兼任</w:t>
            </w:r>
          </w:p>
        </w:tc>
      </w:tr>
      <w:tr w:rsidR="00014F11" w:rsidTr="00014F11">
        <w:tblPrEx>
          <w:jc w:val="left"/>
        </w:tblPrEx>
        <w:trPr>
          <w:gridAfter w:val="1"/>
          <w:wAfter w:w="12" w:type="dxa"/>
          <w:trHeight w:val="321"/>
        </w:trPr>
        <w:tc>
          <w:tcPr>
            <w:tcW w:w="2126" w:type="dxa"/>
            <w:gridSpan w:val="2"/>
            <w:vMerge/>
            <w:tcBorders>
              <w:top w:val="single" w:sz="8" w:space="0" w:color="auto"/>
              <w:right w:val="single" w:sz="4" w:space="0" w:color="auto"/>
            </w:tcBorders>
            <w:vAlign w:val="center"/>
          </w:tcPr>
          <w:p w:rsidR="00014F11" w:rsidRPr="00C1313E" w:rsidRDefault="00014F11" w:rsidP="000E665D">
            <w:pPr>
              <w:spacing w:line="0" w:lineRule="atLeast"/>
              <w:jc w:val="center"/>
              <w:rPr>
                <w:rFonts w:eastAsia="標楷體"/>
              </w:rPr>
            </w:pPr>
          </w:p>
        </w:tc>
        <w:tc>
          <w:tcPr>
            <w:tcW w:w="8648" w:type="dxa"/>
            <w:gridSpan w:val="3"/>
            <w:tcBorders>
              <w:top w:val="dashSmallGap" w:sz="4" w:space="0" w:color="auto"/>
              <w:left w:val="single" w:sz="4" w:space="0" w:color="auto"/>
              <w:bottom w:val="single" w:sz="4" w:space="0" w:color="auto"/>
            </w:tcBorders>
          </w:tcPr>
          <w:p w:rsidR="00014F11" w:rsidRPr="00C1313E" w:rsidRDefault="00014F11" w:rsidP="000E665D">
            <w:pPr>
              <w:spacing w:line="0" w:lineRule="atLeast"/>
              <w:rPr>
                <w:rFonts w:eastAsia="標楷體"/>
              </w:rPr>
            </w:pPr>
            <w:r w:rsidRPr="00C1313E">
              <w:rPr>
                <w:rFonts w:eastAsia="標楷體" w:hint="eastAsia"/>
              </w:rPr>
              <w:t>□教授</w:t>
            </w:r>
            <w:r w:rsidRPr="00C1313E">
              <w:rPr>
                <w:rFonts w:eastAsia="標楷體" w:hint="eastAsia"/>
              </w:rPr>
              <w:t xml:space="preserve">     </w:t>
            </w:r>
            <w:r w:rsidRPr="00C1313E">
              <w:rPr>
                <w:rFonts w:eastAsia="標楷體" w:hint="eastAsia"/>
              </w:rPr>
              <w:t>□副教授</w:t>
            </w:r>
            <w:r w:rsidRPr="00C1313E">
              <w:rPr>
                <w:rFonts w:eastAsia="標楷體" w:hint="eastAsia"/>
              </w:rPr>
              <w:t xml:space="preserve">     </w:t>
            </w:r>
            <w:r w:rsidRPr="00C1313E">
              <w:rPr>
                <w:rFonts w:ascii="標楷體" w:eastAsia="標楷體" w:hAnsi="標楷體" w:hint="eastAsia"/>
              </w:rPr>
              <w:t>■</w:t>
            </w:r>
            <w:r w:rsidRPr="00C1313E">
              <w:rPr>
                <w:rFonts w:eastAsia="標楷體" w:hint="eastAsia"/>
              </w:rPr>
              <w:t>助理教授</w:t>
            </w:r>
            <w:r w:rsidRPr="00C1313E">
              <w:rPr>
                <w:rFonts w:eastAsia="標楷體" w:hint="eastAsia"/>
              </w:rPr>
              <w:t xml:space="preserve">     </w:t>
            </w:r>
            <w:r w:rsidRPr="00C1313E">
              <w:rPr>
                <w:rFonts w:eastAsia="標楷體" w:hint="eastAsia"/>
              </w:rPr>
              <w:t>□講師</w:t>
            </w:r>
          </w:p>
        </w:tc>
      </w:tr>
      <w:tr w:rsidR="00014F11" w:rsidTr="00014F11">
        <w:tblPrEx>
          <w:jc w:val="left"/>
        </w:tblPrEx>
        <w:trPr>
          <w:gridAfter w:val="1"/>
          <w:wAfter w:w="12" w:type="dxa"/>
          <w:trHeight w:val="1279"/>
        </w:trPr>
        <w:tc>
          <w:tcPr>
            <w:tcW w:w="2126" w:type="dxa"/>
            <w:gridSpan w:val="2"/>
            <w:vMerge/>
            <w:tcBorders>
              <w:bottom w:val="single" w:sz="4" w:space="0" w:color="auto"/>
              <w:right w:val="single" w:sz="4" w:space="0" w:color="auto"/>
            </w:tcBorders>
            <w:vAlign w:val="center"/>
          </w:tcPr>
          <w:p w:rsidR="00014F11" w:rsidRPr="00C1313E" w:rsidRDefault="00014F11" w:rsidP="000E665D">
            <w:pPr>
              <w:spacing w:line="0" w:lineRule="atLeast"/>
              <w:jc w:val="center"/>
              <w:rPr>
                <w:rFonts w:eastAsia="標楷體"/>
              </w:rPr>
            </w:pPr>
          </w:p>
        </w:tc>
        <w:tc>
          <w:tcPr>
            <w:tcW w:w="8648" w:type="dxa"/>
            <w:gridSpan w:val="3"/>
            <w:tcBorders>
              <w:top w:val="single" w:sz="4" w:space="0" w:color="auto"/>
              <w:left w:val="single" w:sz="4" w:space="0" w:color="auto"/>
              <w:bottom w:val="single" w:sz="4" w:space="0" w:color="auto"/>
            </w:tcBorders>
          </w:tcPr>
          <w:p w:rsidR="00014F11" w:rsidRPr="00C1313E" w:rsidRDefault="00014F11" w:rsidP="00B10D49">
            <w:pPr>
              <w:spacing w:line="0" w:lineRule="atLeast"/>
              <w:ind w:firstLineChars="150" w:firstLine="360"/>
              <w:rPr>
                <w:rFonts w:eastAsia="標楷體"/>
              </w:rPr>
            </w:pPr>
            <w:r w:rsidRPr="00C1313E">
              <w:rPr>
                <w:rFonts w:eastAsia="標楷體" w:hint="eastAsia"/>
              </w:rPr>
              <w:t>學、經歷及研究領域：</w:t>
            </w:r>
          </w:p>
          <w:tbl>
            <w:tblPr>
              <w:tblpPr w:leftFromText="180" w:rightFromText="180" w:vertAnchor="text" w:horzAnchor="margin" w:tblpXSpec="center" w:tblpY="10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5"/>
              <w:gridCol w:w="6641"/>
            </w:tblGrid>
            <w:tr w:rsidR="00C1313E" w:rsidRPr="00C1313E" w:rsidTr="000E665D">
              <w:tc>
                <w:tcPr>
                  <w:tcW w:w="1195" w:type="dxa"/>
                  <w:vAlign w:val="center"/>
                </w:tcPr>
                <w:p w:rsidR="00014F11" w:rsidRPr="00C1313E" w:rsidRDefault="00014F11" w:rsidP="000E665D">
                  <w:pPr>
                    <w:jc w:val="center"/>
                    <w:rPr>
                      <w:rFonts w:ascii="標楷體" w:eastAsia="標楷體" w:hAnsi="標楷體"/>
                      <w:b/>
                      <w:sz w:val="16"/>
                      <w:szCs w:val="16"/>
                    </w:rPr>
                  </w:pPr>
                  <w:r w:rsidRPr="00C1313E">
                    <w:rPr>
                      <w:rFonts w:ascii="標楷體" w:eastAsia="標楷體" w:hAnsi="標楷體" w:hint="eastAsia"/>
                    </w:rPr>
                    <w:t>現任</w:t>
                  </w:r>
                </w:p>
              </w:tc>
              <w:tc>
                <w:tcPr>
                  <w:tcW w:w="6641" w:type="dxa"/>
                </w:tcPr>
                <w:p w:rsidR="00014F11" w:rsidRPr="00C1313E" w:rsidRDefault="00014F11" w:rsidP="00AE75C1">
                  <w:pPr>
                    <w:rPr>
                      <w:rFonts w:ascii="標楷體" w:eastAsia="標楷體" w:hAnsi="標楷體"/>
                      <w:b/>
                      <w:sz w:val="16"/>
                      <w:szCs w:val="16"/>
                    </w:rPr>
                  </w:pPr>
                  <w:r w:rsidRPr="00C1313E">
                    <w:rPr>
                      <w:rFonts w:ascii="標楷體" w:eastAsia="標楷體" w:hAnsi="標楷體"/>
                    </w:rPr>
                    <w:t>國立中正大學</w:t>
                  </w:r>
                  <w:r w:rsidR="00BF39E1">
                    <w:rPr>
                      <w:rFonts w:ascii="標楷體" w:eastAsia="標楷體" w:hAnsi="標楷體" w:hint="eastAsia"/>
                    </w:rPr>
                    <w:t>戰略</w:t>
                  </w:r>
                  <w:r w:rsidR="006F64E4">
                    <w:rPr>
                      <w:rFonts w:ascii="標楷體" w:eastAsia="標楷體" w:hAnsi="標楷體" w:hint="eastAsia"/>
                    </w:rPr>
                    <w:t>暨國際事務研究</w:t>
                  </w:r>
                  <w:r w:rsidR="00BF39E1">
                    <w:rPr>
                      <w:rFonts w:ascii="標楷體" w:eastAsia="標楷體" w:hAnsi="標楷體" w:hint="eastAsia"/>
                    </w:rPr>
                    <w:t>所與</w:t>
                  </w:r>
                  <w:r w:rsidRPr="00C1313E">
                    <w:rPr>
                      <w:rFonts w:ascii="標楷體" w:eastAsia="標楷體" w:hAnsi="標楷體"/>
                    </w:rPr>
                    <w:t>通識教育中心</w:t>
                  </w:r>
                  <w:r w:rsidR="00BF39E1">
                    <w:rPr>
                      <w:rFonts w:ascii="標楷體" w:eastAsia="標楷體" w:hAnsi="標楷體" w:hint="eastAsia"/>
                    </w:rPr>
                    <w:t>合聘</w:t>
                  </w:r>
                  <w:r w:rsidRPr="00C1313E">
                    <w:rPr>
                      <w:rFonts w:ascii="標楷體" w:eastAsia="標楷體" w:hAnsi="標楷體" w:hint="eastAsia"/>
                    </w:rPr>
                    <w:t>助理教授</w:t>
                  </w:r>
                </w:p>
              </w:tc>
            </w:tr>
            <w:tr w:rsidR="00C1313E" w:rsidRPr="00C1313E" w:rsidTr="000E665D">
              <w:tc>
                <w:tcPr>
                  <w:tcW w:w="1195" w:type="dxa"/>
                  <w:vMerge w:val="restart"/>
                  <w:vAlign w:val="center"/>
                </w:tcPr>
                <w:p w:rsidR="00014F11" w:rsidRPr="00C1313E" w:rsidRDefault="00014F11" w:rsidP="000E665D">
                  <w:pPr>
                    <w:jc w:val="center"/>
                    <w:rPr>
                      <w:rFonts w:ascii="標楷體" w:eastAsia="標楷體" w:hAnsi="標楷體"/>
                      <w:b/>
                      <w:sz w:val="16"/>
                      <w:szCs w:val="16"/>
                    </w:rPr>
                  </w:pPr>
                  <w:r w:rsidRPr="00C1313E">
                    <w:rPr>
                      <w:rFonts w:ascii="標楷體" w:eastAsia="標楷體" w:hAnsi="標楷體" w:hint="eastAsia"/>
                    </w:rPr>
                    <w:t>曾任</w:t>
                  </w:r>
                </w:p>
              </w:tc>
              <w:tc>
                <w:tcPr>
                  <w:tcW w:w="6641" w:type="dxa"/>
                </w:tcPr>
                <w:p w:rsidR="00014F11" w:rsidRPr="00C1313E" w:rsidRDefault="00014F11" w:rsidP="000E665D">
                  <w:pPr>
                    <w:rPr>
                      <w:rFonts w:ascii="標楷體" w:eastAsia="標楷體" w:hAnsi="標楷體"/>
                      <w:b/>
                      <w:sz w:val="16"/>
                      <w:szCs w:val="16"/>
                    </w:rPr>
                  </w:pPr>
                  <w:r w:rsidRPr="00C1313E">
                    <w:rPr>
                      <w:rFonts w:ascii="標楷體" w:eastAsia="標楷體" w:hAnsi="標楷體" w:hint="eastAsia"/>
                    </w:rPr>
                    <w:t>國立嘉義大學外文系兼任講師</w:t>
                  </w:r>
                </w:p>
              </w:tc>
            </w:tr>
            <w:tr w:rsidR="00C1313E" w:rsidRPr="00C1313E" w:rsidTr="000E665D">
              <w:tc>
                <w:tcPr>
                  <w:tcW w:w="1195" w:type="dxa"/>
                  <w:vMerge/>
                  <w:vAlign w:val="center"/>
                </w:tcPr>
                <w:p w:rsidR="00014F11" w:rsidRPr="00C1313E" w:rsidRDefault="00014F11" w:rsidP="000E665D">
                  <w:pPr>
                    <w:jc w:val="center"/>
                    <w:rPr>
                      <w:rFonts w:ascii="標楷體" w:eastAsia="標楷體" w:hAnsi="標楷體"/>
                      <w:b/>
                      <w:sz w:val="16"/>
                      <w:szCs w:val="16"/>
                    </w:rPr>
                  </w:pPr>
                </w:p>
              </w:tc>
              <w:tc>
                <w:tcPr>
                  <w:tcW w:w="6641" w:type="dxa"/>
                </w:tcPr>
                <w:p w:rsidR="00014F11" w:rsidRPr="00C1313E" w:rsidRDefault="00014F11" w:rsidP="000E665D">
                  <w:pPr>
                    <w:rPr>
                      <w:rFonts w:ascii="標楷體" w:eastAsia="標楷體" w:hAnsi="標楷體"/>
                    </w:rPr>
                  </w:pPr>
                  <w:r w:rsidRPr="00C1313E">
                    <w:rPr>
                      <w:rFonts w:ascii="標楷體" w:eastAsia="標楷體" w:hAnsi="標楷體" w:hint="eastAsia"/>
                    </w:rPr>
                    <w:t>美國紐澤西州協和市立圖書館參考諮詢館員</w:t>
                  </w:r>
                </w:p>
              </w:tc>
            </w:tr>
            <w:tr w:rsidR="00C1313E" w:rsidRPr="00C1313E" w:rsidTr="000E665D">
              <w:tc>
                <w:tcPr>
                  <w:tcW w:w="1195" w:type="dxa"/>
                  <w:vMerge w:val="restart"/>
                  <w:vAlign w:val="center"/>
                </w:tcPr>
                <w:p w:rsidR="00014F11" w:rsidRPr="00C1313E" w:rsidRDefault="00014F11" w:rsidP="000E665D">
                  <w:pPr>
                    <w:jc w:val="center"/>
                    <w:rPr>
                      <w:rFonts w:ascii="標楷體" w:eastAsia="標楷體" w:hAnsi="標楷體"/>
                      <w:b/>
                      <w:sz w:val="16"/>
                      <w:szCs w:val="16"/>
                    </w:rPr>
                  </w:pPr>
                  <w:r w:rsidRPr="00C1313E">
                    <w:rPr>
                      <w:rFonts w:ascii="標楷體" w:eastAsia="標楷體" w:hAnsi="標楷體" w:hint="eastAsia"/>
                    </w:rPr>
                    <w:t>學歷</w:t>
                  </w:r>
                </w:p>
              </w:tc>
              <w:tc>
                <w:tcPr>
                  <w:tcW w:w="6641" w:type="dxa"/>
                </w:tcPr>
                <w:p w:rsidR="00014F11" w:rsidRPr="00C1313E" w:rsidRDefault="00014F11" w:rsidP="000E665D">
                  <w:pPr>
                    <w:rPr>
                      <w:rFonts w:ascii="標楷體" w:eastAsia="標楷體" w:hAnsi="標楷體"/>
                      <w:b/>
                      <w:sz w:val="16"/>
                      <w:szCs w:val="16"/>
                    </w:rPr>
                  </w:pPr>
                  <w:r w:rsidRPr="00C1313E">
                    <w:rPr>
                      <w:rFonts w:ascii="標楷體" w:eastAsia="標楷體" w:hAnsi="標楷體"/>
                    </w:rPr>
                    <w:t>國立</w:t>
                  </w:r>
                  <w:r w:rsidRPr="00C1313E">
                    <w:rPr>
                      <w:rFonts w:ascii="標楷體" w:eastAsia="標楷體" w:hAnsi="標楷體" w:hint="eastAsia"/>
                    </w:rPr>
                    <w:t>中正</w:t>
                  </w:r>
                  <w:r w:rsidRPr="00C1313E">
                    <w:rPr>
                      <w:rFonts w:ascii="標楷體" w:eastAsia="標楷體" w:hAnsi="標楷體"/>
                    </w:rPr>
                    <w:t>大學</w:t>
                  </w:r>
                  <w:r w:rsidRPr="00C1313E">
                    <w:rPr>
                      <w:rFonts w:ascii="標楷體" w:eastAsia="標楷體" w:hAnsi="標楷體" w:hint="eastAsia"/>
                    </w:rPr>
                    <w:t>成人及繼續教育</w:t>
                  </w:r>
                  <w:r w:rsidRPr="00C1313E">
                    <w:rPr>
                      <w:rFonts w:ascii="標楷體" w:eastAsia="標楷體" w:hAnsi="標楷體"/>
                    </w:rPr>
                    <w:t>所博士</w:t>
                  </w:r>
                </w:p>
              </w:tc>
            </w:tr>
            <w:tr w:rsidR="00C1313E" w:rsidRPr="00C1313E" w:rsidTr="000E665D">
              <w:tc>
                <w:tcPr>
                  <w:tcW w:w="1195" w:type="dxa"/>
                  <w:vMerge/>
                  <w:vAlign w:val="center"/>
                </w:tcPr>
                <w:p w:rsidR="00014F11" w:rsidRPr="00C1313E" w:rsidRDefault="00014F11" w:rsidP="000E665D">
                  <w:pPr>
                    <w:jc w:val="center"/>
                    <w:rPr>
                      <w:rFonts w:ascii="標楷體" w:eastAsia="標楷體" w:hAnsi="標楷體"/>
                    </w:rPr>
                  </w:pPr>
                </w:p>
              </w:tc>
              <w:tc>
                <w:tcPr>
                  <w:tcW w:w="6641" w:type="dxa"/>
                </w:tcPr>
                <w:p w:rsidR="00014F11" w:rsidRPr="00C1313E" w:rsidRDefault="00014F11" w:rsidP="000E665D">
                  <w:pPr>
                    <w:rPr>
                      <w:rFonts w:ascii="標楷體" w:eastAsia="標楷體" w:hAnsi="標楷體"/>
                    </w:rPr>
                  </w:pPr>
                  <w:r w:rsidRPr="00C1313E">
                    <w:rPr>
                      <w:rFonts w:ascii="標楷體" w:eastAsia="標楷體" w:hAnsi="標楷體" w:hint="eastAsia"/>
                    </w:rPr>
                    <w:t>美國紐澤西州立大學圖書館學碩士</w:t>
                  </w:r>
                </w:p>
              </w:tc>
            </w:tr>
            <w:tr w:rsidR="00C1313E" w:rsidRPr="00C1313E" w:rsidTr="000E665D">
              <w:tc>
                <w:tcPr>
                  <w:tcW w:w="1195" w:type="dxa"/>
                  <w:vAlign w:val="center"/>
                </w:tcPr>
                <w:p w:rsidR="00014F11" w:rsidRPr="00C1313E" w:rsidRDefault="00014F11" w:rsidP="000E665D">
                  <w:pPr>
                    <w:jc w:val="center"/>
                    <w:rPr>
                      <w:rFonts w:ascii="標楷體" w:eastAsia="標楷體" w:hAnsi="標楷體"/>
                      <w:b/>
                      <w:sz w:val="16"/>
                      <w:szCs w:val="16"/>
                    </w:rPr>
                  </w:pPr>
                  <w:r w:rsidRPr="00C1313E">
                    <w:rPr>
                      <w:rFonts w:ascii="標楷體" w:eastAsia="標楷體" w:hAnsi="標楷體" w:hint="eastAsia"/>
                    </w:rPr>
                    <w:t>學術專長</w:t>
                  </w:r>
                </w:p>
              </w:tc>
              <w:tc>
                <w:tcPr>
                  <w:tcW w:w="6641" w:type="dxa"/>
                </w:tcPr>
                <w:p w:rsidR="00014F11" w:rsidRPr="006F64E4" w:rsidRDefault="006F64E4" w:rsidP="00CC0BCC">
                  <w:pPr>
                    <w:rPr>
                      <w:rFonts w:eastAsia="標楷體"/>
                      <w:b/>
                    </w:rPr>
                  </w:pPr>
                  <w:r w:rsidRPr="006F64E4">
                    <w:rPr>
                      <w:rFonts w:eastAsia="標楷體"/>
                      <w:color w:val="000000"/>
                    </w:rPr>
                    <w:t>高齡社會議題</w:t>
                  </w:r>
                  <w:r w:rsidR="00CC0BCC">
                    <w:rPr>
                      <w:rFonts w:eastAsia="標楷體" w:hint="eastAsia"/>
                      <w:color w:val="000000"/>
                    </w:rPr>
                    <w:t>、</w:t>
                  </w:r>
                  <w:r w:rsidR="00CC0BCC" w:rsidRPr="006F64E4">
                    <w:rPr>
                      <w:rFonts w:eastAsia="標楷體"/>
                      <w:color w:val="000000"/>
                    </w:rPr>
                    <w:t>公共關係、</w:t>
                  </w:r>
                  <w:r w:rsidR="00CC0BCC">
                    <w:rPr>
                      <w:rFonts w:eastAsia="標楷體" w:hint="eastAsia"/>
                      <w:color w:val="000000"/>
                    </w:rPr>
                    <w:t>區域安全研究</w:t>
                  </w:r>
                </w:p>
              </w:tc>
            </w:tr>
          </w:tbl>
          <w:p w:rsidR="00014F11" w:rsidRPr="00C1313E" w:rsidRDefault="00014F11" w:rsidP="000E665D">
            <w:pPr>
              <w:spacing w:line="0" w:lineRule="atLeast"/>
              <w:rPr>
                <w:rFonts w:eastAsia="標楷體"/>
              </w:rPr>
            </w:pPr>
          </w:p>
        </w:tc>
      </w:tr>
      <w:tr w:rsidR="00014F11" w:rsidTr="00014F11">
        <w:tblPrEx>
          <w:jc w:val="left"/>
        </w:tblPrEx>
        <w:trPr>
          <w:gridAfter w:val="1"/>
          <w:wAfter w:w="12" w:type="dxa"/>
          <w:trHeight w:val="520"/>
        </w:trPr>
        <w:tc>
          <w:tcPr>
            <w:tcW w:w="2126" w:type="dxa"/>
            <w:gridSpan w:val="2"/>
            <w:tcBorders>
              <w:top w:val="single" w:sz="4" w:space="0" w:color="auto"/>
              <w:right w:val="single" w:sz="4" w:space="0" w:color="auto"/>
            </w:tcBorders>
            <w:vAlign w:val="center"/>
          </w:tcPr>
          <w:p w:rsidR="00014F11" w:rsidRDefault="00014F11" w:rsidP="000E665D">
            <w:pPr>
              <w:spacing w:line="0" w:lineRule="atLeast"/>
              <w:jc w:val="center"/>
              <w:rPr>
                <w:rFonts w:eastAsia="標楷體"/>
              </w:rPr>
            </w:pPr>
            <w:r>
              <w:rPr>
                <w:rFonts w:eastAsia="標楷體" w:hint="eastAsia"/>
              </w:rPr>
              <w:t>備</w:t>
            </w:r>
            <w:r>
              <w:rPr>
                <w:rFonts w:eastAsia="標楷體" w:hint="eastAsia"/>
              </w:rPr>
              <w:t xml:space="preserve">          </w:t>
            </w:r>
            <w:r>
              <w:rPr>
                <w:rFonts w:eastAsia="標楷體" w:hint="eastAsia"/>
              </w:rPr>
              <w:t>註</w:t>
            </w:r>
          </w:p>
        </w:tc>
        <w:tc>
          <w:tcPr>
            <w:tcW w:w="8648" w:type="dxa"/>
            <w:gridSpan w:val="3"/>
            <w:tcBorders>
              <w:top w:val="single" w:sz="4" w:space="0" w:color="auto"/>
              <w:left w:val="single" w:sz="4" w:space="0" w:color="auto"/>
            </w:tcBorders>
          </w:tcPr>
          <w:p w:rsidR="00014F11" w:rsidRDefault="00014F11" w:rsidP="000E665D">
            <w:pPr>
              <w:spacing w:line="0" w:lineRule="atLeast"/>
              <w:rPr>
                <w:rFonts w:eastAsia="標楷體"/>
              </w:rPr>
            </w:pPr>
          </w:p>
        </w:tc>
      </w:tr>
    </w:tbl>
    <w:p w:rsidR="00014F11" w:rsidRDefault="00014F11" w:rsidP="00014F11"/>
    <w:p w:rsidR="007B0D65" w:rsidRPr="00014F11" w:rsidRDefault="007B0D65"/>
    <w:sectPr w:rsidR="007B0D65" w:rsidRPr="00014F11" w:rsidSect="0095758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B5C" w:rsidRDefault="00731B5C" w:rsidP="00694450">
      <w:r>
        <w:separator/>
      </w:r>
    </w:p>
  </w:endnote>
  <w:endnote w:type="continuationSeparator" w:id="0">
    <w:p w:rsidR="00731B5C" w:rsidRDefault="00731B5C" w:rsidP="00694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B5C" w:rsidRDefault="00731B5C" w:rsidP="00694450">
      <w:r>
        <w:separator/>
      </w:r>
    </w:p>
  </w:footnote>
  <w:footnote w:type="continuationSeparator" w:id="0">
    <w:p w:rsidR="00731B5C" w:rsidRDefault="00731B5C" w:rsidP="006944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B5738"/>
    <w:multiLevelType w:val="hybridMultilevel"/>
    <w:tmpl w:val="DAC413F6"/>
    <w:lvl w:ilvl="0" w:tplc="310E6554">
      <w:start w:val="1"/>
      <w:numFmt w:val="taiwaneseCountingThousand"/>
      <w:lvlText w:val="%1、"/>
      <w:lvlJc w:val="left"/>
      <w:pPr>
        <w:ind w:left="1200" w:hanging="48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 w15:restartNumberingAfterBreak="0">
    <w:nsid w:val="079C2943"/>
    <w:multiLevelType w:val="hybridMultilevel"/>
    <w:tmpl w:val="39049A9C"/>
    <w:lvl w:ilvl="0" w:tplc="925C47FE">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 w15:restartNumberingAfterBreak="0">
    <w:nsid w:val="0CEA2425"/>
    <w:multiLevelType w:val="hybridMultilevel"/>
    <w:tmpl w:val="08FE58E4"/>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10647571"/>
    <w:multiLevelType w:val="hybridMultilevel"/>
    <w:tmpl w:val="0B6EC308"/>
    <w:lvl w:ilvl="0" w:tplc="3D569EBC">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4" w15:restartNumberingAfterBreak="0">
    <w:nsid w:val="14E83B2C"/>
    <w:multiLevelType w:val="hybridMultilevel"/>
    <w:tmpl w:val="16CE3034"/>
    <w:lvl w:ilvl="0" w:tplc="E0941A10">
      <w:start w:val="1"/>
      <w:numFmt w:val="taiwaneseCountingThousand"/>
      <w:lvlText w:val="%1、"/>
      <w:lvlJc w:val="left"/>
      <w:pPr>
        <w:ind w:left="1680" w:hanging="480"/>
      </w:pPr>
      <w:rPr>
        <w:rFonts w:cs="Times New Roman" w:hint="default"/>
      </w:rPr>
    </w:lvl>
    <w:lvl w:ilvl="1" w:tplc="04090019" w:tentative="1">
      <w:start w:val="1"/>
      <w:numFmt w:val="ideographTraditional"/>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5" w15:restartNumberingAfterBreak="0">
    <w:nsid w:val="2AD60815"/>
    <w:multiLevelType w:val="hybridMultilevel"/>
    <w:tmpl w:val="5C8CEDC4"/>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2D1F49A7"/>
    <w:multiLevelType w:val="singleLevel"/>
    <w:tmpl w:val="964A1090"/>
    <w:lvl w:ilvl="0">
      <w:numFmt w:val="bullet"/>
      <w:lvlText w:val="□"/>
      <w:lvlJc w:val="left"/>
      <w:pPr>
        <w:tabs>
          <w:tab w:val="num" w:pos="195"/>
        </w:tabs>
        <w:ind w:left="195" w:hanging="195"/>
      </w:pPr>
      <w:rPr>
        <w:rFonts w:ascii="新細明體" w:eastAsia="新細明體" w:hAnsi="Times New Roman" w:hint="eastAsia"/>
      </w:rPr>
    </w:lvl>
  </w:abstractNum>
  <w:abstractNum w:abstractNumId="7" w15:restartNumberingAfterBreak="0">
    <w:nsid w:val="2EA05D8A"/>
    <w:multiLevelType w:val="hybridMultilevel"/>
    <w:tmpl w:val="04E41AB4"/>
    <w:lvl w:ilvl="0" w:tplc="B7A6DE22">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2FE35CEC"/>
    <w:multiLevelType w:val="hybridMultilevel"/>
    <w:tmpl w:val="2B1411F4"/>
    <w:lvl w:ilvl="0" w:tplc="7240A03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9" w15:restartNumberingAfterBreak="0">
    <w:nsid w:val="4AC82247"/>
    <w:multiLevelType w:val="hybridMultilevel"/>
    <w:tmpl w:val="B952F002"/>
    <w:lvl w:ilvl="0" w:tplc="0B0076D8">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0" w15:restartNumberingAfterBreak="0">
    <w:nsid w:val="5132316E"/>
    <w:multiLevelType w:val="hybridMultilevel"/>
    <w:tmpl w:val="CE204726"/>
    <w:lvl w:ilvl="0" w:tplc="BFD4B45C">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1" w15:restartNumberingAfterBreak="0">
    <w:nsid w:val="553464DC"/>
    <w:multiLevelType w:val="hybridMultilevel"/>
    <w:tmpl w:val="C9681C20"/>
    <w:lvl w:ilvl="0" w:tplc="5CA0CF4A">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2" w15:restartNumberingAfterBreak="0">
    <w:nsid w:val="5C045515"/>
    <w:multiLevelType w:val="hybridMultilevel"/>
    <w:tmpl w:val="87E4BC30"/>
    <w:lvl w:ilvl="0" w:tplc="EDB498D4">
      <w:start w:val="1"/>
      <w:numFmt w:val="taiwaneseCountingThousand"/>
      <w:lvlText w:val="%1、"/>
      <w:lvlJc w:val="left"/>
      <w:pPr>
        <w:ind w:left="1680" w:hanging="480"/>
      </w:pPr>
      <w:rPr>
        <w:rFonts w:cs="Times New Roman" w:hint="default"/>
      </w:rPr>
    </w:lvl>
    <w:lvl w:ilvl="1" w:tplc="04090019" w:tentative="1">
      <w:start w:val="1"/>
      <w:numFmt w:val="ideographTraditional"/>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13" w15:restartNumberingAfterBreak="0">
    <w:nsid w:val="5F120A0B"/>
    <w:multiLevelType w:val="hybridMultilevel"/>
    <w:tmpl w:val="541E715A"/>
    <w:lvl w:ilvl="0" w:tplc="C72A381E">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4" w15:restartNumberingAfterBreak="0">
    <w:nsid w:val="5F1E5C01"/>
    <w:multiLevelType w:val="hybridMultilevel"/>
    <w:tmpl w:val="2BAE0290"/>
    <w:lvl w:ilvl="0" w:tplc="3D9E66EE">
      <w:start w:val="1"/>
      <w:numFmt w:val="taiwaneseCountingThousand"/>
      <w:lvlText w:val="%1、"/>
      <w:lvlJc w:val="left"/>
      <w:pPr>
        <w:ind w:left="1680" w:hanging="480"/>
      </w:pPr>
      <w:rPr>
        <w:rFonts w:cs="Times New Roman" w:hint="default"/>
      </w:rPr>
    </w:lvl>
    <w:lvl w:ilvl="1" w:tplc="04090019" w:tentative="1">
      <w:start w:val="1"/>
      <w:numFmt w:val="ideographTraditional"/>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15" w15:restartNumberingAfterBreak="0">
    <w:nsid w:val="5F9E0AD6"/>
    <w:multiLevelType w:val="hybridMultilevel"/>
    <w:tmpl w:val="E0C44210"/>
    <w:lvl w:ilvl="0" w:tplc="D3760E54">
      <w:start w:val="1"/>
      <w:numFmt w:val="taiwaneseCountingThousand"/>
      <w:lvlText w:val="%1、"/>
      <w:lvlJc w:val="left"/>
      <w:pPr>
        <w:ind w:left="480" w:hanging="480"/>
      </w:pPr>
      <w:rPr>
        <w:rFonts w:cs="Times New Roman" w:hint="default"/>
        <w:lang w:val="en-US"/>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66436E5E"/>
    <w:multiLevelType w:val="hybridMultilevel"/>
    <w:tmpl w:val="88FEE910"/>
    <w:lvl w:ilvl="0" w:tplc="7B04E494">
      <w:start w:val="1"/>
      <w:numFmt w:val="taiwaneseCountingThousand"/>
      <w:lvlText w:val="%1、"/>
      <w:lvlJc w:val="left"/>
      <w:pPr>
        <w:ind w:left="1680" w:hanging="480"/>
      </w:pPr>
      <w:rPr>
        <w:rFonts w:cs="Times New Roman" w:hint="default"/>
      </w:rPr>
    </w:lvl>
    <w:lvl w:ilvl="1" w:tplc="04090019" w:tentative="1">
      <w:start w:val="1"/>
      <w:numFmt w:val="ideographTraditional"/>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17" w15:restartNumberingAfterBreak="0">
    <w:nsid w:val="69DF57F2"/>
    <w:multiLevelType w:val="hybridMultilevel"/>
    <w:tmpl w:val="DE24BACA"/>
    <w:lvl w:ilvl="0" w:tplc="0740930C">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8" w15:restartNumberingAfterBreak="0">
    <w:nsid w:val="6D017E3F"/>
    <w:multiLevelType w:val="hybridMultilevel"/>
    <w:tmpl w:val="CD1E9BBC"/>
    <w:lvl w:ilvl="0" w:tplc="C31237DE">
      <w:start w:val="1"/>
      <w:numFmt w:val="taiwaneseCountingThousand"/>
      <w:lvlText w:val="%1、"/>
      <w:lvlJc w:val="left"/>
      <w:pPr>
        <w:ind w:left="1680" w:hanging="480"/>
      </w:pPr>
      <w:rPr>
        <w:rFonts w:cs="Times New Roman" w:hint="default"/>
      </w:rPr>
    </w:lvl>
    <w:lvl w:ilvl="1" w:tplc="04090019" w:tentative="1">
      <w:start w:val="1"/>
      <w:numFmt w:val="ideographTraditional"/>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19" w15:restartNumberingAfterBreak="0">
    <w:nsid w:val="73275DCC"/>
    <w:multiLevelType w:val="hybridMultilevel"/>
    <w:tmpl w:val="C234DD98"/>
    <w:lvl w:ilvl="0" w:tplc="07A6EF9C">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0" w15:restartNumberingAfterBreak="0">
    <w:nsid w:val="7E0C6845"/>
    <w:multiLevelType w:val="hybridMultilevel"/>
    <w:tmpl w:val="4414FF86"/>
    <w:lvl w:ilvl="0" w:tplc="61187390">
      <w:start w:val="1"/>
      <w:numFmt w:val="decimal"/>
      <w:lvlText w:val="%1、"/>
      <w:lvlJc w:val="left"/>
      <w:pPr>
        <w:tabs>
          <w:tab w:val="num" w:pos="360"/>
        </w:tabs>
        <w:ind w:left="360" w:hanging="360"/>
      </w:pPr>
      <w:rPr>
        <w:rFonts w:cs="Times New Roman" w:hint="eastAsia"/>
      </w:rPr>
    </w:lvl>
    <w:lvl w:ilvl="1" w:tplc="6D54CAF2">
      <w:start w:val="1"/>
      <w:numFmt w:val="decimal"/>
      <w:lvlText w:val="(%2)"/>
      <w:lvlJc w:val="left"/>
      <w:pPr>
        <w:tabs>
          <w:tab w:val="num" w:pos="840"/>
        </w:tabs>
        <w:ind w:left="840" w:hanging="360"/>
      </w:pPr>
      <w:rPr>
        <w:rFonts w:cs="Times New Roman" w:hint="default"/>
        <w:color w:val="auto"/>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6"/>
  </w:num>
  <w:num w:numId="2">
    <w:abstractNumId w:val="20"/>
  </w:num>
  <w:num w:numId="3">
    <w:abstractNumId w:val="5"/>
  </w:num>
  <w:num w:numId="4">
    <w:abstractNumId w:val="10"/>
  </w:num>
  <w:num w:numId="5">
    <w:abstractNumId w:val="17"/>
  </w:num>
  <w:num w:numId="6">
    <w:abstractNumId w:val="13"/>
  </w:num>
  <w:num w:numId="7">
    <w:abstractNumId w:val="3"/>
  </w:num>
  <w:num w:numId="8">
    <w:abstractNumId w:val="0"/>
  </w:num>
  <w:num w:numId="9">
    <w:abstractNumId w:val="4"/>
  </w:num>
  <w:num w:numId="10">
    <w:abstractNumId w:val="12"/>
  </w:num>
  <w:num w:numId="11">
    <w:abstractNumId w:val="18"/>
  </w:num>
  <w:num w:numId="12">
    <w:abstractNumId w:val="14"/>
  </w:num>
  <w:num w:numId="13">
    <w:abstractNumId w:val="16"/>
  </w:num>
  <w:num w:numId="14">
    <w:abstractNumId w:val="1"/>
  </w:num>
  <w:num w:numId="15">
    <w:abstractNumId w:val="8"/>
  </w:num>
  <w:num w:numId="16">
    <w:abstractNumId w:val="2"/>
  </w:num>
  <w:num w:numId="17">
    <w:abstractNumId w:val="7"/>
  </w:num>
  <w:num w:numId="18">
    <w:abstractNumId w:val="19"/>
  </w:num>
  <w:num w:numId="19">
    <w:abstractNumId w:val="11"/>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589"/>
    <w:rsid w:val="00004BB3"/>
    <w:rsid w:val="00006EBE"/>
    <w:rsid w:val="000125FB"/>
    <w:rsid w:val="00014F11"/>
    <w:rsid w:val="00015055"/>
    <w:rsid w:val="00016821"/>
    <w:rsid w:val="000226FF"/>
    <w:rsid w:val="00024666"/>
    <w:rsid w:val="0002544C"/>
    <w:rsid w:val="000308CE"/>
    <w:rsid w:val="0003094A"/>
    <w:rsid w:val="00037690"/>
    <w:rsid w:val="000404E9"/>
    <w:rsid w:val="00051DA2"/>
    <w:rsid w:val="00062C47"/>
    <w:rsid w:val="00084BA8"/>
    <w:rsid w:val="000A5D80"/>
    <w:rsid w:val="000B3244"/>
    <w:rsid w:val="000B5C70"/>
    <w:rsid w:val="000B7043"/>
    <w:rsid w:val="000B7EA9"/>
    <w:rsid w:val="000C141A"/>
    <w:rsid w:val="000E41A8"/>
    <w:rsid w:val="000E5143"/>
    <w:rsid w:val="000F40E8"/>
    <w:rsid w:val="000F44DF"/>
    <w:rsid w:val="000F67ED"/>
    <w:rsid w:val="00102185"/>
    <w:rsid w:val="001146DF"/>
    <w:rsid w:val="001213BE"/>
    <w:rsid w:val="001338E5"/>
    <w:rsid w:val="001353A3"/>
    <w:rsid w:val="0015149B"/>
    <w:rsid w:val="00160658"/>
    <w:rsid w:val="001654A4"/>
    <w:rsid w:val="00165922"/>
    <w:rsid w:val="001858DE"/>
    <w:rsid w:val="001A44DD"/>
    <w:rsid w:val="001A49DA"/>
    <w:rsid w:val="001A4B7C"/>
    <w:rsid w:val="001A63CA"/>
    <w:rsid w:val="001A7DF8"/>
    <w:rsid w:val="001B5EA0"/>
    <w:rsid w:val="001C275A"/>
    <w:rsid w:val="001D19C1"/>
    <w:rsid w:val="001E77B6"/>
    <w:rsid w:val="001E7FBC"/>
    <w:rsid w:val="001F4D52"/>
    <w:rsid w:val="001F68B7"/>
    <w:rsid w:val="00201095"/>
    <w:rsid w:val="0020672A"/>
    <w:rsid w:val="00212C6C"/>
    <w:rsid w:val="00231611"/>
    <w:rsid w:val="00234FB4"/>
    <w:rsid w:val="00237167"/>
    <w:rsid w:val="00245B08"/>
    <w:rsid w:val="00263E31"/>
    <w:rsid w:val="00271D5F"/>
    <w:rsid w:val="00284334"/>
    <w:rsid w:val="00294EFD"/>
    <w:rsid w:val="002B2831"/>
    <w:rsid w:val="002C7986"/>
    <w:rsid w:val="002D1A07"/>
    <w:rsid w:val="002F00D1"/>
    <w:rsid w:val="002F74A9"/>
    <w:rsid w:val="00305F73"/>
    <w:rsid w:val="00327190"/>
    <w:rsid w:val="00336092"/>
    <w:rsid w:val="003510D8"/>
    <w:rsid w:val="00354054"/>
    <w:rsid w:val="00355CBD"/>
    <w:rsid w:val="0037544F"/>
    <w:rsid w:val="003874EF"/>
    <w:rsid w:val="0039119A"/>
    <w:rsid w:val="00397461"/>
    <w:rsid w:val="003B61C3"/>
    <w:rsid w:val="003C60C8"/>
    <w:rsid w:val="003C7749"/>
    <w:rsid w:val="003D0B78"/>
    <w:rsid w:val="003D597B"/>
    <w:rsid w:val="003D5A51"/>
    <w:rsid w:val="003D644C"/>
    <w:rsid w:val="003E4328"/>
    <w:rsid w:val="003F0632"/>
    <w:rsid w:val="003F3AF4"/>
    <w:rsid w:val="003F7957"/>
    <w:rsid w:val="004111DD"/>
    <w:rsid w:val="00411599"/>
    <w:rsid w:val="004229F2"/>
    <w:rsid w:val="004405BE"/>
    <w:rsid w:val="0044158C"/>
    <w:rsid w:val="004459BE"/>
    <w:rsid w:val="00451A5A"/>
    <w:rsid w:val="00461C33"/>
    <w:rsid w:val="00463A6E"/>
    <w:rsid w:val="0048216C"/>
    <w:rsid w:val="0049390A"/>
    <w:rsid w:val="00496F75"/>
    <w:rsid w:val="00497DDC"/>
    <w:rsid w:val="004A0121"/>
    <w:rsid w:val="004A0C2B"/>
    <w:rsid w:val="004A66B3"/>
    <w:rsid w:val="004A6B6A"/>
    <w:rsid w:val="004D4A24"/>
    <w:rsid w:val="00502DEB"/>
    <w:rsid w:val="00503850"/>
    <w:rsid w:val="00521A80"/>
    <w:rsid w:val="00525601"/>
    <w:rsid w:val="00526268"/>
    <w:rsid w:val="00530F7D"/>
    <w:rsid w:val="00535D29"/>
    <w:rsid w:val="00535EB7"/>
    <w:rsid w:val="00540B18"/>
    <w:rsid w:val="00555BE6"/>
    <w:rsid w:val="00563510"/>
    <w:rsid w:val="00570587"/>
    <w:rsid w:val="00577138"/>
    <w:rsid w:val="005A5890"/>
    <w:rsid w:val="005C4C1A"/>
    <w:rsid w:val="005E6D9D"/>
    <w:rsid w:val="005F1CB1"/>
    <w:rsid w:val="005F2DAA"/>
    <w:rsid w:val="0061527D"/>
    <w:rsid w:val="0061660E"/>
    <w:rsid w:val="0061770C"/>
    <w:rsid w:val="00624DCC"/>
    <w:rsid w:val="0063165C"/>
    <w:rsid w:val="00641364"/>
    <w:rsid w:val="00642DB8"/>
    <w:rsid w:val="006638EE"/>
    <w:rsid w:val="006670BA"/>
    <w:rsid w:val="006675DB"/>
    <w:rsid w:val="00680AD0"/>
    <w:rsid w:val="00682D30"/>
    <w:rsid w:val="006859F1"/>
    <w:rsid w:val="006863A2"/>
    <w:rsid w:val="00694450"/>
    <w:rsid w:val="006B4DF1"/>
    <w:rsid w:val="006C7575"/>
    <w:rsid w:val="006D0635"/>
    <w:rsid w:val="006D4DF1"/>
    <w:rsid w:val="006D70B9"/>
    <w:rsid w:val="006E7F5B"/>
    <w:rsid w:val="006F23E4"/>
    <w:rsid w:val="006F30E1"/>
    <w:rsid w:val="006F352D"/>
    <w:rsid w:val="006F64E4"/>
    <w:rsid w:val="006F79D4"/>
    <w:rsid w:val="00700EE5"/>
    <w:rsid w:val="00705434"/>
    <w:rsid w:val="00713243"/>
    <w:rsid w:val="0071615E"/>
    <w:rsid w:val="00716DB4"/>
    <w:rsid w:val="00721716"/>
    <w:rsid w:val="00727172"/>
    <w:rsid w:val="007302C4"/>
    <w:rsid w:val="00731B5C"/>
    <w:rsid w:val="00756460"/>
    <w:rsid w:val="0077013C"/>
    <w:rsid w:val="00777023"/>
    <w:rsid w:val="007B05FB"/>
    <w:rsid w:val="007B0D65"/>
    <w:rsid w:val="007B1815"/>
    <w:rsid w:val="007B39E2"/>
    <w:rsid w:val="007C6F26"/>
    <w:rsid w:val="007E21E2"/>
    <w:rsid w:val="007E3861"/>
    <w:rsid w:val="007E7888"/>
    <w:rsid w:val="008021D0"/>
    <w:rsid w:val="008044B5"/>
    <w:rsid w:val="008051C1"/>
    <w:rsid w:val="0081424A"/>
    <w:rsid w:val="008150A6"/>
    <w:rsid w:val="00820E15"/>
    <w:rsid w:val="00821FBC"/>
    <w:rsid w:val="00823B6C"/>
    <w:rsid w:val="00852108"/>
    <w:rsid w:val="00853AAC"/>
    <w:rsid w:val="0085431A"/>
    <w:rsid w:val="00855100"/>
    <w:rsid w:val="008655D1"/>
    <w:rsid w:val="00867193"/>
    <w:rsid w:val="008678C1"/>
    <w:rsid w:val="008707FF"/>
    <w:rsid w:val="00870F59"/>
    <w:rsid w:val="00880527"/>
    <w:rsid w:val="00882EB2"/>
    <w:rsid w:val="00890819"/>
    <w:rsid w:val="008B1042"/>
    <w:rsid w:val="008C5A1B"/>
    <w:rsid w:val="008C72E7"/>
    <w:rsid w:val="008D2836"/>
    <w:rsid w:val="008D3EDA"/>
    <w:rsid w:val="008F04E0"/>
    <w:rsid w:val="0091144B"/>
    <w:rsid w:val="0091264F"/>
    <w:rsid w:val="00936532"/>
    <w:rsid w:val="00957589"/>
    <w:rsid w:val="00957E4D"/>
    <w:rsid w:val="00971DBF"/>
    <w:rsid w:val="009937FD"/>
    <w:rsid w:val="009A04CF"/>
    <w:rsid w:val="009A1ABB"/>
    <w:rsid w:val="009B4165"/>
    <w:rsid w:val="009B60C3"/>
    <w:rsid w:val="009B6D43"/>
    <w:rsid w:val="009E048B"/>
    <w:rsid w:val="009E1A5C"/>
    <w:rsid w:val="009E1ABF"/>
    <w:rsid w:val="009E672C"/>
    <w:rsid w:val="00A06E77"/>
    <w:rsid w:val="00A10249"/>
    <w:rsid w:val="00A14D83"/>
    <w:rsid w:val="00A1617D"/>
    <w:rsid w:val="00A20995"/>
    <w:rsid w:val="00A31CC5"/>
    <w:rsid w:val="00A40BDC"/>
    <w:rsid w:val="00A43D7B"/>
    <w:rsid w:val="00A43FB1"/>
    <w:rsid w:val="00A44F80"/>
    <w:rsid w:val="00A53CF1"/>
    <w:rsid w:val="00A53E2B"/>
    <w:rsid w:val="00A5717E"/>
    <w:rsid w:val="00A71D8C"/>
    <w:rsid w:val="00A76C23"/>
    <w:rsid w:val="00A85476"/>
    <w:rsid w:val="00A86C42"/>
    <w:rsid w:val="00A86D17"/>
    <w:rsid w:val="00A87A28"/>
    <w:rsid w:val="00A95952"/>
    <w:rsid w:val="00A978AE"/>
    <w:rsid w:val="00A97FA7"/>
    <w:rsid w:val="00AB2762"/>
    <w:rsid w:val="00AB35D4"/>
    <w:rsid w:val="00AB67B1"/>
    <w:rsid w:val="00AC1259"/>
    <w:rsid w:val="00AC32E7"/>
    <w:rsid w:val="00AD0CBE"/>
    <w:rsid w:val="00AD221B"/>
    <w:rsid w:val="00AE75C1"/>
    <w:rsid w:val="00AF6519"/>
    <w:rsid w:val="00B031DC"/>
    <w:rsid w:val="00B10D49"/>
    <w:rsid w:val="00B11F73"/>
    <w:rsid w:val="00B31294"/>
    <w:rsid w:val="00B31369"/>
    <w:rsid w:val="00B345B0"/>
    <w:rsid w:val="00B37586"/>
    <w:rsid w:val="00B46103"/>
    <w:rsid w:val="00B50F6D"/>
    <w:rsid w:val="00B5300E"/>
    <w:rsid w:val="00B601E2"/>
    <w:rsid w:val="00B61688"/>
    <w:rsid w:val="00B64087"/>
    <w:rsid w:val="00B83CD8"/>
    <w:rsid w:val="00B95ECC"/>
    <w:rsid w:val="00BB396C"/>
    <w:rsid w:val="00BE30E3"/>
    <w:rsid w:val="00BF39E1"/>
    <w:rsid w:val="00BF3DAE"/>
    <w:rsid w:val="00BF4A56"/>
    <w:rsid w:val="00BF4EBD"/>
    <w:rsid w:val="00C05FC6"/>
    <w:rsid w:val="00C1313E"/>
    <w:rsid w:val="00C15DE1"/>
    <w:rsid w:val="00C4066C"/>
    <w:rsid w:val="00C46754"/>
    <w:rsid w:val="00C4799D"/>
    <w:rsid w:val="00C53513"/>
    <w:rsid w:val="00C57FF4"/>
    <w:rsid w:val="00C70482"/>
    <w:rsid w:val="00C80C47"/>
    <w:rsid w:val="00C82984"/>
    <w:rsid w:val="00C85B28"/>
    <w:rsid w:val="00C91278"/>
    <w:rsid w:val="00CA50FB"/>
    <w:rsid w:val="00CA6537"/>
    <w:rsid w:val="00CB27C7"/>
    <w:rsid w:val="00CB78C0"/>
    <w:rsid w:val="00CC0BCC"/>
    <w:rsid w:val="00CF0EDB"/>
    <w:rsid w:val="00CF1950"/>
    <w:rsid w:val="00CF1AEE"/>
    <w:rsid w:val="00CF4488"/>
    <w:rsid w:val="00D00713"/>
    <w:rsid w:val="00D04991"/>
    <w:rsid w:val="00D1370D"/>
    <w:rsid w:val="00D14B03"/>
    <w:rsid w:val="00D17F33"/>
    <w:rsid w:val="00D20D50"/>
    <w:rsid w:val="00D21561"/>
    <w:rsid w:val="00D30017"/>
    <w:rsid w:val="00D31354"/>
    <w:rsid w:val="00D361E1"/>
    <w:rsid w:val="00D42001"/>
    <w:rsid w:val="00D44372"/>
    <w:rsid w:val="00D44625"/>
    <w:rsid w:val="00D52ECC"/>
    <w:rsid w:val="00D55259"/>
    <w:rsid w:val="00D57CA5"/>
    <w:rsid w:val="00D62D5A"/>
    <w:rsid w:val="00D647DD"/>
    <w:rsid w:val="00D6642A"/>
    <w:rsid w:val="00D74439"/>
    <w:rsid w:val="00D85734"/>
    <w:rsid w:val="00D94B32"/>
    <w:rsid w:val="00DA2959"/>
    <w:rsid w:val="00DA551D"/>
    <w:rsid w:val="00DA6682"/>
    <w:rsid w:val="00DA76D9"/>
    <w:rsid w:val="00DA7CED"/>
    <w:rsid w:val="00DB712F"/>
    <w:rsid w:val="00DC2107"/>
    <w:rsid w:val="00DC6554"/>
    <w:rsid w:val="00DD32AD"/>
    <w:rsid w:val="00DE2EA9"/>
    <w:rsid w:val="00DF6C73"/>
    <w:rsid w:val="00DF7ADF"/>
    <w:rsid w:val="00E000AE"/>
    <w:rsid w:val="00E032D6"/>
    <w:rsid w:val="00E069AA"/>
    <w:rsid w:val="00E10F09"/>
    <w:rsid w:val="00E14B5B"/>
    <w:rsid w:val="00E303C9"/>
    <w:rsid w:val="00E61AD0"/>
    <w:rsid w:val="00E73404"/>
    <w:rsid w:val="00E75D95"/>
    <w:rsid w:val="00E76FF2"/>
    <w:rsid w:val="00E8194A"/>
    <w:rsid w:val="00E90995"/>
    <w:rsid w:val="00E91EAF"/>
    <w:rsid w:val="00E92CE0"/>
    <w:rsid w:val="00EB1DDE"/>
    <w:rsid w:val="00EC4CA7"/>
    <w:rsid w:val="00ED3586"/>
    <w:rsid w:val="00F01D28"/>
    <w:rsid w:val="00F03BF1"/>
    <w:rsid w:val="00F077C7"/>
    <w:rsid w:val="00F14C4F"/>
    <w:rsid w:val="00F17D09"/>
    <w:rsid w:val="00F213AB"/>
    <w:rsid w:val="00F2172D"/>
    <w:rsid w:val="00F26163"/>
    <w:rsid w:val="00F34231"/>
    <w:rsid w:val="00F35165"/>
    <w:rsid w:val="00F40A27"/>
    <w:rsid w:val="00F431D5"/>
    <w:rsid w:val="00F4434E"/>
    <w:rsid w:val="00F4731B"/>
    <w:rsid w:val="00F552E9"/>
    <w:rsid w:val="00F61D21"/>
    <w:rsid w:val="00F62D54"/>
    <w:rsid w:val="00F64425"/>
    <w:rsid w:val="00F651AA"/>
    <w:rsid w:val="00F710B6"/>
    <w:rsid w:val="00F873D7"/>
    <w:rsid w:val="00F97A25"/>
    <w:rsid w:val="00FA048D"/>
    <w:rsid w:val="00FA3CB9"/>
    <w:rsid w:val="00FA6279"/>
    <w:rsid w:val="00FB1233"/>
    <w:rsid w:val="00FB1796"/>
    <w:rsid w:val="00FB1F6B"/>
    <w:rsid w:val="00FB4F0D"/>
    <w:rsid w:val="00FC0A3A"/>
    <w:rsid w:val="00FC2096"/>
    <w:rsid w:val="00FD479E"/>
    <w:rsid w:val="00FE645B"/>
    <w:rsid w:val="00FE73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4097"/>
    <o:shapelayout v:ext="edit">
      <o:idmap v:ext="edit" data="1"/>
    </o:shapelayout>
  </w:shapeDefaults>
  <w:decimalSymbol w:val="."/>
  <w:listSeparator w:val=","/>
  <w14:docId w14:val="61F2696A"/>
  <w15:docId w15:val="{97C9FE84-B2C3-4883-B1C2-3A37340F4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589"/>
    <w:pPr>
      <w:widowControl w:val="0"/>
    </w:pPr>
    <w:rPr>
      <w:rFonts w:ascii="Times New Roman" w:hAnsi="Times New Roman"/>
      <w:szCs w:val="24"/>
    </w:rPr>
  </w:style>
  <w:style w:type="paragraph" w:styleId="1">
    <w:name w:val="heading 1"/>
    <w:basedOn w:val="a"/>
    <w:link w:val="10"/>
    <w:uiPriority w:val="9"/>
    <w:qFormat/>
    <w:locked/>
    <w:rsid w:val="00B95ECC"/>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sid w:val="00FB1796"/>
    <w:rPr>
      <w:rFonts w:ascii="Cambria" w:eastAsia="新細明體" w:hAnsi="Cambria" w:cs="Times New Roman"/>
      <w:b/>
      <w:bCs/>
      <w:kern w:val="52"/>
      <w:sz w:val="52"/>
      <w:szCs w:val="52"/>
    </w:rPr>
  </w:style>
  <w:style w:type="paragraph" w:styleId="Web">
    <w:name w:val="Normal (Web)"/>
    <w:basedOn w:val="a"/>
    <w:uiPriority w:val="99"/>
    <w:rsid w:val="00957589"/>
    <w:pPr>
      <w:widowControl/>
      <w:spacing w:before="100" w:beforeAutospacing="1" w:after="100" w:afterAutospacing="1"/>
    </w:pPr>
    <w:rPr>
      <w:rFonts w:ascii="新細明體" w:hAnsi="新細明體" w:cs="新細明體"/>
      <w:kern w:val="0"/>
    </w:rPr>
  </w:style>
  <w:style w:type="paragraph" w:styleId="a3">
    <w:name w:val="List Paragraph"/>
    <w:basedOn w:val="a"/>
    <w:uiPriority w:val="99"/>
    <w:qFormat/>
    <w:rsid w:val="00D52ECC"/>
    <w:pPr>
      <w:ind w:leftChars="200" w:left="480"/>
    </w:pPr>
  </w:style>
  <w:style w:type="paragraph" w:styleId="a4">
    <w:name w:val="header"/>
    <w:basedOn w:val="a"/>
    <w:link w:val="a5"/>
    <w:uiPriority w:val="99"/>
    <w:rsid w:val="00694450"/>
    <w:pPr>
      <w:tabs>
        <w:tab w:val="center" w:pos="4153"/>
        <w:tab w:val="right" w:pos="8306"/>
      </w:tabs>
      <w:snapToGrid w:val="0"/>
    </w:pPr>
    <w:rPr>
      <w:sz w:val="20"/>
      <w:szCs w:val="20"/>
    </w:rPr>
  </w:style>
  <w:style w:type="character" w:customStyle="1" w:styleId="a5">
    <w:name w:val="頁首 字元"/>
    <w:basedOn w:val="a0"/>
    <w:link w:val="a4"/>
    <w:uiPriority w:val="99"/>
    <w:locked/>
    <w:rsid w:val="00694450"/>
    <w:rPr>
      <w:rFonts w:ascii="Times New Roman" w:eastAsia="新細明體" w:hAnsi="Times New Roman" w:cs="Times New Roman"/>
      <w:sz w:val="20"/>
      <w:szCs w:val="20"/>
    </w:rPr>
  </w:style>
  <w:style w:type="paragraph" w:styleId="a6">
    <w:name w:val="footer"/>
    <w:basedOn w:val="a"/>
    <w:link w:val="a7"/>
    <w:uiPriority w:val="99"/>
    <w:rsid w:val="00694450"/>
    <w:pPr>
      <w:tabs>
        <w:tab w:val="center" w:pos="4153"/>
        <w:tab w:val="right" w:pos="8306"/>
      </w:tabs>
      <w:snapToGrid w:val="0"/>
    </w:pPr>
    <w:rPr>
      <w:sz w:val="20"/>
      <w:szCs w:val="20"/>
    </w:rPr>
  </w:style>
  <w:style w:type="character" w:customStyle="1" w:styleId="a7">
    <w:name w:val="頁尾 字元"/>
    <w:basedOn w:val="a0"/>
    <w:link w:val="a6"/>
    <w:uiPriority w:val="99"/>
    <w:locked/>
    <w:rsid w:val="00694450"/>
    <w:rPr>
      <w:rFonts w:ascii="Times New Roman" w:eastAsia="新細明體" w:hAnsi="Times New Roman" w:cs="Times New Roman"/>
      <w:sz w:val="20"/>
      <w:szCs w:val="20"/>
    </w:rPr>
  </w:style>
  <w:style w:type="character" w:styleId="a8">
    <w:name w:val="Hyperlink"/>
    <w:basedOn w:val="a0"/>
    <w:rsid w:val="009E1ABF"/>
    <w:rPr>
      <w:rFonts w:cs="Times New Roman"/>
      <w:color w:val="0000FF"/>
      <w:u w:val="single"/>
    </w:rPr>
  </w:style>
  <w:style w:type="character" w:styleId="a9">
    <w:name w:val="Strong"/>
    <w:basedOn w:val="a0"/>
    <w:uiPriority w:val="99"/>
    <w:qFormat/>
    <w:locked/>
    <w:rsid w:val="0044158C"/>
    <w:rPr>
      <w:rFonts w:cs="Times New Roman"/>
      <w:b/>
      <w:bCs/>
    </w:rPr>
  </w:style>
  <w:style w:type="character" w:customStyle="1" w:styleId="apple-converted-space">
    <w:name w:val="apple-converted-space"/>
    <w:basedOn w:val="a0"/>
    <w:rsid w:val="0044158C"/>
    <w:rPr>
      <w:rFonts w:cs="Times New Roman"/>
    </w:rPr>
  </w:style>
  <w:style w:type="character" w:customStyle="1" w:styleId="text3">
    <w:name w:val="text3"/>
    <w:rsid w:val="00993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046474">
      <w:bodyDiv w:val="1"/>
      <w:marLeft w:val="0"/>
      <w:marRight w:val="0"/>
      <w:marTop w:val="0"/>
      <w:marBottom w:val="0"/>
      <w:divBdr>
        <w:top w:val="none" w:sz="0" w:space="0" w:color="auto"/>
        <w:left w:val="none" w:sz="0" w:space="0" w:color="auto"/>
        <w:bottom w:val="none" w:sz="0" w:space="0" w:color="auto"/>
        <w:right w:val="none" w:sz="0" w:space="0" w:color="auto"/>
      </w:divBdr>
    </w:div>
    <w:div w:id="1403596762">
      <w:bodyDiv w:val="1"/>
      <w:marLeft w:val="0"/>
      <w:marRight w:val="0"/>
      <w:marTop w:val="0"/>
      <w:marBottom w:val="0"/>
      <w:divBdr>
        <w:top w:val="none" w:sz="0" w:space="0" w:color="auto"/>
        <w:left w:val="none" w:sz="0" w:space="0" w:color="auto"/>
        <w:bottom w:val="none" w:sz="0" w:space="0" w:color="auto"/>
        <w:right w:val="none" w:sz="0" w:space="0" w:color="auto"/>
      </w:divBdr>
    </w:div>
    <w:div w:id="1413971271">
      <w:marLeft w:val="0"/>
      <w:marRight w:val="0"/>
      <w:marTop w:val="0"/>
      <w:marBottom w:val="0"/>
      <w:divBdr>
        <w:top w:val="none" w:sz="0" w:space="0" w:color="auto"/>
        <w:left w:val="none" w:sz="0" w:space="0" w:color="auto"/>
        <w:bottom w:val="none" w:sz="0" w:space="0" w:color="auto"/>
        <w:right w:val="none" w:sz="0" w:space="0" w:color="auto"/>
      </w:divBdr>
    </w:div>
    <w:div w:id="1413971272">
      <w:marLeft w:val="0"/>
      <w:marRight w:val="0"/>
      <w:marTop w:val="0"/>
      <w:marBottom w:val="0"/>
      <w:divBdr>
        <w:top w:val="none" w:sz="0" w:space="0" w:color="auto"/>
        <w:left w:val="none" w:sz="0" w:space="0" w:color="auto"/>
        <w:bottom w:val="none" w:sz="0" w:space="0" w:color="auto"/>
        <w:right w:val="none" w:sz="0" w:space="0" w:color="auto"/>
      </w:divBdr>
    </w:div>
    <w:div w:id="1413971273">
      <w:marLeft w:val="0"/>
      <w:marRight w:val="0"/>
      <w:marTop w:val="0"/>
      <w:marBottom w:val="0"/>
      <w:divBdr>
        <w:top w:val="none" w:sz="0" w:space="0" w:color="auto"/>
        <w:left w:val="none" w:sz="0" w:space="0" w:color="auto"/>
        <w:bottom w:val="none" w:sz="0" w:space="0" w:color="auto"/>
        <w:right w:val="none" w:sz="0" w:space="0" w:color="auto"/>
      </w:divBdr>
    </w:div>
    <w:div w:id="1413971274">
      <w:marLeft w:val="0"/>
      <w:marRight w:val="0"/>
      <w:marTop w:val="0"/>
      <w:marBottom w:val="0"/>
      <w:divBdr>
        <w:top w:val="none" w:sz="0" w:space="0" w:color="auto"/>
        <w:left w:val="none" w:sz="0" w:space="0" w:color="auto"/>
        <w:bottom w:val="none" w:sz="0" w:space="0" w:color="auto"/>
        <w:right w:val="none" w:sz="0" w:space="0" w:color="auto"/>
      </w:divBdr>
    </w:div>
    <w:div w:id="171515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0456E-7115-4DC7-AFF0-0BECD4968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4014</Words>
  <Characters>872</Characters>
  <Application>Microsoft Office Word</Application>
  <DocSecurity>0</DocSecurity>
  <Lines>7</Lines>
  <Paragraphs>9</Paragraphs>
  <ScaleCrop>false</ScaleCrop>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國立中正大學通識教育中心新開設通識課程調查表</dc:title>
  <dc:creator>ASUS</dc:creator>
  <cp:lastModifiedBy>Admin</cp:lastModifiedBy>
  <cp:revision>7</cp:revision>
  <cp:lastPrinted>2013-10-24T13:39:00Z</cp:lastPrinted>
  <dcterms:created xsi:type="dcterms:W3CDTF">2020-12-23T15:49:00Z</dcterms:created>
  <dcterms:modified xsi:type="dcterms:W3CDTF">2021-02-22T07:28:00Z</dcterms:modified>
</cp:coreProperties>
</file>