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E6877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14:paraId="06B4AECA" w14:textId="77777777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6A726D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4873A" w14:textId="77777777" w:rsidR="00FE0BCC" w:rsidRDefault="00834F8D" w:rsidP="00834F8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ascii="新細明體" w:hAnsi="新細明體" w:cs="新細明體" w:hint="eastAsia"/>
              </w:rPr>
              <w:t xml:space="preserve">   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D1B9E5C" w14:textId="77777777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27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67963" w14:textId="77777777" w:rsidR="00FE0BCC" w:rsidRDefault="00D930A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藝術基礎理論與賞析</w:t>
            </w:r>
          </w:p>
        </w:tc>
      </w:tr>
      <w:tr w:rsidR="00FE0BCC" w14:paraId="029F7231" w14:textId="77777777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0FA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F760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FE0BCC" w14:paraId="7C5503CC" w14:textId="77777777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6325" w14:textId="77777777" w:rsidR="00FE0BCC" w:rsidRDefault="00FE0BCC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55C4" w14:textId="77777777" w:rsidR="00FE0BCC" w:rsidRDefault="00D930A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30AB">
              <w:rPr>
                <w:rFonts w:eastAsia="標楷體"/>
              </w:rPr>
              <w:t>7304019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0A1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EA538" w14:textId="77777777" w:rsidR="00FE0BCC" w:rsidRDefault="00D930AB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6570698C" w14:textId="77777777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A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BCD29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TableGrid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7A3F83" w:rsidRPr="007A3F83" w14:paraId="7C096C65" w14:textId="77777777" w:rsidTr="00E3470C">
              <w:tc>
                <w:tcPr>
                  <w:tcW w:w="1709" w:type="dxa"/>
                </w:tcPr>
                <w:p w14:paraId="72DA59FC" w14:textId="77777777" w:rsidR="007A3F83" w:rsidRPr="007A3F83" w:rsidRDefault="00BC73DC" w:rsidP="00E550F6">
                  <w:pPr>
                    <w:rPr>
                      <w:rFonts w:ascii="標楷體" w:eastAsia="標楷體" w:hAnsi="標楷體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7A3F83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3DBB0C50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4BD424F7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249AF1A5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67351F94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470C" w:rsidRPr="007A3F83" w14:paraId="0BE61C57" w14:textId="77777777" w:rsidTr="00E3470C">
              <w:tc>
                <w:tcPr>
                  <w:tcW w:w="8101" w:type="dxa"/>
                  <w:gridSpan w:val="5"/>
                </w:tcPr>
                <w:p w14:paraId="109053A8" w14:textId="77777777" w:rsidR="00E3470C" w:rsidRPr="007A3F83" w:rsidRDefault="00E3470C" w:rsidP="007A3F83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15D9F3F3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4F1EB8FA" w14:textId="77777777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98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F9E69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審美經驗的啟發與西方藝術自文藝復興以來藝術思潮之創作解析。</w:t>
            </w:r>
          </w:p>
          <w:p w14:paraId="0A3D085A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近現代藝術之革新歷程與台灣當代藝術核心議題探索。</w:t>
            </w:r>
          </w:p>
          <w:p w14:paraId="62760EE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當代藝術中視覺經驗與藝術語言多元現象之初步探討。</w:t>
            </w:r>
          </w:p>
          <w:p w14:paraId="6625B1B1" w14:textId="77777777" w:rsidR="00FE0BCC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培養視覺藝術知人文素養與創造美的歷程。</w:t>
            </w:r>
          </w:p>
        </w:tc>
      </w:tr>
      <w:tr w:rsidR="00FE0BCC" w14:paraId="257DFA8D" w14:textId="77777777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B5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F6CD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視覺藝術欣賞與創造性思考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6D03D5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建立美學生活之價值觀。</w:t>
            </w:r>
          </w:p>
          <w:p w14:paraId="3DCE1164" w14:textId="77777777" w:rsidR="00FE0BCC" w:rsidRPr="00526268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台灣當代藝術核心議題探索與近現代藝術之美學歷程探索。</w:t>
            </w:r>
          </w:p>
        </w:tc>
      </w:tr>
      <w:tr w:rsidR="00FE0BCC" w14:paraId="336D0049" w14:textId="77777777" w:rsidTr="00E3470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C92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88F373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5DC46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4B98002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820322F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06321D3A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D930AB" w14:paraId="0E0BF1A0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2149C576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262900AF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D930AB" w14:paraId="34812160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7B413581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0FAE806A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9055B">
                    <w:rPr>
                      <w:rFonts w:ascii="標楷體" w:eastAsia="標楷體" w:hAnsi="標楷體" w:hint="eastAsia"/>
                    </w:rPr>
                    <w:t>美學與藝術史概說</w:t>
                  </w:r>
                  <w:r w:rsidRPr="00145015">
                    <w:rPr>
                      <w:rFonts w:ascii="標楷體" w:eastAsia="標楷體" w:hAnsi="標楷體" w:hint="eastAsia"/>
                    </w:rPr>
                    <w:t>(原始～當代藝術)</w:t>
                  </w:r>
                </w:p>
              </w:tc>
            </w:tr>
            <w:tr w:rsidR="00D930AB" w14:paraId="19E32858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58EA228F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293CBB1E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9055B">
                    <w:rPr>
                      <w:rFonts w:ascii="標楷體" w:eastAsia="標楷體" w:hAnsi="標楷體" w:hint="eastAsia"/>
                    </w:rPr>
                    <w:t>埃及/正面性法則的造形特徵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古埃及的藝術珍藏)</w:t>
                  </w:r>
                </w:p>
              </w:tc>
            </w:tr>
            <w:tr w:rsidR="00D930AB" w14:paraId="7E890554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3A8F8585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2F021915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希臘&amp;羅馬/人性自覺與實用主義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古希臘羅馬的經典名作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4B8918FC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699E6B63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7D8AA92D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中古世紀/拜占庭與哥德風格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西洋藝術大師-杜勒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685CBC8B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65905C47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6E30FCBC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初期的文藝復興大師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西洋藝術大師-喬托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02002AF2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48BA1143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25351F58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盛期的文藝復興大師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西洋藝術大師-達文西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4C0FEEFF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5B7C2D53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45E3B7D3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巴洛克時期的雄偉與壯碩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西洋藝術大師-林布蘭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1BAEA0E6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1A508235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1D9FEF5E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期中創作</w:t>
                  </w:r>
                </w:p>
              </w:tc>
            </w:tr>
            <w:tr w:rsidR="00D930AB" w14:paraId="1ED12649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155F506E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049D3A45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後巴洛克與洛可可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西洋藝術大師-魯本斯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05E11CAE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58B6815B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6C8D5ACB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新古典主義的莊嚴與唯美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西洋藝術大師-大衛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0ABD29AF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2815E74D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6B572F44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浪漫主義的熱情與社會關懷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西洋藝術大師-德拉克洛瓦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2D15920E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15F4DA4C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6D67402B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寫實與折衷主義/馬奈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19世紀的法國印象派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175120A4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2F90F43C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66F670C5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分組專題報告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FB2218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解放前衛-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吳天章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2813D745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1E5DFCB6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16B49063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分組專題報告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FB2218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解放前衛-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黃進河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44EEACED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1C36397A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6747B4C4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分組專題報告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FB2218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解放前衛-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彭弘智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48CA4FCD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136CE541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53A3AA55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分組專題報告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FB2218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解放前衛-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王文志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930AB" w14:paraId="0E9F6F11" w14:textId="77777777" w:rsidTr="00B43D98">
              <w:trPr>
                <w:jc w:val="center"/>
              </w:trPr>
              <w:tc>
                <w:tcPr>
                  <w:tcW w:w="712" w:type="dxa"/>
                </w:tcPr>
                <w:p w14:paraId="14644BE9" w14:textId="77777777" w:rsidR="00D930AB" w:rsidRDefault="00D930AB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66C0D45A" w14:textId="77777777" w:rsidR="00D930AB" w:rsidRPr="00F47FBA" w:rsidRDefault="00D930AB" w:rsidP="00436F07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374701">
                    <w:rPr>
                      <w:rFonts w:ascii="標楷體" w:eastAsia="標楷體" w:hAnsi="標楷體" w:hint="eastAsia"/>
                    </w:rPr>
                    <w:t>期末</w:t>
                  </w:r>
                  <w:r>
                    <w:rPr>
                      <w:rFonts w:ascii="標楷體" w:eastAsia="標楷體" w:hAnsi="標楷體" w:hint="eastAsia"/>
                    </w:rPr>
                    <w:t>創作</w:t>
                  </w:r>
                  <w:r w:rsidRPr="00374701">
                    <w:rPr>
                      <w:rFonts w:ascii="標楷體" w:eastAsia="標楷體" w:hAnsi="標楷體" w:hint="eastAsia"/>
                    </w:rPr>
                    <w:t>/個人研究論述</w:t>
                  </w:r>
                </w:p>
              </w:tc>
            </w:tr>
          </w:tbl>
          <w:p w14:paraId="1574A802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375E1D7C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309DDFD6" w14:textId="77777777" w:rsidR="00D930AB" w:rsidRDefault="00D930AB" w:rsidP="007F22D6">
            <w:pPr>
              <w:spacing w:line="0" w:lineRule="atLeast"/>
              <w:rPr>
                <w:rFonts w:eastAsia="標楷體"/>
              </w:rPr>
            </w:pPr>
          </w:p>
          <w:p w14:paraId="33A0DAA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單元一：藝術基礎理論與賞析</w:t>
            </w:r>
            <w:r w:rsidRPr="00D930AB">
              <w:rPr>
                <w:rFonts w:eastAsia="標楷體" w:hint="eastAsia"/>
              </w:rPr>
              <w:t xml:space="preserve">  </w:t>
            </w:r>
            <w:r w:rsidRPr="00D930AB">
              <w:rPr>
                <w:rFonts w:eastAsia="標楷體" w:hint="eastAsia"/>
              </w:rPr>
              <w:t>課程簡介</w:t>
            </w:r>
          </w:p>
          <w:p w14:paraId="3CF0FE34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﹒主要內容：文化與藝術風格、課程大綱與評量說明</w:t>
            </w:r>
          </w:p>
          <w:p w14:paraId="0454D9F3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4639F693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lastRenderedPageBreak/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38B5413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1C92BBD6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單元二：美學與藝術史概說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藝術的起源</w:t>
            </w:r>
          </w:p>
          <w:p w14:paraId="443CBBB6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﹒主要內容：西洋藝術發展與演進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史前至十九世紀藝術發展脈絡</w:t>
            </w:r>
          </w:p>
          <w:p w14:paraId="68FA0D15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5BD4C1E8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黃才郎，《西洋美術辭典》。台北市：雄獅，</w:t>
            </w:r>
            <w:r w:rsidRPr="00D930AB">
              <w:rPr>
                <w:rFonts w:eastAsia="標楷體" w:hint="eastAsia"/>
              </w:rPr>
              <w:t>1984</w:t>
            </w:r>
            <w:r w:rsidRPr="00D930AB">
              <w:rPr>
                <w:rFonts w:eastAsia="標楷體" w:hint="eastAsia"/>
              </w:rPr>
              <w:t>年。</w:t>
            </w:r>
          </w:p>
          <w:p w14:paraId="0C1FD4F9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3C3A195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1BEA0F7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單元三：古埃及、古希臘與古羅馬藝術欣賞（兩週）</w:t>
            </w:r>
          </w:p>
          <w:p w14:paraId="7D613128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﹒主要內容：藝術發展中的宗教與神話</w:t>
            </w:r>
          </w:p>
          <w:p w14:paraId="14A7CA50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古埃及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永恆的追求與正面性法則</w:t>
            </w:r>
          </w:p>
          <w:p w14:paraId="04091F6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古希臘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眾神的情愛與古典的完形</w:t>
            </w:r>
          </w:p>
          <w:p w14:paraId="6D07738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古羅馬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人性的自覺與實用的體現</w:t>
            </w:r>
          </w:p>
          <w:p w14:paraId="51E9226B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早期基督教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新約的世紀</w:t>
            </w:r>
            <w:r w:rsidRPr="00D930AB">
              <w:rPr>
                <w:rFonts w:eastAsia="標楷體" w:hint="eastAsia"/>
              </w:rPr>
              <w:t xml:space="preserve">                  </w:t>
            </w:r>
          </w:p>
          <w:p w14:paraId="77DA4B3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0C858AB4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古埃及的藝術珍藏、</w:t>
            </w:r>
            <w:r w:rsidRPr="00D930AB">
              <w:rPr>
                <w:rFonts w:eastAsia="標楷體" w:hint="eastAsia"/>
              </w:rPr>
              <w:t>BBC</w:t>
            </w:r>
            <w:r w:rsidRPr="00D930AB">
              <w:rPr>
                <w:rFonts w:eastAsia="標楷體" w:hint="eastAsia"/>
              </w:rPr>
              <w:t>古希臘的創造）</w:t>
            </w:r>
          </w:p>
          <w:p w14:paraId="7A26D48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3EB5627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單元四：中古世紀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基督教的藝術</w:t>
            </w:r>
          </w:p>
          <w:p w14:paraId="4F904F05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﹒主要內容：苦行僧的修院之美</w:t>
            </w:r>
          </w:p>
          <w:p w14:paraId="6E344516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拜占庭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東羅馬與伊斯蘭的文化火花</w:t>
            </w:r>
          </w:p>
          <w:p w14:paraId="664B47C3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哥德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後西羅馬與法蘭德斯文化脈絡</w:t>
            </w:r>
          </w:p>
          <w:p w14:paraId="710CFDE5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﹒教材：曾雅雲譯，《藝術史的原則》。台北市：雄獅圖書公司，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  <w:p w14:paraId="1A753646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杜勒）</w:t>
            </w:r>
          </w:p>
          <w:p w14:paraId="1DAFED7B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0136373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單元五：偉大的文藝復興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人文主義的再生（兩週）</w:t>
            </w:r>
          </w:p>
          <w:p w14:paraId="17F00C6C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﹒主要內容：義大利的羅馬、弗羅倫斯與威尼斯</w:t>
            </w:r>
          </w:p>
          <w:p w14:paraId="6F1958DC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北方法蘭德斯的文藝復興</w:t>
            </w:r>
          </w:p>
          <w:p w14:paraId="3A72DC28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波提切利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維納斯的誕生</w:t>
            </w:r>
          </w:p>
          <w:p w14:paraId="6374BFD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達文西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理性的完美</w:t>
            </w:r>
          </w:p>
          <w:p w14:paraId="10F1C9F2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米開蘭基羅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巨人的氣魄</w:t>
            </w:r>
          </w:p>
          <w:p w14:paraId="26DD0D0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拉斐爾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典雅的溫柔</w:t>
            </w:r>
          </w:p>
          <w:p w14:paraId="09497D4B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布魯內勒斯基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透視理論的建構</w:t>
            </w:r>
          </w:p>
          <w:p w14:paraId="63585F1D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5045D69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張心龍，《文藝復興之旅》。台北市：雄獅圖書公司，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22455C42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曠世傑作的秘密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維納斯的誕生）</w:t>
            </w:r>
          </w:p>
          <w:p w14:paraId="59F112D0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106B904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單元六：奔騰的大時代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矯飾主義的浮動與巴洛克時期的雄偉壯碩</w:t>
            </w:r>
          </w:p>
          <w:p w14:paraId="098BB28B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﹒主要內容：艾爾</w:t>
            </w:r>
            <w:r w:rsidRPr="00D930AB">
              <w:rPr>
                <w:rFonts w:eastAsia="標楷體" w:hint="eastAsia"/>
              </w:rPr>
              <w:t>.</w:t>
            </w:r>
            <w:r w:rsidRPr="00D930AB">
              <w:rPr>
                <w:rFonts w:eastAsia="標楷體" w:hint="eastAsia"/>
              </w:rPr>
              <w:t>葛雷柯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暴風雨的前兆</w:t>
            </w:r>
          </w:p>
          <w:p w14:paraId="4F4D266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卡拉瓦喬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神諭的光輝</w:t>
            </w:r>
          </w:p>
          <w:p w14:paraId="5DC8430B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委拉斯貴茲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西班牙的光榮</w:t>
            </w:r>
          </w:p>
          <w:p w14:paraId="66C0EB3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林布蘭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舞台的魅影</w:t>
            </w:r>
          </w:p>
          <w:p w14:paraId="120C7E3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維梅爾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恬靜的生活</w:t>
            </w:r>
          </w:p>
          <w:p w14:paraId="0453BB29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貝尼尼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聖德雷莎的誘惑</w:t>
            </w:r>
            <w:r w:rsidRPr="00D930AB">
              <w:rPr>
                <w:rFonts w:eastAsia="標楷體" w:hint="eastAsia"/>
              </w:rPr>
              <w:t xml:space="preserve">                                   </w:t>
            </w:r>
          </w:p>
          <w:p w14:paraId="1B3FD4E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7AD8A1C6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張心龍，《巴洛克之旅》。台北市：雄獅圖書公司，</w:t>
            </w:r>
            <w:r w:rsidRPr="00D930AB">
              <w:rPr>
                <w:rFonts w:eastAsia="標楷體" w:hint="eastAsia"/>
              </w:rPr>
              <w:t>1997</w:t>
            </w:r>
            <w:r w:rsidRPr="00D930AB">
              <w:rPr>
                <w:rFonts w:eastAsia="標楷體" w:hint="eastAsia"/>
              </w:rPr>
              <w:t>年。</w:t>
            </w:r>
          </w:p>
          <w:p w14:paraId="63C317AC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維梅爾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戴珍珠耳環的少女</w:t>
            </w:r>
            <w:r w:rsidRPr="00D930AB">
              <w:rPr>
                <w:rFonts w:eastAsia="標楷體" w:hint="eastAsia"/>
              </w:rPr>
              <w:t>)</w:t>
            </w:r>
          </w:p>
          <w:p w14:paraId="4E700D4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3BBB51C9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單元七：創意與美學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期中創作</w:t>
            </w:r>
          </w:p>
          <w:p w14:paraId="1C3D6DC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﹒主要內容：創作實驗與分享；藉由複合媒材視覺藝術創作，認識並體驗</w:t>
            </w:r>
          </w:p>
          <w:p w14:paraId="7BAA2CE2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lastRenderedPageBreak/>
              <w:t xml:space="preserve">                  </w:t>
            </w:r>
            <w:r w:rsidRPr="00D930AB">
              <w:rPr>
                <w:rFonts w:eastAsia="標楷體" w:hint="eastAsia"/>
              </w:rPr>
              <w:t>美學創造力之過程。</w:t>
            </w:r>
          </w:p>
          <w:p w14:paraId="4A88CB05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7CE14E76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﹒教學方法：講授與小組創作</w:t>
            </w:r>
          </w:p>
          <w:p w14:paraId="6A8C084A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1926EFCD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單元七：後巴洛克與洛可可</w:t>
            </w:r>
          </w:p>
          <w:p w14:paraId="05CA5B0D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﹒主要內容：魯本斯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華麗巴洛克的成功典範</w:t>
            </w:r>
          </w:p>
          <w:p w14:paraId="3F13B174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華鐸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無聲的甜美</w:t>
            </w:r>
          </w:p>
          <w:p w14:paraId="718B7DAA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弗拉哥納爾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貴族的宴樂</w:t>
            </w:r>
          </w:p>
          <w:p w14:paraId="0F60CA63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  <w:r w:rsidRPr="00D930AB">
              <w:rPr>
                <w:rFonts w:eastAsia="標楷體" w:hint="eastAsia"/>
              </w:rPr>
              <w:t xml:space="preserve">              </w:t>
            </w:r>
          </w:p>
          <w:p w14:paraId="0F40F389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魯本斯</w:t>
            </w:r>
            <w:r w:rsidRPr="00D930AB">
              <w:rPr>
                <w:rFonts w:eastAsia="標楷體" w:hint="eastAsia"/>
              </w:rPr>
              <w:t>)</w:t>
            </w:r>
          </w:p>
          <w:p w14:paraId="49CB91C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21A381CA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單元八：新古典主義的莊嚴與唯美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拿破崙的時代意義</w:t>
            </w:r>
          </w:p>
          <w:p w14:paraId="18B6F2B5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﹒主要內容：大衛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古典莊嚴的守護者</w:t>
            </w:r>
          </w:p>
          <w:p w14:paraId="3D89D8C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安格爾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宮廷貴族的首席畫師</w:t>
            </w:r>
          </w:p>
          <w:p w14:paraId="6C4F2283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32EBE6F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1F085073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雨云譯，《藝術的故事》。台北市：聯經出版社，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1D030088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大衛）</w:t>
            </w:r>
          </w:p>
          <w:p w14:paraId="1738101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5CCDFC0C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單元九：浪漫主義與寫實主義的激情和社會關懷（兩週）</w:t>
            </w:r>
          </w:p>
          <w:p w14:paraId="654B535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﹒主要內容：傑利柯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梅杜莎之筏</w:t>
            </w:r>
          </w:p>
          <w:p w14:paraId="15C8270A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德拉克洛瓦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自由領導人民</w:t>
            </w:r>
          </w:p>
          <w:p w14:paraId="3A8E719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哥雅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理性之眠製造出惡魔</w:t>
            </w:r>
          </w:p>
          <w:p w14:paraId="05A88839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杜米埃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三等車廂</w:t>
            </w:r>
            <w:r w:rsidRPr="00D930AB">
              <w:rPr>
                <w:rFonts w:eastAsia="標楷體" w:hint="eastAsia"/>
              </w:rPr>
              <w:t xml:space="preserve"> </w:t>
            </w:r>
          </w:p>
          <w:p w14:paraId="2D7EA86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庫爾貝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奧南的葬禮</w:t>
            </w:r>
          </w:p>
          <w:p w14:paraId="6F1066DD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馬奈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草地上的午餐</w:t>
            </w:r>
          </w:p>
          <w:p w14:paraId="6347237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3B2998AD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45D30102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雨云譯，《藝術的故事》。台北市：聯經出版社，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4ADA939A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3E5D47AC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1B936B53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018920D4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單元十：分組專題報告（四週）</w:t>
            </w:r>
          </w:p>
          <w:p w14:paraId="04BD180C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﹒主要內容：創意與美學小組討論與成果分享</w:t>
            </w:r>
          </w:p>
          <w:p w14:paraId="65502C38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解放前衛</w:t>
            </w:r>
          </w:p>
          <w:p w14:paraId="4FBD5DF5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Arnold Hauser</w:t>
            </w:r>
            <w:r w:rsidRPr="00D930AB">
              <w:rPr>
                <w:rFonts w:eastAsia="標楷體" w:hint="eastAsia"/>
              </w:rPr>
              <w:t>著，邱彰譯《西洋社會藝術進化史》台北市：</w:t>
            </w:r>
          </w:p>
          <w:p w14:paraId="2ECA5307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雄獅圖書公司，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  <w:p w14:paraId="22DFF0E9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﹒教學方法：小組討論與分享發表</w:t>
            </w:r>
          </w:p>
          <w:p w14:paraId="0429EB6C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</w:p>
          <w:p w14:paraId="57393A5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單元十一：期末考試</w:t>
            </w:r>
          </w:p>
          <w:p w14:paraId="49810176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﹒主要內容：分組結論與個人心得論述書寫</w:t>
            </w:r>
          </w:p>
          <w:p w14:paraId="7521F97C" w14:textId="77777777" w:rsidR="00D930AB" w:rsidRPr="00D930AB" w:rsidRDefault="00D930AB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51E1CB6F" w14:textId="77777777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C4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39568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1.</w:t>
            </w:r>
            <w:r w:rsidRPr="00D930AB">
              <w:rPr>
                <w:rFonts w:eastAsia="標楷體" w:hint="eastAsia"/>
              </w:rPr>
              <w:t>黃才郎，《西洋美術辭典》。台北市：雄獅，</w:t>
            </w:r>
            <w:r w:rsidRPr="00D930AB">
              <w:rPr>
                <w:rFonts w:eastAsia="標楷體" w:hint="eastAsia"/>
              </w:rPr>
              <w:t>1984</w:t>
            </w:r>
            <w:r w:rsidRPr="00D930AB">
              <w:rPr>
                <w:rFonts w:eastAsia="標楷體" w:hint="eastAsia"/>
              </w:rPr>
              <w:t>年。</w:t>
            </w:r>
            <w:r w:rsidRPr="00D930AB">
              <w:rPr>
                <w:rFonts w:eastAsia="標楷體" w:hint="eastAsia"/>
              </w:rPr>
              <w:t>.</w:t>
            </w:r>
          </w:p>
          <w:p w14:paraId="1FF797D1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2.</w:t>
            </w:r>
            <w:r w:rsidRPr="00D930AB">
              <w:rPr>
                <w:rFonts w:eastAsia="標楷體" w:hint="eastAsia"/>
              </w:rPr>
              <w:t>雨云譯，《藝術的故事》。台北市：聯經出版事業公司出版，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887E904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3. </w:t>
            </w:r>
            <w:r w:rsidRPr="00D930AB">
              <w:rPr>
                <w:rFonts w:eastAsia="標楷體" w:hint="eastAsia"/>
              </w:rPr>
              <w:t>曾雅雲譯，《藝術史的原則》。台北市：雄獅圖書公司，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  <w:p w14:paraId="11033238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4. </w:t>
            </w:r>
            <w:r w:rsidRPr="00D930AB">
              <w:rPr>
                <w:rFonts w:eastAsia="標楷體" w:hint="eastAsia"/>
              </w:rPr>
              <w:t>張心龍，《巴洛克之旅》。台北市：雄獅圖書公司，</w:t>
            </w:r>
            <w:r w:rsidRPr="00D930AB">
              <w:rPr>
                <w:rFonts w:eastAsia="標楷體" w:hint="eastAsia"/>
              </w:rPr>
              <w:t>1997</w:t>
            </w:r>
            <w:r w:rsidRPr="00D930AB">
              <w:rPr>
                <w:rFonts w:eastAsia="標楷體" w:hint="eastAsia"/>
              </w:rPr>
              <w:t>年。</w:t>
            </w:r>
          </w:p>
          <w:p w14:paraId="42AA5A3F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5.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1C54FCC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6. </w:t>
            </w:r>
            <w:r w:rsidRPr="00D930AB">
              <w:rPr>
                <w:rFonts w:eastAsia="標楷體" w:hint="eastAsia"/>
              </w:rPr>
              <w:t>文建會策劃，《台灣當代美術大系》。台北市：藝術家，</w:t>
            </w:r>
            <w:r w:rsidRPr="00D930AB">
              <w:rPr>
                <w:rFonts w:eastAsia="標楷體" w:hint="eastAsia"/>
              </w:rPr>
              <w:t>2003</w:t>
            </w:r>
            <w:r w:rsidRPr="00D930AB">
              <w:rPr>
                <w:rFonts w:eastAsia="標楷體" w:hint="eastAsia"/>
              </w:rPr>
              <w:t>年。</w:t>
            </w:r>
          </w:p>
          <w:p w14:paraId="03731D1E" w14:textId="77777777" w:rsidR="00D930AB" w:rsidRPr="00D930AB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7. </w:t>
            </w:r>
            <w:r w:rsidRPr="00D930AB">
              <w:rPr>
                <w:rFonts w:eastAsia="標楷體" w:hint="eastAsia"/>
              </w:rPr>
              <w:t>張心龍，《文藝復興之旅》。台北市：雄獅圖書公司，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230B6CD" w14:textId="77777777" w:rsidR="00FE0BCC" w:rsidRDefault="00D930AB" w:rsidP="00D930AB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lastRenderedPageBreak/>
              <w:t>8. Arnold Hauser</w:t>
            </w:r>
            <w:r w:rsidRPr="00D930AB">
              <w:rPr>
                <w:rFonts w:eastAsia="標楷體" w:hint="eastAsia"/>
              </w:rPr>
              <w:t>著，邱彰譯《西洋社會藝術進化史》台北市：雄獅，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</w:tc>
      </w:tr>
      <w:tr w:rsidR="00FE0BCC" w14:paraId="54B551A5" w14:textId="77777777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FF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BC73DC" w:rsidRPr="00E3470C" w14:paraId="3771FA9F" w14:textId="77777777" w:rsidTr="002C6A4C">
              <w:tc>
                <w:tcPr>
                  <w:tcW w:w="2135" w:type="dxa"/>
                </w:tcPr>
                <w:p w14:paraId="4A77A7FA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B740074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C424BCA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66262B7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BC73DC" w:rsidRPr="00E3470C" w14:paraId="6DB843D1" w14:textId="77777777" w:rsidTr="002C6A4C">
              <w:tc>
                <w:tcPr>
                  <w:tcW w:w="2135" w:type="dxa"/>
                </w:tcPr>
                <w:p w14:paraId="2AA86E38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A9926A0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06B7829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5ED5A91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BC73DC" w:rsidRPr="00E3470C" w14:paraId="0181CC3D" w14:textId="77777777" w:rsidTr="002C6A4C">
              <w:tc>
                <w:tcPr>
                  <w:tcW w:w="2135" w:type="dxa"/>
                </w:tcPr>
                <w:p w14:paraId="510E97BE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7E046BD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2069E06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2E90C18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B84F9A1" w14:textId="77777777" w:rsidR="00BC73DC" w:rsidRPr="00E3470C" w:rsidRDefault="00BC73DC" w:rsidP="00BC73DC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14:paraId="67697B8A" w14:textId="77777777" w:rsidR="007A3F83" w:rsidRDefault="00BC73DC" w:rsidP="00BC73D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FE0BCC" w14:paraId="190519B3" w14:textId="77777777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217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4CC74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7810FF74" w14:textId="77777777" w:rsidTr="007F22D6">
              <w:tc>
                <w:tcPr>
                  <w:tcW w:w="2847" w:type="dxa"/>
                  <w:vAlign w:val="center"/>
                </w:tcPr>
                <w:p w14:paraId="22045EA7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CAFDE59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1C038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267ED8C" w14:textId="77777777" w:rsidR="00FE0BCC" w:rsidRPr="006E7F5B" w:rsidRDefault="00FE0BCC" w:rsidP="007F22D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BC73DC" w:rsidRPr="006E7F5B" w14:paraId="5ED72F2D" w14:textId="77777777" w:rsidTr="007F22D6">
              <w:tc>
                <w:tcPr>
                  <w:tcW w:w="2847" w:type="dxa"/>
                  <w:vAlign w:val="center"/>
                </w:tcPr>
                <w:p w14:paraId="3F24FF0D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595D95" w14:textId="77777777" w:rsidR="00BC73DC" w:rsidRPr="006E7F5B" w:rsidRDefault="00BC73DC" w:rsidP="007F22D6">
                  <w:pPr>
                    <w:pStyle w:val="Normal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467D806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73DC" w:rsidRPr="006E7F5B" w14:paraId="128FD6A1" w14:textId="77777777" w:rsidTr="007F22D6">
              <w:tc>
                <w:tcPr>
                  <w:tcW w:w="2847" w:type="dxa"/>
                  <w:vAlign w:val="center"/>
                </w:tcPr>
                <w:p w14:paraId="0039B8C1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1716AB4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71743C6" w14:textId="77777777" w:rsidR="00BC73DC" w:rsidRPr="006E7F5B" w:rsidRDefault="00BC73D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7D35D245" w14:textId="77777777" w:rsidTr="007F22D6">
              <w:tc>
                <w:tcPr>
                  <w:tcW w:w="2847" w:type="dxa"/>
                  <w:vAlign w:val="center"/>
                </w:tcPr>
                <w:p w14:paraId="33298DD8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5C336984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B63C2D2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4A8638E6" w14:textId="77777777" w:rsidTr="007F22D6">
              <w:tc>
                <w:tcPr>
                  <w:tcW w:w="2847" w:type="dxa"/>
                  <w:vAlign w:val="center"/>
                </w:tcPr>
                <w:p w14:paraId="14D0950F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F31AD2" w14:textId="77777777" w:rsidR="00BC73DC" w:rsidRPr="006E7F5B" w:rsidRDefault="00BC73D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2958B0E0" w14:textId="77777777" w:rsidR="00BC73DC" w:rsidRPr="006E7F5B" w:rsidRDefault="00BC73D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55569899" w14:textId="77777777" w:rsidTr="007F22D6">
              <w:tc>
                <w:tcPr>
                  <w:tcW w:w="2847" w:type="dxa"/>
                  <w:vAlign w:val="center"/>
                </w:tcPr>
                <w:p w14:paraId="1A4199E3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B95422" w14:textId="77777777" w:rsidR="00BC73DC" w:rsidRPr="006E7F5B" w:rsidRDefault="00BC73D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1DDD7ECF" w14:textId="77777777" w:rsidR="00BC73DC" w:rsidRPr="006E7F5B" w:rsidRDefault="00BC73D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726F4A7A" w14:textId="77777777" w:rsidTr="007F22D6">
              <w:tc>
                <w:tcPr>
                  <w:tcW w:w="2847" w:type="dxa"/>
                  <w:vAlign w:val="center"/>
                </w:tcPr>
                <w:p w14:paraId="762917C5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81D9E1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D904337" w14:textId="77777777" w:rsidR="00BC73DC" w:rsidRPr="006E7F5B" w:rsidRDefault="00BC73D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35B2AA12" w14:textId="77777777" w:rsidTr="007F22D6">
              <w:tc>
                <w:tcPr>
                  <w:tcW w:w="2847" w:type="dxa"/>
                  <w:vAlign w:val="center"/>
                </w:tcPr>
                <w:p w14:paraId="32891EAF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16AFCDC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073633C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73DC" w:rsidRPr="006E7F5B" w14:paraId="33B80AB4" w14:textId="77777777" w:rsidTr="007F22D6">
              <w:tc>
                <w:tcPr>
                  <w:tcW w:w="2847" w:type="dxa"/>
                  <w:vAlign w:val="center"/>
                </w:tcPr>
                <w:p w14:paraId="22335400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62A4736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EFAB9D6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73DC" w:rsidRPr="006E7F5B" w14:paraId="346D3399" w14:textId="77777777" w:rsidTr="007F22D6">
              <w:tc>
                <w:tcPr>
                  <w:tcW w:w="2847" w:type="dxa"/>
                  <w:vAlign w:val="center"/>
                </w:tcPr>
                <w:p w14:paraId="367F6B91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514E5ACA" w14:textId="77777777" w:rsidR="00BC73DC" w:rsidRPr="006E7F5B" w:rsidRDefault="00BC73D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5FDCB4D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5C613A44" w14:textId="77777777" w:rsidR="00FE0BCC" w:rsidRPr="00D94B32" w:rsidRDefault="00FE0BCC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BC73DC" w14:paraId="5ED07AAF" w14:textId="77777777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79714" w14:textId="77777777" w:rsidR="00BC73DC" w:rsidRDefault="00BC73D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52BDD2A" w14:textId="77777777" w:rsidR="00BC73DC" w:rsidRDefault="00BC73DC" w:rsidP="002C6A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  <w:r>
              <w:rPr>
                <w:rFonts w:eastAsia="標楷體" w:hint="eastAsia"/>
              </w:rPr>
              <w:t xml:space="preserve">      </w:t>
            </w: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BC73DC" w14:paraId="1AF28C3B" w14:textId="77777777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EFF7106" w14:textId="77777777" w:rsidR="00BC73DC" w:rsidRDefault="00BC73D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289FF123" w14:textId="77777777" w:rsidR="00BC73DC" w:rsidRDefault="00BC73DC" w:rsidP="002C6A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講師</w:t>
            </w:r>
          </w:p>
        </w:tc>
      </w:tr>
      <w:tr w:rsidR="00FE0BCC" w14:paraId="5B3C441E" w14:textId="77777777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A75F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C9052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簡單學、經歷及研究領域：</w:t>
            </w:r>
          </w:p>
          <w:p w14:paraId="2F8982D7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學歷：嘉義大學視覺藝術研究所</w:t>
            </w:r>
            <w:r w:rsidRPr="00BC73DC">
              <w:rPr>
                <w:rFonts w:eastAsia="標楷體" w:hint="eastAsia"/>
              </w:rPr>
              <w:t xml:space="preserve">  </w:t>
            </w:r>
            <w:r w:rsidRPr="00BC73DC">
              <w:rPr>
                <w:rFonts w:eastAsia="標楷體" w:hint="eastAsia"/>
              </w:rPr>
              <w:t>碩士</w:t>
            </w:r>
          </w:p>
          <w:p w14:paraId="496D3EE8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現任：國立中正大學通識中心專案計劃講師、彰化師範大學美術系兼任講師</w:t>
            </w:r>
          </w:p>
          <w:p w14:paraId="7F132B16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曾任：吳鳳技術學院兼任講師</w:t>
            </w:r>
          </w:p>
          <w:p w14:paraId="1D68DEE9" w14:textId="77777777" w:rsidR="00FE0BCC" w:rsidRPr="008B1042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 xml:space="preserve">      </w:t>
            </w:r>
            <w:r w:rsidRPr="00BC73DC">
              <w:rPr>
                <w:rFonts w:eastAsia="標楷體" w:hint="eastAsia"/>
              </w:rPr>
              <w:t>雲林縣東南國中美術班教師</w:t>
            </w:r>
          </w:p>
        </w:tc>
      </w:tr>
      <w:tr w:rsidR="00FE0BCC" w14:paraId="4D1FC835" w14:textId="77777777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E2AE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491EC36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7506501" w14:textId="77777777"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2FFE3" w14:textId="77777777" w:rsidR="003B4CE6" w:rsidRDefault="003B4CE6" w:rsidP="00F53800">
      <w:r>
        <w:separator/>
      </w:r>
    </w:p>
  </w:endnote>
  <w:endnote w:type="continuationSeparator" w:id="0">
    <w:p w14:paraId="09D172E0" w14:textId="77777777" w:rsidR="003B4CE6" w:rsidRDefault="003B4CE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FC9B4" w14:textId="77777777" w:rsidR="003B4CE6" w:rsidRDefault="003B4CE6" w:rsidP="00F53800">
      <w:r>
        <w:separator/>
      </w:r>
    </w:p>
  </w:footnote>
  <w:footnote w:type="continuationSeparator" w:id="0">
    <w:p w14:paraId="756754F2" w14:textId="77777777" w:rsidR="003B4CE6" w:rsidRDefault="003B4CE6" w:rsidP="00F5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180BA5"/>
    <w:rsid w:val="003B4CE6"/>
    <w:rsid w:val="004613C3"/>
    <w:rsid w:val="006C1882"/>
    <w:rsid w:val="007A3F83"/>
    <w:rsid w:val="00834F8D"/>
    <w:rsid w:val="008C3804"/>
    <w:rsid w:val="009205CF"/>
    <w:rsid w:val="00A24ECE"/>
    <w:rsid w:val="00A4115D"/>
    <w:rsid w:val="00B23AF1"/>
    <w:rsid w:val="00BC73DC"/>
    <w:rsid w:val="00D930AB"/>
    <w:rsid w:val="00DF4288"/>
    <w:rsid w:val="00E3470C"/>
    <w:rsid w:val="00F53800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47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677</Words>
  <Characters>3861</Characters>
  <Application>Microsoft Macintosh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aaa ANNA Win</cp:lastModifiedBy>
  <cp:revision>3</cp:revision>
  <cp:lastPrinted>2015-03-16T06:17:00Z</cp:lastPrinted>
  <dcterms:created xsi:type="dcterms:W3CDTF">2015-06-15T10:01:00Z</dcterms:created>
  <dcterms:modified xsi:type="dcterms:W3CDTF">2019-12-24T11:46:00Z</dcterms:modified>
</cp:coreProperties>
</file>