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54" w:rsidRDefault="007A1E54" w:rsidP="007A1E54">
      <w:pPr>
        <w:widowControl/>
        <w:jc w:val="center"/>
        <w:rPr>
          <w:rFonts w:eastAsia="標楷體"/>
          <w:sz w:val="32"/>
          <w:szCs w:val="32"/>
        </w:rPr>
      </w:pPr>
      <w:r>
        <w:rPr>
          <w:rFonts w:eastAsia="標楷體" w:hAnsi="標楷體" w:cs="標楷體" w:hint="eastAsia"/>
          <w:sz w:val="32"/>
          <w:szCs w:val="32"/>
        </w:rPr>
        <w:t>國立中正大學運動競技學系</w:t>
      </w:r>
    </w:p>
    <w:p w:rsidR="007A1E54" w:rsidRDefault="003A27C7" w:rsidP="007A1E54">
      <w:pPr>
        <w:jc w:val="center"/>
        <w:rPr>
          <w:rFonts w:eastAsia="標楷體" w:hAnsi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運動管理學</w:t>
      </w:r>
      <w:r w:rsidR="007A1E54">
        <w:rPr>
          <w:rFonts w:eastAsia="標楷體" w:hAnsi="標楷體" w:cs="標楷體" w:hint="eastAsia"/>
          <w:sz w:val="32"/>
          <w:szCs w:val="32"/>
        </w:rPr>
        <w:t>授課大綱</w:t>
      </w:r>
    </w:p>
    <w:p w:rsidR="007A1E54" w:rsidRDefault="007A1E54" w:rsidP="007A1E54">
      <w:pPr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課程基本資訊：</w:t>
      </w:r>
    </w:p>
    <w:p w:rsidR="007A1E54" w:rsidRDefault="001375F1" w:rsidP="007A1E54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上課時間：星期二</w:t>
      </w:r>
      <w:r w:rsidR="003A27C7">
        <w:rPr>
          <w:rFonts w:eastAsia="標楷體"/>
        </w:rPr>
        <w:t xml:space="preserve"> </w:t>
      </w:r>
      <w:r>
        <w:rPr>
          <w:rFonts w:eastAsia="標楷體" w:hint="eastAsia"/>
        </w:rPr>
        <w:t>10</w:t>
      </w:r>
      <w:r w:rsidR="003A27C7">
        <w:rPr>
          <w:rFonts w:eastAsia="標楷體"/>
        </w:rPr>
        <w:t>:10-1</w:t>
      </w:r>
      <w:r>
        <w:rPr>
          <w:rFonts w:eastAsia="標楷體" w:hint="eastAsia"/>
        </w:rPr>
        <w:t>2</w:t>
      </w:r>
      <w:r w:rsidR="007A1E54">
        <w:rPr>
          <w:rFonts w:eastAsia="標楷體"/>
        </w:rPr>
        <w:t>:00</w:t>
      </w:r>
    </w:p>
    <w:p w:rsidR="007A1E54" w:rsidRDefault="007A1E54" w:rsidP="007A1E54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上課地點：</w:t>
      </w:r>
      <w:r w:rsidR="003A27C7">
        <w:rPr>
          <w:rFonts w:eastAsia="標楷體" w:hAnsi="標楷體" w:cs="標楷體" w:hint="eastAsia"/>
        </w:rPr>
        <w:t>運</w:t>
      </w:r>
      <w:r w:rsidR="003A27C7">
        <w:rPr>
          <w:rFonts w:eastAsia="標楷體" w:hAnsi="標楷體" w:cs="標楷體" w:hint="eastAsia"/>
        </w:rPr>
        <w:t>103</w:t>
      </w:r>
      <w:r w:rsidR="003A27C7">
        <w:rPr>
          <w:rFonts w:eastAsia="標楷體" w:hAnsi="標楷體" w:cs="標楷體" w:hint="eastAsia"/>
        </w:rPr>
        <w:t>教室</w:t>
      </w:r>
    </w:p>
    <w:p w:rsidR="007A1E54" w:rsidRDefault="007A1E54" w:rsidP="007A1E54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授課教師：陳永洲</w:t>
      </w:r>
    </w:p>
    <w:p w:rsidR="007A1E54" w:rsidRDefault="007A1E54" w:rsidP="007A1E54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辦公室：</w:t>
      </w:r>
      <w:r w:rsidR="003A27C7">
        <w:rPr>
          <w:rFonts w:eastAsia="標楷體" w:hAnsi="標楷體" w:cs="標楷體" w:hint="eastAsia"/>
        </w:rPr>
        <w:t>田徑場</w:t>
      </w:r>
      <w:r w:rsidR="003A27C7">
        <w:rPr>
          <w:rFonts w:eastAsia="標楷體" w:hAnsi="標楷體" w:cs="標楷體" w:hint="eastAsia"/>
        </w:rPr>
        <w:t>2</w:t>
      </w:r>
      <w:r w:rsidR="003A27C7">
        <w:rPr>
          <w:rFonts w:eastAsia="標楷體" w:hAnsi="標楷體" w:cs="標楷體" w:hint="eastAsia"/>
        </w:rPr>
        <w:t>樓教師研究室</w:t>
      </w:r>
      <w:bookmarkStart w:id="0" w:name="_GoBack"/>
      <w:bookmarkEnd w:id="0"/>
    </w:p>
    <w:p w:rsidR="007A1E54" w:rsidRDefault="007A1E54" w:rsidP="007A1E54">
      <w:pPr>
        <w:ind w:leftChars="59" w:left="142"/>
        <w:rPr>
          <w:rFonts w:eastAsia="標楷體"/>
        </w:rPr>
      </w:pPr>
      <w:r>
        <w:rPr>
          <w:rFonts w:eastAsia="標楷體" w:hAnsi="標楷體" w:cs="標楷體" w:hint="eastAsia"/>
        </w:rPr>
        <w:t>辦公室電話：</w:t>
      </w:r>
      <w:r w:rsidR="003A27C7">
        <w:rPr>
          <w:rFonts w:eastAsia="標楷體" w:hAnsi="標楷體" w:cs="標楷體" w:hint="eastAsia"/>
        </w:rPr>
        <w:t>05-2720411#37516</w:t>
      </w:r>
      <w:r w:rsidR="00DA0849">
        <w:rPr>
          <w:rFonts w:eastAsia="標楷體" w:hAnsi="標楷體" w:cs="標楷體" w:hint="eastAsia"/>
        </w:rPr>
        <w:t>(</w:t>
      </w:r>
      <w:r w:rsidR="00620B6D">
        <w:rPr>
          <w:rFonts w:eastAsia="標楷體" w:hAnsi="標楷體" w:cs="標楷體" w:hint="eastAsia"/>
        </w:rPr>
        <w:t>研究室</w:t>
      </w:r>
      <w:r w:rsidR="00DA0849">
        <w:rPr>
          <w:rFonts w:eastAsia="標楷體" w:hAnsi="標楷體" w:cs="標楷體" w:hint="eastAsia"/>
        </w:rPr>
        <w:t>)</w:t>
      </w:r>
      <w:r w:rsidR="00620B6D">
        <w:rPr>
          <w:rFonts w:eastAsia="標楷體" w:hAnsi="標楷體" w:cs="標楷體" w:hint="eastAsia"/>
        </w:rPr>
        <w:t xml:space="preserve">  #51300(</w:t>
      </w:r>
      <w:r w:rsidR="00620B6D">
        <w:rPr>
          <w:rFonts w:eastAsia="標楷體" w:hAnsi="標楷體" w:cs="標楷體" w:hint="eastAsia"/>
        </w:rPr>
        <w:t>體育中心</w:t>
      </w:r>
      <w:r w:rsidR="00620B6D">
        <w:rPr>
          <w:rFonts w:eastAsia="標楷體" w:hAnsi="標楷體" w:cs="標楷體" w:hint="eastAsia"/>
        </w:rPr>
        <w:t>)</w:t>
      </w:r>
    </w:p>
    <w:p w:rsidR="007A1E54" w:rsidRDefault="007A1E54" w:rsidP="007A1E54">
      <w:pPr>
        <w:ind w:leftChars="59" w:left="142"/>
        <w:rPr>
          <w:rFonts w:eastAsia="標楷體"/>
        </w:rPr>
      </w:pPr>
      <w:r>
        <w:rPr>
          <w:rFonts w:eastAsia="標楷體"/>
        </w:rPr>
        <w:t xml:space="preserve">Office Hour: </w:t>
      </w:r>
      <w:r w:rsidR="00DA6492">
        <w:rPr>
          <w:rFonts w:eastAsia="標楷體" w:hAnsi="標楷體" w:cs="標楷體" w:hint="eastAsia"/>
        </w:rPr>
        <w:t>星期三</w:t>
      </w:r>
      <w:r w:rsidR="00DA6492">
        <w:rPr>
          <w:rFonts w:eastAsia="標楷體"/>
        </w:rPr>
        <w:t xml:space="preserve"> 1</w:t>
      </w:r>
      <w:r w:rsidR="00DA6492">
        <w:rPr>
          <w:rFonts w:eastAsia="標楷體" w:hint="eastAsia"/>
        </w:rPr>
        <w:t>0</w:t>
      </w:r>
      <w:r w:rsidR="00DA6492">
        <w:rPr>
          <w:rFonts w:eastAsia="標楷體"/>
        </w:rPr>
        <w:t>:00-1</w:t>
      </w:r>
      <w:r w:rsidR="00DA6492">
        <w:rPr>
          <w:rFonts w:eastAsia="標楷體" w:hint="eastAsia"/>
        </w:rPr>
        <w:t>2</w:t>
      </w:r>
      <w:r>
        <w:rPr>
          <w:rFonts w:eastAsia="標楷體"/>
        </w:rPr>
        <w:t>:00</w:t>
      </w:r>
      <w:r w:rsidR="00DA6492">
        <w:rPr>
          <w:rFonts w:eastAsia="標楷體" w:hint="eastAsia"/>
        </w:rPr>
        <w:t xml:space="preserve"> (</w:t>
      </w:r>
      <w:r w:rsidR="00DA6492">
        <w:rPr>
          <w:rFonts w:eastAsia="標楷體" w:hint="eastAsia"/>
        </w:rPr>
        <w:t>建議先以電子郵件預約</w:t>
      </w:r>
      <w:r w:rsidR="00DA6492">
        <w:rPr>
          <w:rFonts w:eastAsia="標楷體" w:hint="eastAsia"/>
        </w:rPr>
        <w:t>)</w:t>
      </w:r>
    </w:p>
    <w:p w:rsidR="007A1E54" w:rsidRDefault="00226AEA" w:rsidP="007A1E54">
      <w:pPr>
        <w:ind w:leftChars="59" w:left="142"/>
        <w:rPr>
          <w:rFonts w:eastAsia="標楷體"/>
        </w:rPr>
      </w:pPr>
      <w:r>
        <w:rPr>
          <w:rFonts w:eastAsia="標楷體"/>
        </w:rPr>
        <w:t>Email: en</w:t>
      </w:r>
      <w:r>
        <w:rPr>
          <w:rFonts w:eastAsia="標楷體" w:hint="eastAsia"/>
        </w:rPr>
        <w:t>zochen</w:t>
      </w:r>
      <w:r w:rsidR="007A1E54">
        <w:rPr>
          <w:rFonts w:eastAsia="標楷體"/>
        </w:rPr>
        <w:t>@</w:t>
      </w:r>
      <w:r>
        <w:rPr>
          <w:rFonts w:eastAsia="標楷體" w:hint="eastAsia"/>
        </w:rPr>
        <w:t>ccu.edu.tw</w:t>
      </w:r>
    </w:p>
    <w:p w:rsidR="007A1E54" w:rsidRDefault="007A1E54" w:rsidP="007A1E54">
      <w:pPr>
        <w:rPr>
          <w:rFonts w:eastAsia="標楷體"/>
        </w:rPr>
      </w:pPr>
    </w:p>
    <w:p w:rsidR="007A1E54" w:rsidRDefault="007A1E54" w:rsidP="007A1E54">
      <w:pPr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課程目標：</w:t>
      </w:r>
    </w:p>
    <w:p w:rsidR="007A1E54" w:rsidRDefault="00226AEA" w:rsidP="007A1E54">
      <w:pPr>
        <w:numPr>
          <w:ilvl w:val="3"/>
          <w:numId w:val="5"/>
        </w:numPr>
        <w:ind w:left="720" w:hanging="284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使學生了解管理學基本理論及其在</w:t>
      </w:r>
      <w:r w:rsidR="007A1E54">
        <w:rPr>
          <w:rFonts w:eastAsia="標楷體" w:hAnsi="標楷體" w:cs="標楷體" w:hint="eastAsia"/>
        </w:rPr>
        <w:t>運動產業中的實務運用</w:t>
      </w:r>
    </w:p>
    <w:p w:rsidR="007A1E54" w:rsidRDefault="007A1E54" w:rsidP="007A1E54">
      <w:pPr>
        <w:numPr>
          <w:ilvl w:val="3"/>
          <w:numId w:val="5"/>
        </w:numPr>
        <w:ind w:left="720" w:hanging="284"/>
        <w:rPr>
          <w:rFonts w:eastAsia="標楷體"/>
        </w:rPr>
      </w:pPr>
      <w:r>
        <w:rPr>
          <w:rFonts w:eastAsia="標楷體" w:hAnsi="標楷體" w:cs="標楷體" w:hint="eastAsia"/>
        </w:rPr>
        <w:t>提升學生於各種不同的運動產業中規劃、</w:t>
      </w:r>
      <w:r w:rsidR="00226AEA">
        <w:rPr>
          <w:rFonts w:eastAsia="標楷體" w:hAnsi="標楷體" w:cs="標楷體" w:hint="eastAsia"/>
        </w:rPr>
        <w:t>組織、領導、</w:t>
      </w:r>
      <w:r>
        <w:rPr>
          <w:rFonts w:eastAsia="標楷體" w:hAnsi="標楷體" w:cs="標楷體" w:hint="eastAsia"/>
        </w:rPr>
        <w:t>評估的能力</w:t>
      </w:r>
    </w:p>
    <w:p w:rsidR="007A1E54" w:rsidRDefault="007A1E54" w:rsidP="007A1E54">
      <w:pPr>
        <w:numPr>
          <w:ilvl w:val="3"/>
          <w:numId w:val="5"/>
        </w:numPr>
        <w:ind w:left="720" w:hanging="284"/>
        <w:rPr>
          <w:rFonts w:eastAsia="標楷體"/>
        </w:rPr>
      </w:pPr>
      <w:r>
        <w:rPr>
          <w:rFonts w:eastAsia="標楷體" w:hAnsi="標楷體" w:cs="標楷體" w:hint="eastAsia"/>
        </w:rPr>
        <w:t>探討國內外運動管理的趨勢、機會、問題及解決策略</w:t>
      </w:r>
    </w:p>
    <w:p w:rsidR="007A1E54" w:rsidRDefault="007A1E54" w:rsidP="007A1E54">
      <w:pPr>
        <w:numPr>
          <w:ilvl w:val="3"/>
          <w:numId w:val="5"/>
        </w:numPr>
        <w:ind w:left="720" w:hanging="284"/>
        <w:rPr>
          <w:rFonts w:eastAsia="標楷體"/>
        </w:rPr>
      </w:pPr>
      <w:r>
        <w:rPr>
          <w:rFonts w:eastAsia="標楷體" w:cs="標楷體" w:hint="eastAsia"/>
        </w:rPr>
        <w:t>培養學生言語及書面溝通技巧</w:t>
      </w:r>
    </w:p>
    <w:p w:rsidR="007A1E54" w:rsidRDefault="007A1E54" w:rsidP="007A1E54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上課方式：</w:t>
      </w:r>
    </w:p>
    <w:p w:rsidR="007A1E54" w:rsidRDefault="007A1E54" w:rsidP="007A1E54">
      <w:pPr>
        <w:numPr>
          <w:ilvl w:val="3"/>
          <w:numId w:val="2"/>
        </w:numPr>
        <w:ind w:left="720" w:hanging="327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教授口授</w:t>
      </w:r>
    </w:p>
    <w:p w:rsidR="007A1E54" w:rsidRDefault="007A1E54" w:rsidP="007A1E54">
      <w:pPr>
        <w:numPr>
          <w:ilvl w:val="3"/>
          <w:numId w:val="2"/>
        </w:numPr>
        <w:ind w:left="720" w:hanging="327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問題討論</w:t>
      </w:r>
    </w:p>
    <w:p w:rsidR="007A1E54" w:rsidRDefault="007A1E54" w:rsidP="007A1E54">
      <w:pPr>
        <w:numPr>
          <w:ilvl w:val="3"/>
          <w:numId w:val="2"/>
        </w:numPr>
        <w:ind w:left="720" w:hanging="327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學生發表</w:t>
      </w:r>
    </w:p>
    <w:p w:rsidR="007A1E54" w:rsidRDefault="007A1E54" w:rsidP="007A1E54">
      <w:pPr>
        <w:numPr>
          <w:ilvl w:val="3"/>
          <w:numId w:val="2"/>
        </w:numPr>
        <w:ind w:left="720" w:hanging="327"/>
        <w:rPr>
          <w:rFonts w:ascii="標楷體" w:eastAsia="標楷體" w:hAnsi="標楷體"/>
        </w:rPr>
      </w:pPr>
      <w:r>
        <w:rPr>
          <w:rFonts w:eastAsia="標楷體" w:cs="標楷體" w:hint="eastAsia"/>
        </w:rPr>
        <w:t>外部專家專題演講</w:t>
      </w:r>
    </w:p>
    <w:p w:rsidR="007A1E54" w:rsidRDefault="007A1E54" w:rsidP="007A1E54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成績評量：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3146"/>
        <w:gridCol w:w="720"/>
      </w:tblGrid>
      <w:tr w:rsidR="007A1E54" w:rsidTr="007A1E5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項次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評分項目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分數</w:t>
            </w:r>
          </w:p>
        </w:tc>
      </w:tr>
      <w:tr w:rsidR="007A1E54" w:rsidTr="007A1E5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課程參與、討論及隨堂測驗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226AEA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</w:tr>
      <w:tr w:rsidR="007A1E54" w:rsidTr="007A1E5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226AEA">
            <w:pPr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期中考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20</w:t>
            </w:r>
          </w:p>
        </w:tc>
      </w:tr>
      <w:tr w:rsidR="007A1E54" w:rsidTr="007A1E5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3A238D" w:rsidP="003A238D">
            <w:pPr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作業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226AEA">
            <w:pPr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 w:rsidR="007A1E54">
              <w:rPr>
                <w:rFonts w:eastAsia="標楷體"/>
              </w:rPr>
              <w:t>0</w:t>
            </w:r>
          </w:p>
        </w:tc>
      </w:tr>
      <w:tr w:rsidR="00226AEA" w:rsidTr="00226AEA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EA" w:rsidRDefault="00226AE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Default="00226AEA" w:rsidP="0070057E">
            <w:pPr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期末考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Default="00226AEA" w:rsidP="0070057E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</w:tr>
      <w:tr w:rsidR="00226AEA" w:rsidTr="007A1E5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EA" w:rsidRDefault="00226AEA">
            <w:pPr>
              <w:jc w:val="center"/>
              <w:rPr>
                <w:rFonts w:eastAsia="標楷體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EA" w:rsidRDefault="00226AEA">
            <w:pPr>
              <w:jc w:val="right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AEA" w:rsidRDefault="00226AEA">
            <w:pPr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</w:p>
        </w:tc>
      </w:tr>
    </w:tbl>
    <w:p w:rsidR="007A1E54" w:rsidRDefault="007A1E54" w:rsidP="007A1E54">
      <w:pPr>
        <w:rPr>
          <w:rFonts w:eastAsia="標楷體" w:hAnsi="標楷體" w:cs="標楷體"/>
          <w:b/>
          <w:bCs/>
          <w:sz w:val="28"/>
          <w:szCs w:val="28"/>
        </w:rPr>
      </w:pPr>
    </w:p>
    <w:p w:rsidR="007A1E54" w:rsidRDefault="007A1E54" w:rsidP="007A1E54">
      <w:pPr>
        <w:rPr>
          <w:rFonts w:eastAsia="標楷體" w:hAnsi="標楷體" w:cs="標楷體"/>
          <w:b/>
          <w:bCs/>
          <w:sz w:val="28"/>
          <w:szCs w:val="28"/>
        </w:rPr>
      </w:pPr>
    </w:p>
    <w:p w:rsidR="007A1E54" w:rsidRDefault="007A1E54" w:rsidP="007A1E54">
      <w:pPr>
        <w:rPr>
          <w:rFonts w:eastAsia="標楷體" w:hAnsi="標楷體" w:cs="標楷體"/>
          <w:b/>
          <w:bCs/>
          <w:sz w:val="28"/>
          <w:szCs w:val="28"/>
        </w:rPr>
      </w:pPr>
    </w:p>
    <w:p w:rsidR="00226AEA" w:rsidRDefault="00226AEA" w:rsidP="007A1E54">
      <w:pPr>
        <w:rPr>
          <w:rFonts w:eastAsia="標楷體" w:hAnsi="標楷體" w:cs="標楷體"/>
          <w:b/>
          <w:bCs/>
          <w:sz w:val="28"/>
          <w:szCs w:val="28"/>
        </w:rPr>
      </w:pPr>
    </w:p>
    <w:p w:rsidR="007A1E54" w:rsidRDefault="007A1E54" w:rsidP="007A1E54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lastRenderedPageBreak/>
        <w:t>參考書籍：</w:t>
      </w:r>
    </w:p>
    <w:p w:rsidR="001557A5" w:rsidRPr="001557A5" w:rsidRDefault="001557A5" w:rsidP="003A27C7">
      <w:pPr>
        <w:numPr>
          <w:ilvl w:val="0"/>
          <w:numId w:val="7"/>
        </w:numPr>
        <w:tabs>
          <w:tab w:val="clear" w:pos="360"/>
          <w:tab w:val="num" w:pos="600"/>
        </w:tabs>
        <w:ind w:left="600"/>
        <w:rPr>
          <w:rFonts w:eastAsia="標楷體"/>
        </w:rPr>
      </w:pPr>
      <w:r>
        <w:rPr>
          <w:rFonts w:eastAsia="標楷體" w:hint="eastAsia"/>
        </w:rPr>
        <w:t>鄭志富總校閱</w:t>
      </w:r>
      <w:r>
        <w:rPr>
          <w:rFonts w:eastAsia="標楷體" w:hint="eastAsia"/>
        </w:rPr>
        <w:t>(2013)</w:t>
      </w:r>
      <w:r>
        <w:rPr>
          <w:rFonts w:eastAsia="標楷體" w:hint="eastAsia"/>
        </w:rPr>
        <w:t>。運動管理學：理論與實務。台北市：</w:t>
      </w:r>
      <w:proofErr w:type="gramStart"/>
      <w:r>
        <w:rPr>
          <w:rFonts w:eastAsia="標楷體" w:hint="eastAsia"/>
        </w:rPr>
        <w:t>禾楓。</w:t>
      </w:r>
      <w:proofErr w:type="gramEnd"/>
    </w:p>
    <w:p w:rsidR="001557A5" w:rsidRDefault="001557A5" w:rsidP="001557A5">
      <w:pPr>
        <w:numPr>
          <w:ilvl w:val="0"/>
          <w:numId w:val="7"/>
        </w:numPr>
        <w:tabs>
          <w:tab w:val="clear" w:pos="360"/>
          <w:tab w:val="num" w:pos="600"/>
        </w:tabs>
        <w:ind w:left="600"/>
        <w:rPr>
          <w:rFonts w:eastAsia="標楷體"/>
        </w:rPr>
      </w:pPr>
      <w:proofErr w:type="spellStart"/>
      <w:r>
        <w:rPr>
          <w:rFonts w:eastAsia="標楷體"/>
        </w:rPr>
        <w:t>Masteralexis</w:t>
      </w:r>
      <w:proofErr w:type="spellEnd"/>
      <w:r>
        <w:rPr>
          <w:rFonts w:eastAsia="標楷體"/>
        </w:rPr>
        <w:t>, L.P., Barr, C.A., &amp; Hums, M.A. (1998).</w:t>
      </w:r>
      <w:r>
        <w:rPr>
          <w:rFonts w:eastAsia="標楷體"/>
          <w:i/>
          <w:iCs/>
        </w:rPr>
        <w:t xml:space="preserve"> Principles and practice of sport management.</w:t>
      </w:r>
      <w:r>
        <w:rPr>
          <w:rFonts w:eastAsia="標楷體"/>
        </w:rPr>
        <w:t xml:space="preserve"> Gaithersburg, MD: Aspen.</w:t>
      </w:r>
    </w:p>
    <w:p w:rsidR="00DA6492" w:rsidRPr="00DA6492" w:rsidRDefault="00DA6492" w:rsidP="00DA6492">
      <w:pPr>
        <w:numPr>
          <w:ilvl w:val="0"/>
          <w:numId w:val="7"/>
        </w:numPr>
        <w:tabs>
          <w:tab w:val="clear" w:pos="360"/>
          <w:tab w:val="num" w:pos="600"/>
        </w:tabs>
        <w:ind w:left="600"/>
        <w:rPr>
          <w:rFonts w:eastAsia="標楷體" w:hint="eastAsia"/>
        </w:rPr>
      </w:pPr>
      <w:proofErr w:type="spellStart"/>
      <w:r>
        <w:rPr>
          <w:rFonts w:eastAsia="標楷體"/>
          <w:color w:val="000000"/>
        </w:rPr>
        <w:t>Chelladurai</w:t>
      </w:r>
      <w:proofErr w:type="spellEnd"/>
      <w:r>
        <w:rPr>
          <w:rFonts w:eastAsia="標楷體"/>
          <w:color w:val="000000"/>
        </w:rPr>
        <w:t>, P. (</w:t>
      </w:r>
      <w:r>
        <w:rPr>
          <w:rFonts w:eastAsia="標楷體" w:hint="eastAsia"/>
          <w:color w:val="000000"/>
        </w:rPr>
        <w:t>1985</w:t>
      </w:r>
      <w:r>
        <w:rPr>
          <w:rFonts w:eastAsia="標楷體"/>
          <w:color w:val="000000"/>
        </w:rPr>
        <w:t xml:space="preserve">). </w:t>
      </w:r>
      <w:r w:rsidRPr="00E47399">
        <w:rPr>
          <w:rFonts w:eastAsia="標楷體" w:hint="eastAsia"/>
          <w:i/>
          <w:color w:val="000000"/>
        </w:rPr>
        <w:t xml:space="preserve">Sport </w:t>
      </w:r>
      <w:r w:rsidRPr="00E47399">
        <w:rPr>
          <w:rFonts w:eastAsia="標楷體"/>
          <w:i/>
          <w:iCs/>
          <w:color w:val="000000"/>
        </w:rPr>
        <w:t>Manag</w:t>
      </w:r>
      <w:r w:rsidRPr="00E47399">
        <w:rPr>
          <w:rFonts w:eastAsia="標楷體" w:hint="eastAsia"/>
          <w:i/>
          <w:iCs/>
          <w:color w:val="000000"/>
        </w:rPr>
        <w:t>ement</w:t>
      </w:r>
      <w:r w:rsidRPr="00E47399">
        <w:rPr>
          <w:rFonts w:eastAsia="標楷體"/>
          <w:i/>
          <w:iCs/>
          <w:color w:val="000000"/>
        </w:rPr>
        <w:t>.</w:t>
      </w:r>
      <w:r>
        <w:rPr>
          <w:rFonts w:eastAsia="標楷體"/>
          <w:color w:val="000000"/>
        </w:rPr>
        <w:t xml:space="preserve"> </w:t>
      </w:r>
      <w:r>
        <w:rPr>
          <w:rFonts w:eastAsia="標楷體" w:hint="eastAsia"/>
          <w:color w:val="000000"/>
        </w:rPr>
        <w:t>East Sussex, England</w:t>
      </w:r>
      <w:r>
        <w:rPr>
          <w:rFonts w:eastAsia="標楷體"/>
          <w:color w:val="000000"/>
        </w:rPr>
        <w:t xml:space="preserve">: </w:t>
      </w:r>
      <w:r>
        <w:rPr>
          <w:rFonts w:eastAsia="標楷體" w:hint="eastAsia"/>
          <w:color w:val="000000"/>
        </w:rPr>
        <w:t>Sports Dynamics</w:t>
      </w:r>
      <w:r>
        <w:rPr>
          <w:rFonts w:eastAsia="標楷體"/>
          <w:color w:val="000000"/>
        </w:rPr>
        <w:t>.</w:t>
      </w:r>
    </w:p>
    <w:p w:rsidR="00DA6492" w:rsidRDefault="00DA6492" w:rsidP="00DA6492">
      <w:pPr>
        <w:numPr>
          <w:ilvl w:val="0"/>
          <w:numId w:val="7"/>
        </w:numPr>
        <w:tabs>
          <w:tab w:val="clear" w:pos="360"/>
          <w:tab w:val="num" w:pos="600"/>
        </w:tabs>
        <w:ind w:left="600"/>
        <w:rPr>
          <w:rFonts w:eastAsia="標楷體"/>
        </w:rPr>
      </w:pPr>
      <w:r>
        <w:rPr>
          <w:rFonts w:eastAsia="標楷體" w:cs="標楷體" w:hint="eastAsia"/>
          <w:kern w:val="0"/>
        </w:rPr>
        <w:t>中山大學企業管理學系</w:t>
      </w:r>
      <w:r>
        <w:rPr>
          <w:rFonts w:eastAsia="標楷體" w:cs="標楷體" w:hint="eastAsia"/>
          <w:kern w:val="0"/>
        </w:rPr>
        <w:t>(2014)</w:t>
      </w:r>
      <w:r>
        <w:rPr>
          <w:rFonts w:eastAsia="標楷體" w:cs="標楷體" w:hint="eastAsia"/>
          <w:kern w:val="0"/>
        </w:rPr>
        <w:t>。管理學：整合觀點與創新思維</w:t>
      </w:r>
      <w:r>
        <w:rPr>
          <w:rFonts w:eastAsia="標楷體" w:cs="標楷體" w:hint="eastAsia"/>
          <w:kern w:val="0"/>
        </w:rPr>
        <w:t>(</w:t>
      </w:r>
      <w:r>
        <w:rPr>
          <w:rFonts w:eastAsia="標楷體" w:cs="標楷體" w:hint="eastAsia"/>
          <w:kern w:val="0"/>
        </w:rPr>
        <w:t>第</w:t>
      </w:r>
      <w:r>
        <w:rPr>
          <w:rFonts w:eastAsia="標楷體" w:cs="標楷體" w:hint="eastAsia"/>
          <w:kern w:val="0"/>
        </w:rPr>
        <w:t>4</w:t>
      </w:r>
      <w:r>
        <w:rPr>
          <w:rFonts w:eastAsia="標楷體" w:cs="標楷體" w:hint="eastAsia"/>
          <w:kern w:val="0"/>
        </w:rPr>
        <w:t>版</w:t>
      </w:r>
      <w:r>
        <w:rPr>
          <w:rFonts w:eastAsia="標楷體" w:cs="標楷體" w:hint="eastAsia"/>
          <w:kern w:val="0"/>
        </w:rPr>
        <w:t>)</w:t>
      </w:r>
      <w:r>
        <w:rPr>
          <w:rFonts w:eastAsia="標楷體" w:cs="標楷體" w:hint="eastAsia"/>
          <w:kern w:val="0"/>
        </w:rPr>
        <w:t>。新北市：前程文化。</w:t>
      </w:r>
    </w:p>
    <w:p w:rsidR="00DA6492" w:rsidRDefault="00DA6492" w:rsidP="00DA6492">
      <w:pPr>
        <w:numPr>
          <w:ilvl w:val="0"/>
          <w:numId w:val="7"/>
        </w:numPr>
        <w:tabs>
          <w:tab w:val="clear" w:pos="360"/>
          <w:tab w:val="num" w:pos="600"/>
        </w:tabs>
        <w:ind w:left="600"/>
        <w:rPr>
          <w:rFonts w:eastAsia="標楷體"/>
        </w:rPr>
      </w:pPr>
      <w:r>
        <w:rPr>
          <w:rFonts w:eastAsia="標楷體" w:hint="eastAsia"/>
          <w:color w:val="000000"/>
        </w:rPr>
        <w:t>黃家齊、李雅婷、趙慕芬編譯</w:t>
      </w:r>
      <w:r>
        <w:rPr>
          <w:rFonts w:eastAsia="標楷體" w:hint="eastAsia"/>
          <w:color w:val="000000"/>
        </w:rPr>
        <w:t>(2017)</w:t>
      </w:r>
      <w:r>
        <w:rPr>
          <w:rFonts w:eastAsia="標楷體" w:hint="eastAsia"/>
          <w:color w:val="000000"/>
        </w:rPr>
        <w:t>。組織行為學</w:t>
      </w: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第</w:t>
      </w:r>
      <w:r>
        <w:rPr>
          <w:rFonts w:eastAsia="標楷體" w:hint="eastAsia"/>
          <w:color w:val="000000"/>
        </w:rPr>
        <w:t>17</w:t>
      </w:r>
      <w:r>
        <w:rPr>
          <w:rFonts w:eastAsia="標楷體" w:hint="eastAsia"/>
          <w:color w:val="000000"/>
        </w:rPr>
        <w:t>版</w:t>
      </w:r>
      <w:r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。台北市，華泰文化。</w:t>
      </w:r>
    </w:p>
    <w:p w:rsidR="003A27C7" w:rsidRPr="001557A5" w:rsidRDefault="003A27C7" w:rsidP="003A27C7">
      <w:pPr>
        <w:numPr>
          <w:ilvl w:val="0"/>
          <w:numId w:val="7"/>
        </w:numPr>
        <w:tabs>
          <w:tab w:val="clear" w:pos="360"/>
          <w:tab w:val="num" w:pos="600"/>
        </w:tabs>
        <w:ind w:left="600"/>
        <w:rPr>
          <w:rFonts w:eastAsia="標楷體"/>
        </w:rPr>
      </w:pPr>
      <w:r>
        <w:rPr>
          <w:rFonts w:eastAsia="標楷體" w:cs="標楷體" w:hint="eastAsia"/>
          <w:kern w:val="0"/>
        </w:rPr>
        <w:t>黃金柱審譯〈</w:t>
      </w:r>
      <w:r>
        <w:rPr>
          <w:rFonts w:eastAsia="標楷體"/>
          <w:kern w:val="0"/>
        </w:rPr>
        <w:t>2008</w:t>
      </w:r>
      <w:r>
        <w:rPr>
          <w:rFonts w:eastAsia="標楷體" w:cs="標楷體" w:hint="eastAsia"/>
          <w:kern w:val="0"/>
        </w:rPr>
        <w:t>〉。</w:t>
      </w:r>
      <w:r>
        <w:rPr>
          <w:rFonts w:eastAsia="標楷體" w:cs="標楷體" w:hint="eastAsia"/>
          <w:i/>
          <w:iCs/>
          <w:kern w:val="0"/>
        </w:rPr>
        <w:t>當代運動管理學</w:t>
      </w:r>
      <w:r>
        <w:rPr>
          <w:rFonts w:eastAsia="標楷體" w:cs="標楷體" w:hint="eastAsia"/>
          <w:kern w:val="0"/>
        </w:rPr>
        <w:t>。台北市：師大書苑。</w:t>
      </w:r>
    </w:p>
    <w:p w:rsidR="007A1E54" w:rsidRDefault="007A1E54" w:rsidP="007A1E54">
      <w:pPr>
        <w:rPr>
          <w:rFonts w:eastAsia="標楷體"/>
        </w:rPr>
      </w:pPr>
    </w:p>
    <w:p w:rsidR="007A1E54" w:rsidRDefault="007A1E54" w:rsidP="007A1E54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 w:hAnsi="標楷體" w:cs="標楷體" w:hint="eastAsia"/>
          <w:b/>
          <w:bCs/>
          <w:sz w:val="28"/>
          <w:szCs w:val="28"/>
        </w:rPr>
        <w:t>注意事項：</w:t>
      </w:r>
    </w:p>
    <w:p w:rsidR="007A1E54" w:rsidRDefault="007A1E54" w:rsidP="007A1E54">
      <w:pPr>
        <w:numPr>
          <w:ilvl w:val="3"/>
          <w:numId w:val="4"/>
        </w:numPr>
        <w:ind w:left="720" w:hanging="339"/>
        <w:rPr>
          <w:rFonts w:ascii="標楷體" w:eastAsia="標楷體" w:hAnsi="標楷體"/>
        </w:rPr>
      </w:pPr>
      <w:r>
        <w:rPr>
          <w:rFonts w:eastAsia="標楷體" w:hAnsi="標楷體" w:cs="標楷體" w:hint="eastAsia"/>
        </w:rPr>
        <w:t>本課程期待學生於上課前閱讀相關指定教材，並於課堂中積極發言、提問、討論、質疑課程內容。尊重授課老師、全班同學及其發言的權力與內容，並培養個人理解、包容與欣賞多元價值與多元思考模式的能力與態度。</w:t>
      </w:r>
    </w:p>
    <w:p w:rsidR="007A1E54" w:rsidRDefault="007A1E54" w:rsidP="007A1E54">
      <w:pPr>
        <w:numPr>
          <w:ilvl w:val="3"/>
          <w:numId w:val="4"/>
        </w:numPr>
        <w:ind w:left="720" w:hanging="339"/>
        <w:rPr>
          <w:rFonts w:eastAsia="標楷體"/>
        </w:rPr>
      </w:pPr>
      <w:r>
        <w:rPr>
          <w:rFonts w:eastAsia="標楷體" w:hAnsi="標楷體" w:cs="標楷體" w:hint="eastAsia"/>
        </w:rPr>
        <w:t>學生應具備基本電腦操作技能，熟悉</w:t>
      </w:r>
      <w:r>
        <w:rPr>
          <w:rFonts w:eastAsia="標楷體"/>
        </w:rPr>
        <w:t>Word</w:t>
      </w:r>
      <w:r>
        <w:rPr>
          <w:rFonts w:eastAsia="標楷體" w:hAnsi="標楷體" w:cs="標楷體" w:hint="eastAsia"/>
        </w:rPr>
        <w:t>文書作業系統、</w:t>
      </w:r>
      <w:r>
        <w:rPr>
          <w:rFonts w:eastAsia="標楷體"/>
        </w:rPr>
        <w:t>PowerPoint</w:t>
      </w:r>
      <w:r>
        <w:rPr>
          <w:rFonts w:eastAsia="標楷體" w:hAnsi="標楷體" w:cs="標楷體" w:hint="eastAsia"/>
        </w:rPr>
        <w:t>簡報系統及收發電子郵件操作。</w:t>
      </w:r>
    </w:p>
    <w:p w:rsidR="007A1E54" w:rsidRDefault="00DA6492" w:rsidP="00DA6492">
      <w:pPr>
        <w:numPr>
          <w:ilvl w:val="3"/>
          <w:numId w:val="4"/>
        </w:numPr>
        <w:ind w:left="720" w:hanging="339"/>
        <w:rPr>
          <w:rFonts w:eastAsia="標楷體"/>
        </w:rPr>
      </w:pPr>
      <w:r>
        <w:rPr>
          <w:rFonts w:eastAsia="標楷體" w:hAnsi="標楷體" w:cs="標楷體" w:hint="eastAsia"/>
        </w:rPr>
        <w:t>課程作業</w:t>
      </w:r>
      <w:r w:rsidR="007A1E54">
        <w:rPr>
          <w:rFonts w:eastAsia="標楷體" w:hAnsi="標楷體" w:cs="標楷體" w:hint="eastAsia"/>
        </w:rPr>
        <w:t>以書面</w:t>
      </w:r>
      <w:r>
        <w:rPr>
          <w:rFonts w:eastAsia="標楷體" w:hAnsi="標楷體" w:cs="標楷體" w:hint="eastAsia"/>
        </w:rPr>
        <w:t>或上傳</w:t>
      </w:r>
      <w:r>
        <w:rPr>
          <w:rFonts w:eastAsia="標楷體" w:hAnsi="標楷體" w:cs="標楷體" w:hint="eastAsia"/>
        </w:rPr>
        <w:t>Ecourse2</w:t>
      </w:r>
      <w:r w:rsidR="007A1E54">
        <w:rPr>
          <w:rFonts w:eastAsia="標楷體" w:hAnsi="標楷體" w:cs="標楷體" w:hint="eastAsia"/>
        </w:rPr>
        <w:t>方式繳交，以</w:t>
      </w:r>
      <w:r w:rsidR="007A1E54">
        <w:rPr>
          <w:rFonts w:eastAsia="標楷體"/>
        </w:rPr>
        <w:t>Word</w:t>
      </w:r>
      <w:r w:rsidR="007A1E54">
        <w:rPr>
          <w:rFonts w:eastAsia="標楷體" w:hAnsi="標楷體" w:cs="標楷體" w:hint="eastAsia"/>
        </w:rPr>
        <w:t>文書作業系統製作，並使用</w:t>
      </w:r>
      <w:r w:rsidR="007A1E54">
        <w:rPr>
          <w:rFonts w:eastAsia="標楷體"/>
        </w:rPr>
        <w:t>14</w:t>
      </w:r>
      <w:r w:rsidR="007A1E54">
        <w:rPr>
          <w:rFonts w:eastAsia="標楷體" w:hAnsi="標楷體" w:cs="標楷體" w:hint="eastAsia"/>
        </w:rPr>
        <w:t>號字體、雙行間距、標楷體中文、</w:t>
      </w:r>
      <w:r w:rsidR="007A1E54">
        <w:rPr>
          <w:rFonts w:eastAsia="標楷體"/>
        </w:rPr>
        <w:t>Times New Roman</w:t>
      </w:r>
      <w:r w:rsidR="007A1E54">
        <w:rPr>
          <w:rFonts w:eastAsia="標楷體" w:hAnsi="標楷體" w:cs="標楷體" w:hint="eastAsia"/>
        </w:rPr>
        <w:t>英文字體、上下左右邊界各</w:t>
      </w:r>
      <w:r w:rsidR="007A1E54">
        <w:rPr>
          <w:rFonts w:eastAsia="標楷體"/>
        </w:rPr>
        <w:t>2.5</w:t>
      </w:r>
      <w:r w:rsidR="007A1E54">
        <w:rPr>
          <w:rFonts w:eastAsia="標楷體" w:hAnsi="標楷體" w:cs="標楷體" w:hint="eastAsia"/>
        </w:rPr>
        <w:t>公分、製作封面（不加裝封套），並於封面註明課程名稱、作業名稱、學生姓名、學號、學系級別、授課教師及作業繳交日期，遲交作業以每天扣分</w:t>
      </w:r>
      <w:r w:rsidR="007A1E54">
        <w:rPr>
          <w:rFonts w:eastAsia="標楷體"/>
        </w:rPr>
        <w:t>20%</w:t>
      </w:r>
      <w:r w:rsidR="007A1E54">
        <w:rPr>
          <w:rFonts w:eastAsia="標楷體" w:hAnsi="標楷體" w:cs="標楷體" w:hint="eastAsia"/>
        </w:rPr>
        <w:t>計算作業成績。</w:t>
      </w:r>
    </w:p>
    <w:p w:rsidR="007A1E54" w:rsidRDefault="007A1E54" w:rsidP="007A1E54">
      <w:pPr>
        <w:numPr>
          <w:ilvl w:val="3"/>
          <w:numId w:val="4"/>
        </w:numPr>
        <w:ind w:left="720" w:hanging="339"/>
        <w:rPr>
          <w:rFonts w:eastAsia="標楷體"/>
        </w:rPr>
      </w:pPr>
      <w:r>
        <w:rPr>
          <w:rFonts w:eastAsia="標楷體" w:hAnsi="標楷體" w:cs="標楷體" w:hint="eastAsia"/>
        </w:rPr>
        <w:t>學生於課程中應將行動電話等個人通訊用品關閉或設定為震動模式，如有特殊情形，須於上課前告知授課老師，或於上課中向授課老師示意後至教室外使用。如未於課程開始前向授課老師告知，並有干擾課程情形，授課老師得請該名學生即時離開教室，該次課程並以缺席登記。</w:t>
      </w:r>
    </w:p>
    <w:p w:rsidR="007A1E54" w:rsidRDefault="007A1E54" w:rsidP="007A1E54">
      <w:pPr>
        <w:numPr>
          <w:ilvl w:val="3"/>
          <w:numId w:val="4"/>
        </w:numPr>
        <w:ind w:left="720" w:hanging="339"/>
        <w:rPr>
          <w:rFonts w:eastAsia="標楷體"/>
        </w:rPr>
      </w:pPr>
      <w:r>
        <w:rPr>
          <w:rFonts w:eastAsia="標楷體" w:hAnsi="標楷體" w:cs="標楷體" w:hint="eastAsia"/>
        </w:rPr>
        <w:t>學生所交作業內容需為學生原創，如經發現並證實有抄襲行為，課程學期成績不及格，並嚴格依本系（校）相關規定辦理。</w:t>
      </w:r>
    </w:p>
    <w:p w:rsidR="007A1E54" w:rsidRDefault="007A1E54" w:rsidP="007A1E54">
      <w:pPr>
        <w:rPr>
          <w:rFonts w:eastAsia="標楷體" w:hAnsi="標楷體"/>
          <w:b/>
          <w:bCs/>
          <w:sz w:val="28"/>
          <w:szCs w:val="28"/>
        </w:rPr>
      </w:pPr>
      <w:r>
        <w:rPr>
          <w:rFonts w:eastAsia="標楷體"/>
        </w:rPr>
        <w:br w:type="page"/>
      </w:r>
      <w:r>
        <w:rPr>
          <w:rFonts w:eastAsia="標楷體" w:hAnsi="標楷體" w:cs="標楷體" w:hint="eastAsia"/>
          <w:b/>
          <w:bCs/>
          <w:sz w:val="28"/>
          <w:szCs w:val="28"/>
        </w:rPr>
        <w:lastRenderedPageBreak/>
        <w:t>課程進度與授課大綱（授課老師得依實際教學進度調整）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2"/>
        <w:gridCol w:w="697"/>
        <w:gridCol w:w="4593"/>
        <w:gridCol w:w="2556"/>
      </w:tblGrid>
      <w:tr w:rsidR="007A1E54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54" w:rsidRDefault="007A1E54" w:rsidP="001375F1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Ansi="標楷體" w:cs="標楷體" w:hint="eastAsia"/>
              </w:rPr>
              <w:t>週</w:t>
            </w:r>
            <w:proofErr w:type="gramEnd"/>
            <w:r>
              <w:rPr>
                <w:rFonts w:eastAsia="標楷體" w:hAnsi="標楷體" w:cs="標楷體" w:hint="eastAsia"/>
              </w:rPr>
              <w:t>次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54" w:rsidRDefault="007A1E54" w:rsidP="001375F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日期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 w:rsidP="001375F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授課內容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E54" w:rsidRDefault="007A1E54" w:rsidP="001375F1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備註</w:t>
            </w: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2/23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Ansi="標楷體" w:cs="標楷體" w:hint="eastAsia"/>
              </w:rPr>
              <w:t>課程簡介、運動管理簡介、師生自我介紹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3/2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運動管理導論</w:t>
            </w:r>
            <w:r>
              <w:rPr>
                <w:rFonts w:eastAsia="標楷體" w:cs="標楷體" w:hint="eastAsia"/>
              </w:rPr>
              <w:t>1</w:t>
            </w:r>
            <w:r>
              <w:rPr>
                <w:rFonts w:eastAsia="標楷體" w:cs="標楷體" w:hint="eastAsia"/>
              </w:rPr>
              <w:t>：管理的意涵、功能、技術運動組織及其目的、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3/9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1375F1" w:rsidP="001375F1">
            <w:pPr>
              <w:rPr>
                <w:rFonts w:eastAsia="標楷體"/>
              </w:rPr>
            </w:pPr>
            <w:r w:rsidRPr="00605F87">
              <w:rPr>
                <w:rFonts w:eastAsia="標楷體" w:hint="eastAsia"/>
              </w:rPr>
              <w:t>運動管理導論</w:t>
            </w:r>
            <w:r>
              <w:rPr>
                <w:rFonts w:eastAsia="標楷體" w:hint="eastAsia"/>
              </w:rPr>
              <w:t>2</w:t>
            </w:r>
            <w:r w:rsidRPr="00605F87">
              <w:rPr>
                <w:rFonts w:eastAsia="標楷體" w:hint="eastAsia"/>
              </w:rPr>
              <w:t>：管理者角色、管理程序、管理與行政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3/16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組織理論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：組織的特徵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3/23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組織理論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：運動團隊組織、開放系統組織、組織分類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DA6492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3/21-24</w:t>
            </w:r>
            <w:r>
              <w:rPr>
                <w:rFonts w:eastAsia="標楷體" w:hint="eastAsia"/>
              </w:rPr>
              <w:t>全大運網球南區預賽</w:t>
            </w: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3/30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Pr="00FA68BE" w:rsidRDefault="001375F1" w:rsidP="001375F1">
            <w:pPr>
              <w:rPr>
                <w:rFonts w:eastAsia="標楷體"/>
              </w:rPr>
            </w:pPr>
            <w:r w:rsidRPr="00FA68BE">
              <w:rPr>
                <w:rFonts w:eastAsia="標楷體" w:hint="eastAsia"/>
              </w:rPr>
              <w:t>規劃</w:t>
            </w:r>
            <w:r w:rsidRPr="00FA68BE">
              <w:rPr>
                <w:rFonts w:eastAsia="標楷體" w:hint="eastAsia"/>
              </w:rPr>
              <w:t>1</w:t>
            </w:r>
            <w:r w:rsidRPr="00FA68BE">
              <w:rPr>
                <w:rFonts w:eastAsia="標楷體" w:hint="eastAsia"/>
              </w:rPr>
              <w:t>：規劃的程序與步驟、規劃的合理性、規劃與決策、規劃與預算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0C7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4/6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Pr="001375F1" w:rsidRDefault="001375F1" w:rsidP="001375F1">
            <w:pPr>
              <w:rPr>
                <w:rFonts w:eastAsia="標楷體" w:cs="標楷體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Pr="001375F1" w:rsidRDefault="00DA6492" w:rsidP="001375F1">
            <w:pPr>
              <w:rPr>
                <w:rFonts w:eastAsia="標楷體"/>
              </w:rPr>
            </w:pPr>
            <w:r w:rsidRPr="001375F1">
              <w:rPr>
                <w:rFonts w:eastAsia="標楷體" w:hint="eastAsia"/>
              </w:rPr>
              <w:t>校際活動停課</w:t>
            </w:r>
          </w:p>
        </w:tc>
      </w:tr>
      <w:tr w:rsidR="001375F1" w:rsidTr="000C7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4/13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DA6492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規劃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：組織目標、規劃與資訊、方向性規劃、規劃與運動組織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0C7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4/20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Pr="00DA6492" w:rsidRDefault="000C7C3E" w:rsidP="001375F1">
            <w:pPr>
              <w:rPr>
                <w:rFonts w:eastAsia="標楷體"/>
                <w:b/>
              </w:rPr>
            </w:pPr>
            <w:r w:rsidRPr="00DA6492">
              <w:rPr>
                <w:rFonts w:eastAsia="標楷體" w:hint="eastAsia"/>
                <w:b/>
              </w:rPr>
              <w:t>期中考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75F1" w:rsidRPr="001375F1" w:rsidRDefault="000C7C3E" w:rsidP="000C7C3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期中考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</w:p>
        </w:tc>
      </w:tr>
      <w:tr w:rsidR="001375F1" w:rsidTr="000C7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4/27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：組織的古典原則、科層體制、科層體育的批判、民主中的科層、運動組織中的科層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0C7C3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5/4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0C7C3E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：開放系統觀點、服務型組織的技術核心、權力結構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5/11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領導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：動機觀點的領導、需求理論、程序理論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13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5/18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領導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：人際程序觀點的領導、領導的定義、特徵理論、行為理論、情境理論、領導與決策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DA6492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5/14-18</w:t>
            </w:r>
            <w:r>
              <w:rPr>
                <w:rFonts w:eastAsia="標楷體" w:hint="eastAsia"/>
              </w:rPr>
              <w:t>全大運</w:t>
            </w: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5/25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：目標導向組織效能、系統資源導向組織效能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6/1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評估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：程序導向組織效能、組織效能分類比較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6/8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 w:hAnsi="標楷體"/>
              </w:rPr>
            </w:pPr>
            <w:r>
              <w:rPr>
                <w:rFonts w:eastAsia="標楷體" w:cs="標楷體" w:hint="eastAsia"/>
              </w:rPr>
              <w:t>人力資源管理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6/15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1" w:rsidRDefault="001375F1" w:rsidP="001375F1">
            <w:pPr>
              <w:rPr>
                <w:rFonts w:eastAsia="標楷體"/>
              </w:rPr>
            </w:pPr>
            <w:r w:rsidRPr="00DA6492">
              <w:rPr>
                <w:rFonts w:eastAsia="標楷體" w:hAnsi="標楷體" w:cs="標楷體" w:hint="eastAsia"/>
                <w:b/>
              </w:rPr>
              <w:t>期末考試</w:t>
            </w:r>
            <w:r>
              <w:rPr>
                <w:rFonts w:eastAsia="標楷體" w:hAnsi="標楷體" w:cs="標楷體" w:hint="eastAsia"/>
              </w:rPr>
              <w:t>、</w:t>
            </w:r>
            <w:r>
              <w:rPr>
                <w:rFonts w:eastAsia="標楷體" w:cs="標楷體" w:hint="eastAsia"/>
              </w:rPr>
              <w:t>風險管理、</w:t>
            </w:r>
            <w:r>
              <w:rPr>
                <w:rFonts w:eastAsia="標楷體" w:hAnsi="標楷體" w:cs="標楷體" w:hint="eastAsia"/>
              </w:rPr>
              <w:t>道德與企業公民責任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</w:p>
        </w:tc>
      </w:tr>
      <w:tr w:rsidR="001375F1" w:rsidTr="001375F1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1375F1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 w:rsidRPr="001375F1">
              <w:rPr>
                <w:rFonts w:eastAsia="標楷體"/>
                <w:kern w:val="0"/>
              </w:rPr>
              <w:t>18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5F1" w:rsidRPr="001375F1" w:rsidRDefault="00DA6492" w:rsidP="001375F1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6/22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5F1" w:rsidRDefault="001375F1" w:rsidP="001375F1">
            <w:pPr>
              <w:rPr>
                <w:rFonts w:eastAsia="標楷體" w:hAnsi="標楷體"/>
              </w:rPr>
            </w:pPr>
            <w:r>
              <w:rPr>
                <w:rFonts w:eastAsia="標楷體" w:hAnsi="標楷體" w:cs="標楷體" w:hint="eastAsia"/>
              </w:rPr>
              <w:t>課程總結、綜合討論、補考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F1" w:rsidRDefault="001375F1" w:rsidP="001375F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期末考</w:t>
            </w:r>
            <w:proofErr w:type="gramStart"/>
            <w:r>
              <w:rPr>
                <w:rFonts w:eastAsia="標楷體" w:hint="eastAsia"/>
              </w:rPr>
              <w:t>週</w:t>
            </w:r>
            <w:proofErr w:type="gramEnd"/>
          </w:p>
        </w:tc>
      </w:tr>
    </w:tbl>
    <w:p w:rsidR="006977C2" w:rsidRDefault="006977C2"/>
    <w:sectPr w:rsidR="006977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525" w:rsidRDefault="00245525" w:rsidP="0070515C">
      <w:r>
        <w:separator/>
      </w:r>
    </w:p>
  </w:endnote>
  <w:endnote w:type="continuationSeparator" w:id="0">
    <w:p w:rsidR="00245525" w:rsidRDefault="00245525" w:rsidP="0070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525" w:rsidRDefault="00245525" w:rsidP="0070515C">
      <w:r>
        <w:separator/>
      </w:r>
    </w:p>
  </w:footnote>
  <w:footnote w:type="continuationSeparator" w:id="0">
    <w:p w:rsidR="00245525" w:rsidRDefault="00245525" w:rsidP="0070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88F"/>
    <w:multiLevelType w:val="hybridMultilevel"/>
    <w:tmpl w:val="4E9E58AC"/>
    <w:lvl w:ilvl="0" w:tplc="E78ED6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>
    <w:nsid w:val="0EF61657"/>
    <w:multiLevelType w:val="hybridMultilevel"/>
    <w:tmpl w:val="5B7030DA"/>
    <w:lvl w:ilvl="0" w:tplc="3B00E9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">
    <w:nsid w:val="424E7F91"/>
    <w:multiLevelType w:val="hybridMultilevel"/>
    <w:tmpl w:val="AD785B40"/>
    <w:lvl w:ilvl="0" w:tplc="D494AD8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1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29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7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325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73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21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69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171" w:hanging="480"/>
      </w:pPr>
      <w:rPr>
        <w:rFonts w:ascii="Times New Roman" w:hAnsi="Times New Roman" w:cs="Times New Roman"/>
      </w:rPr>
    </w:lvl>
  </w:abstractNum>
  <w:abstractNum w:abstractNumId="3">
    <w:nsid w:val="4BE1318E"/>
    <w:multiLevelType w:val="hybridMultilevel"/>
    <w:tmpl w:val="0E30822C"/>
    <w:lvl w:ilvl="0" w:tplc="74F418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73A67796"/>
    <w:multiLevelType w:val="hybridMultilevel"/>
    <w:tmpl w:val="CB7A95B8"/>
    <w:lvl w:ilvl="0" w:tplc="667AB3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78720368"/>
    <w:multiLevelType w:val="hybridMultilevel"/>
    <w:tmpl w:val="D512C776"/>
    <w:lvl w:ilvl="0" w:tplc="0E681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6">
    <w:nsid w:val="7BCC2172"/>
    <w:multiLevelType w:val="hybridMultilevel"/>
    <w:tmpl w:val="D8C231E8"/>
    <w:lvl w:ilvl="0" w:tplc="F524F0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54"/>
    <w:rsid w:val="000C7C3E"/>
    <w:rsid w:val="001375F1"/>
    <w:rsid w:val="001557A5"/>
    <w:rsid w:val="001B67AB"/>
    <w:rsid w:val="00226AEA"/>
    <w:rsid w:val="00245525"/>
    <w:rsid w:val="00392C33"/>
    <w:rsid w:val="003A238D"/>
    <w:rsid w:val="003A27C7"/>
    <w:rsid w:val="004F533D"/>
    <w:rsid w:val="00605F87"/>
    <w:rsid w:val="00620B6D"/>
    <w:rsid w:val="0068651C"/>
    <w:rsid w:val="006977C2"/>
    <w:rsid w:val="006C3EAC"/>
    <w:rsid w:val="0070515C"/>
    <w:rsid w:val="00794705"/>
    <w:rsid w:val="007A1E54"/>
    <w:rsid w:val="007E15F3"/>
    <w:rsid w:val="007E6FF7"/>
    <w:rsid w:val="008364EA"/>
    <w:rsid w:val="008E428D"/>
    <w:rsid w:val="008F49AC"/>
    <w:rsid w:val="008F4E8D"/>
    <w:rsid w:val="00913E96"/>
    <w:rsid w:val="00944198"/>
    <w:rsid w:val="00B37F3C"/>
    <w:rsid w:val="00C16662"/>
    <w:rsid w:val="00DA0849"/>
    <w:rsid w:val="00DA6492"/>
    <w:rsid w:val="00DB3C6A"/>
    <w:rsid w:val="00E17A23"/>
    <w:rsid w:val="00E47399"/>
    <w:rsid w:val="00ED6C42"/>
    <w:rsid w:val="00F25DB8"/>
    <w:rsid w:val="00FA68BE"/>
    <w:rsid w:val="00FA6BB8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51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515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51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5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51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1624</Characters>
  <Application>Microsoft Office Word</Application>
  <DocSecurity>0</DocSecurity>
  <Lines>13</Lines>
  <Paragraphs>3</Paragraphs>
  <ScaleCrop>false</ScaleCrop>
  <Company>CCU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Lemel</cp:lastModifiedBy>
  <cp:revision>2</cp:revision>
  <dcterms:created xsi:type="dcterms:W3CDTF">2020-12-22T01:42:00Z</dcterms:created>
  <dcterms:modified xsi:type="dcterms:W3CDTF">2020-12-22T01:42:00Z</dcterms:modified>
</cp:coreProperties>
</file>