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B64" w:rsidRDefault="00EE7B64" w:rsidP="00AE63FB">
      <w:pPr>
        <w:snapToGrid w:val="0"/>
        <w:spacing w:before="240" w:line="360" w:lineRule="auto"/>
        <w:jc w:val="center"/>
        <w:rPr>
          <w:rFonts w:ascii="新細明體" w:hAnsi="新細明體" w:hint="eastAsia"/>
          <w:b/>
          <w:bCs/>
          <w:color w:val="000000"/>
        </w:rPr>
      </w:pPr>
      <w:r>
        <w:rPr>
          <w:rFonts w:ascii="新細明體" w:hAnsi="新細明體" w:hint="eastAsia"/>
          <w:b/>
          <w:bCs/>
          <w:color w:val="000000"/>
        </w:rPr>
        <w:t>國立中正大學 課程大綱</w:t>
      </w:r>
    </w:p>
    <w:tbl>
      <w:tblPr>
        <w:tblStyle w:val="a3"/>
        <w:tblW w:w="9360" w:type="dxa"/>
        <w:jc w:val="center"/>
        <w:tblLook w:val="01E0" w:firstRow="1" w:lastRow="1" w:firstColumn="1" w:lastColumn="1" w:noHBand="0" w:noVBand="0"/>
      </w:tblPr>
      <w:tblGrid>
        <w:gridCol w:w="2522"/>
        <w:gridCol w:w="2090"/>
        <w:gridCol w:w="1328"/>
        <w:gridCol w:w="763"/>
        <w:gridCol w:w="137"/>
        <w:gridCol w:w="1440"/>
        <w:gridCol w:w="1080"/>
      </w:tblGrid>
      <w:tr w:rsidR="00AF588D" w:rsidRPr="00C750B1">
        <w:trPr>
          <w:jc w:val="center"/>
        </w:trPr>
        <w:tc>
          <w:tcPr>
            <w:tcW w:w="2522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bookmarkStart w:id="0" w:name="_GoBack"/>
            <w:bookmarkEnd w:id="0"/>
            <w:r w:rsidRPr="00C750B1">
              <w:rPr>
                <w:rFonts w:ascii="新細明體" w:hAnsi="新細明體" w:hint="eastAsia"/>
              </w:rPr>
              <w:t>課程名稱(中文)</w:t>
            </w:r>
          </w:p>
        </w:tc>
        <w:tc>
          <w:tcPr>
            <w:tcW w:w="2090" w:type="dxa"/>
          </w:tcPr>
          <w:p w:rsidR="00AF588D" w:rsidRPr="00C750B1" w:rsidRDefault="00C750B1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美國法總論專題研究</w:t>
            </w:r>
            <w:r w:rsidRPr="00C750B1">
              <w:rPr>
                <w:rFonts w:ascii="新細明體" w:hAnsi="新細明體"/>
              </w:rPr>
              <w:t>(</w:t>
            </w:r>
            <w:r w:rsidR="00395BD0">
              <w:rPr>
                <w:rFonts w:ascii="新細明體" w:hAnsi="新細明體" w:hint="eastAsia"/>
              </w:rPr>
              <w:t>二</w:t>
            </w:r>
            <w:r w:rsidRPr="00C750B1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091" w:type="dxa"/>
            <w:gridSpan w:val="2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開課單位：</w:t>
            </w:r>
          </w:p>
        </w:tc>
        <w:tc>
          <w:tcPr>
            <w:tcW w:w="2657" w:type="dxa"/>
            <w:gridSpan w:val="3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財經法律學系</w:t>
            </w:r>
            <w:r w:rsidR="005D0355">
              <w:rPr>
                <w:rFonts w:ascii="新細明體" w:hAnsi="新細明體" w:hint="eastAsia"/>
              </w:rPr>
              <w:t>研究所</w:t>
            </w:r>
          </w:p>
        </w:tc>
      </w:tr>
      <w:tr w:rsidR="00AF588D" w:rsidRPr="00C750B1">
        <w:trPr>
          <w:jc w:val="center"/>
        </w:trPr>
        <w:tc>
          <w:tcPr>
            <w:tcW w:w="2522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課程名稱(英文)</w:t>
            </w:r>
          </w:p>
        </w:tc>
        <w:tc>
          <w:tcPr>
            <w:tcW w:w="2090" w:type="dxa"/>
          </w:tcPr>
          <w:p w:rsidR="00AF588D" w:rsidRPr="00395BD0" w:rsidRDefault="00C750B1" w:rsidP="00DA5AA6">
            <w:pPr>
              <w:pStyle w:val="a4"/>
              <w:spacing w:line="320" w:lineRule="exact"/>
              <w:ind w:left="0"/>
              <w:rPr>
                <w:rFonts w:ascii="Times New Roman" w:eastAsia="新細明體"/>
              </w:rPr>
            </w:pPr>
            <w:r w:rsidRPr="00395BD0">
              <w:rPr>
                <w:rFonts w:ascii="Times New Roman"/>
              </w:rPr>
              <w:t>Introduction to Anglo-American Law</w:t>
            </w:r>
            <w:r w:rsidR="00FF2F12" w:rsidRPr="00395BD0">
              <w:rPr>
                <w:rFonts w:ascii="Times New Roman" w:eastAsia="新細明體"/>
              </w:rPr>
              <w:t>(I</w:t>
            </w:r>
            <w:r w:rsidR="00395BD0" w:rsidRPr="00395BD0">
              <w:rPr>
                <w:rFonts w:ascii="Times New Roman" w:eastAsia="新細明體"/>
              </w:rPr>
              <w:t>I</w:t>
            </w:r>
            <w:r w:rsidR="00FF2F12" w:rsidRPr="00395BD0">
              <w:rPr>
                <w:rFonts w:ascii="Times New Roman" w:eastAsia="新細明體"/>
              </w:rPr>
              <w:t>)</w:t>
            </w:r>
          </w:p>
        </w:tc>
        <w:tc>
          <w:tcPr>
            <w:tcW w:w="2091" w:type="dxa"/>
            <w:gridSpan w:val="2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課程代碼：</w:t>
            </w:r>
          </w:p>
        </w:tc>
        <w:tc>
          <w:tcPr>
            <w:tcW w:w="2657" w:type="dxa"/>
            <w:gridSpan w:val="3"/>
          </w:tcPr>
          <w:p w:rsidR="00AF588D" w:rsidRPr="00C750B1" w:rsidRDefault="00FF2F12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6306315_01</w:t>
            </w:r>
          </w:p>
        </w:tc>
      </w:tr>
      <w:tr w:rsidR="00AF588D" w:rsidRPr="00C750B1">
        <w:trPr>
          <w:jc w:val="center"/>
        </w:trPr>
        <w:tc>
          <w:tcPr>
            <w:tcW w:w="2522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授課教師：</w:t>
            </w:r>
          </w:p>
        </w:tc>
        <w:tc>
          <w:tcPr>
            <w:tcW w:w="6838" w:type="dxa"/>
            <w:gridSpan w:val="6"/>
          </w:tcPr>
          <w:p w:rsidR="00AF588D" w:rsidRPr="00C750B1" w:rsidRDefault="00C750B1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陳文吟</w:t>
            </w:r>
          </w:p>
        </w:tc>
      </w:tr>
      <w:tr w:rsidR="00AF588D" w:rsidRPr="00C750B1">
        <w:trPr>
          <w:jc w:val="center"/>
        </w:trPr>
        <w:tc>
          <w:tcPr>
            <w:tcW w:w="2522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學分數：</w:t>
            </w:r>
          </w:p>
        </w:tc>
        <w:tc>
          <w:tcPr>
            <w:tcW w:w="2090" w:type="dxa"/>
          </w:tcPr>
          <w:p w:rsidR="00AF588D" w:rsidRPr="00C750B1" w:rsidRDefault="00C750B1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2</w:t>
            </w:r>
          </w:p>
        </w:tc>
        <w:tc>
          <w:tcPr>
            <w:tcW w:w="1328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必/選修：</w:t>
            </w:r>
          </w:p>
        </w:tc>
        <w:tc>
          <w:tcPr>
            <w:tcW w:w="900" w:type="dxa"/>
            <w:gridSpan w:val="2"/>
          </w:tcPr>
          <w:p w:rsidR="00AF588D" w:rsidRPr="00C750B1" w:rsidRDefault="00C750B1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選</w:t>
            </w:r>
            <w:r w:rsidRPr="00C750B1">
              <w:rPr>
                <w:rFonts w:ascii="新細明體" w:hAnsi="新細明體"/>
              </w:rPr>
              <w:t xml:space="preserve"> </w:t>
            </w:r>
            <w:r w:rsidRPr="00C750B1">
              <w:rPr>
                <w:rFonts w:ascii="新細明體" w:hAnsi="新細明體" w:hint="eastAsia"/>
              </w:rPr>
              <w:t>修</w:t>
            </w:r>
          </w:p>
        </w:tc>
        <w:tc>
          <w:tcPr>
            <w:tcW w:w="1440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開課年級：</w:t>
            </w:r>
          </w:p>
        </w:tc>
        <w:tc>
          <w:tcPr>
            <w:tcW w:w="1080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</w:p>
        </w:tc>
      </w:tr>
      <w:tr w:rsidR="00AF588D" w:rsidRPr="00C750B1">
        <w:trPr>
          <w:trHeight w:val="680"/>
          <w:jc w:val="center"/>
        </w:trPr>
        <w:tc>
          <w:tcPr>
            <w:tcW w:w="2522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先修科目或先備能力：</w:t>
            </w:r>
          </w:p>
        </w:tc>
        <w:tc>
          <w:tcPr>
            <w:tcW w:w="6838" w:type="dxa"/>
            <w:gridSpan w:val="6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</w:p>
        </w:tc>
      </w:tr>
      <w:tr w:rsidR="00AF588D" w:rsidRPr="00C750B1">
        <w:trPr>
          <w:trHeight w:val="518"/>
          <w:jc w:val="center"/>
        </w:trPr>
        <w:tc>
          <w:tcPr>
            <w:tcW w:w="2522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cs="新細明體"/>
                <w:kern w:val="0"/>
              </w:rPr>
              <w:t>課程概述：</w:t>
            </w:r>
          </w:p>
        </w:tc>
        <w:tc>
          <w:tcPr>
            <w:tcW w:w="6838" w:type="dxa"/>
            <w:gridSpan w:val="6"/>
          </w:tcPr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授課大綱：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一、英美法系的沿革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二、美國憲法簡介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三、美國契約法簡介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四、美國侵權行為法簡介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五、美國刑法簡介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六、美國訴訟法簡介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七、美國律師道德規範簡介</w:t>
            </w:r>
          </w:p>
          <w:p w:rsidR="00AF588D" w:rsidRPr="00C750B1" w:rsidRDefault="00AF588D">
            <w:pPr>
              <w:rPr>
                <w:rFonts w:ascii="新細明體" w:hAnsi="新細明體" w:hint="eastAsia"/>
              </w:rPr>
            </w:pPr>
          </w:p>
        </w:tc>
      </w:tr>
      <w:tr w:rsidR="00AF588D" w:rsidRPr="00C750B1">
        <w:trPr>
          <w:trHeight w:val="2511"/>
          <w:jc w:val="center"/>
        </w:trPr>
        <w:tc>
          <w:tcPr>
            <w:tcW w:w="2522" w:type="dxa"/>
          </w:tcPr>
          <w:p w:rsidR="00AF588D" w:rsidRPr="00C750B1" w:rsidRDefault="00AF588D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/>
              </w:rPr>
              <w:t>學習目標：</w:t>
            </w:r>
          </w:p>
        </w:tc>
        <w:tc>
          <w:tcPr>
            <w:tcW w:w="6838" w:type="dxa"/>
            <w:gridSpan w:val="6"/>
          </w:tcPr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教學目標：</w:t>
            </w:r>
          </w:p>
          <w:p w:rsidR="007D4FD2" w:rsidRP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我國屬大陸法系國家，大學法律課程中不乏對大陸法系學科的介紹，此乃當然之理。相對地，探討英美法系的課程，較為罕見。法律既屬社會科學的領域，自有必要認識不同的法系及其規範，方能有助於建立完整的法律制度。本課程之目的即在於引導學生認識英美法系，其中尤以美國法為主；比較不同法系，使瞭解不同規範與其法系、立法背景之關係。</w:t>
            </w:r>
            <w:r w:rsidRPr="00C750B1">
              <w:rPr>
                <w:rFonts w:ascii="新細明體" w:hAnsi="新細明體"/>
              </w:rPr>
              <w:t xml:space="preserve"> </w:t>
            </w:r>
          </w:p>
        </w:tc>
      </w:tr>
      <w:tr w:rsidR="007D4FD2" w:rsidRPr="00C750B1">
        <w:trPr>
          <w:trHeight w:val="509"/>
          <w:jc w:val="center"/>
        </w:trPr>
        <w:tc>
          <w:tcPr>
            <w:tcW w:w="2522" w:type="dxa"/>
          </w:tcPr>
          <w:p w:rsidR="007D4FD2" w:rsidRPr="00C750B1" w:rsidRDefault="007D4FD2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cs="新細明體"/>
                <w:kern w:val="0"/>
              </w:rPr>
              <w:t>教科書：</w:t>
            </w:r>
          </w:p>
        </w:tc>
        <w:tc>
          <w:tcPr>
            <w:tcW w:w="6838" w:type="dxa"/>
            <w:gridSpan w:val="6"/>
          </w:tcPr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參考書籍：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 xml:space="preserve">   </w:t>
            </w:r>
            <w:r w:rsidRPr="00C750B1">
              <w:rPr>
                <w:rFonts w:ascii="新細明體" w:hAnsi="新細明體" w:hint="eastAsia"/>
              </w:rPr>
              <w:t>一、中文部分：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漆竹生譯，當代主要法律體系,五南圖書出版公司, 民國七十九年九月初版。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由嶸主編,外國法制史,五南圖書出版公司印行,民國八十二年十月初版</w:t>
            </w:r>
            <w:r w:rsidRPr="00C750B1">
              <w:rPr>
                <w:rFonts w:ascii="新細明體" w:hAnsi="新細明體"/>
              </w:rPr>
              <w:t xml:space="preserve">#1 &amp; #2 </w:t>
            </w:r>
            <w:r w:rsidRPr="00C750B1">
              <w:rPr>
                <w:rFonts w:ascii="新細明體" w:hAnsi="新細明體" w:hint="eastAsia"/>
              </w:rPr>
              <w:t>二書有助於瞭解各個不同法系的起源暨發展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淇清譯，英美法總論，</w:t>
            </w:r>
            <w:r w:rsidRPr="00C750B1">
              <w:rPr>
                <w:rFonts w:ascii="新細明體" w:hAnsi="新細明體"/>
              </w:rPr>
              <w:t xml:space="preserve"> </w:t>
            </w:r>
            <w:r w:rsidRPr="00C750B1">
              <w:rPr>
                <w:rFonts w:ascii="新細明體" w:hAnsi="新細明體" w:hint="eastAsia"/>
              </w:rPr>
              <w:t>正中書局</w:t>
            </w:r>
            <w:r w:rsidRPr="00C750B1">
              <w:rPr>
                <w:rFonts w:ascii="新細明體" w:hAnsi="新細明體"/>
              </w:rPr>
              <w:t xml:space="preserve"> (</w:t>
            </w:r>
            <w:r w:rsidRPr="00C750B1">
              <w:rPr>
                <w:rFonts w:ascii="新細明體" w:hAnsi="新細明體" w:hint="eastAsia"/>
              </w:rPr>
              <w:t>七十六年第八次印行</w:t>
            </w:r>
            <w:r w:rsidRPr="00C750B1">
              <w:rPr>
                <w:rFonts w:ascii="新細明體" w:hAnsi="新細明體"/>
              </w:rPr>
              <w:t>)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/>
              </w:rPr>
              <w:t>Harlod J. Berman</w:t>
            </w:r>
            <w:r w:rsidRPr="00C750B1">
              <w:rPr>
                <w:rFonts w:ascii="新細明體" w:hAnsi="新細明體" w:hint="eastAsia"/>
              </w:rPr>
              <w:t>，</w:t>
            </w:r>
            <w:r w:rsidRPr="00C750B1">
              <w:rPr>
                <w:rFonts w:ascii="新細明體" w:hAnsi="新細明體"/>
              </w:rPr>
              <w:t xml:space="preserve">Talks on American Law  </w:t>
            </w:r>
          </w:p>
          <w:p w:rsid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>
              <w:rPr>
                <w:rFonts w:ascii="新細明體" w:hAnsi="新細明體"/>
              </w:rPr>
              <w:t xml:space="preserve">       </w:t>
            </w:r>
            <w:r>
              <w:rPr>
                <w:rFonts w:ascii="新細明體" w:hAnsi="新細明體" w:hint="eastAsia"/>
              </w:rPr>
              <w:t>譯本：一、段重民</w:t>
            </w:r>
            <w:r w:rsidRPr="00C750B1">
              <w:rPr>
                <w:rFonts w:ascii="新細明體" w:hAnsi="新細明體" w:hint="eastAsia"/>
              </w:rPr>
              <w:t xml:space="preserve">法治斌譯；幼獅文化事業公司出版 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 xml:space="preserve">       </w:t>
            </w:r>
            <w:r>
              <w:rPr>
                <w:rFonts w:ascii="新細明體" w:hAnsi="新細明體" w:hint="eastAsia"/>
              </w:rPr>
              <w:t xml:space="preserve">      </w:t>
            </w:r>
            <w:r w:rsidRPr="00C750B1">
              <w:rPr>
                <w:rFonts w:ascii="新細明體" w:hAnsi="新細明體" w:hint="eastAsia"/>
              </w:rPr>
              <w:t>二、陳若桓譯　今日世界社出版</w:t>
            </w:r>
            <w:r w:rsidRPr="00C750B1">
              <w:rPr>
                <w:rFonts w:ascii="新細明體" w:hAnsi="新細明體"/>
              </w:rPr>
              <w:t xml:space="preserve">   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陸潤康著,美國聯邦憲法論,文笙書局總經銷美國憲法為美國</w:t>
            </w:r>
            <w:r w:rsidRPr="00C750B1">
              <w:rPr>
                <w:rFonts w:ascii="新細明體" w:hAnsi="新細明體"/>
              </w:rPr>
              <w:t xml:space="preserve"> law school </w:t>
            </w:r>
            <w:r w:rsidRPr="00C750B1">
              <w:rPr>
                <w:rFonts w:ascii="新細明體" w:hAnsi="新細明體" w:hint="eastAsia"/>
              </w:rPr>
              <w:t>必修課程,亦為相當不易研讀的一門學科,此書有助於對美憲通盤性的認識。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lastRenderedPageBreak/>
              <w:t>傅崑成等編譯,美國憲法逐條釋義,</w:t>
            </w:r>
            <w:r w:rsidRPr="00C750B1">
              <w:rPr>
                <w:rFonts w:ascii="新細明體" w:hAnsi="新細明體"/>
              </w:rPr>
              <w:t xml:space="preserve">123 </w:t>
            </w:r>
            <w:r w:rsidRPr="00C750B1">
              <w:rPr>
                <w:rFonts w:ascii="新細明體" w:hAnsi="新細明體" w:hint="eastAsia"/>
              </w:rPr>
              <w:t>資訊有限公司出版,三民書局經銷</w:t>
            </w:r>
            <w:r w:rsidRPr="00C750B1">
              <w:rPr>
                <w:rFonts w:ascii="新細明體" w:hAnsi="新細明體"/>
              </w:rPr>
              <w:t xml:space="preserve"> (</w:t>
            </w:r>
            <w:r w:rsidRPr="00C750B1">
              <w:rPr>
                <w:rFonts w:ascii="新細明體" w:hAnsi="新細明體" w:hint="eastAsia"/>
              </w:rPr>
              <w:t>八十年八月出版</w:t>
            </w:r>
            <w:r w:rsidRPr="00C750B1">
              <w:rPr>
                <w:rFonts w:ascii="新細明體" w:hAnsi="新細明體"/>
              </w:rPr>
              <w:t xml:space="preserve">)                         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荊知仁,美國憲法與憲政,三民書局出版,八十年三月再版</w:t>
            </w:r>
            <w:r w:rsidRPr="00C750B1">
              <w:rPr>
                <w:rFonts w:ascii="新細明體" w:hAnsi="新細明體"/>
              </w:rPr>
              <w:t xml:space="preserve">                       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4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法治斌著,人權保障與釋憲法制,月旦出版社股份有限公司出版, 民國八十二年九月再版</w:t>
            </w:r>
          </w:p>
          <w:p w:rsid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/>
              </w:rPr>
              <w:t xml:space="preserve">    9. </w:t>
            </w:r>
            <w:r w:rsidRPr="00C750B1">
              <w:rPr>
                <w:rFonts w:ascii="新細明體" w:hAnsi="新細明體" w:hint="eastAsia"/>
              </w:rPr>
              <w:t>呂光、楊楨編著,英美契約法概論,天工書局印行,</w:t>
            </w:r>
            <w:r w:rsidRPr="00C750B1">
              <w:rPr>
                <w:rFonts w:ascii="新細明體" w:hAnsi="新細明體"/>
              </w:rPr>
              <w:t xml:space="preserve"> </w:t>
            </w:r>
            <w:r w:rsidRPr="00C750B1">
              <w:rPr>
                <w:rFonts w:ascii="新細明體" w:hAnsi="新細明體" w:hint="eastAsia"/>
              </w:rPr>
              <w:t>七十八</w:t>
            </w:r>
            <w:r>
              <w:rPr>
                <w:rFonts w:ascii="新細明體" w:hAnsi="新細明體" w:hint="eastAsia"/>
              </w:rPr>
              <w:t xml:space="preserve">  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 </w:t>
            </w:r>
            <w:r w:rsidRPr="00C750B1">
              <w:rPr>
                <w:rFonts w:ascii="新細明體" w:hAnsi="新細明體" w:hint="eastAsia"/>
              </w:rPr>
              <w:t>年十月出版</w:t>
            </w:r>
          </w:p>
          <w:p w:rsid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/>
              </w:rPr>
              <w:t xml:space="preserve">   </w:t>
            </w:r>
            <w:r w:rsidRPr="00C750B1">
              <w:rPr>
                <w:rFonts w:ascii="新細明體" w:hAnsi="新細明體" w:hint="eastAsia"/>
              </w:rPr>
              <w:t xml:space="preserve"> </w:t>
            </w:r>
            <w:r w:rsidRPr="00C750B1">
              <w:rPr>
                <w:rFonts w:ascii="新細明體" w:hAnsi="新細明體"/>
              </w:rPr>
              <w:t xml:space="preserve">10. </w:t>
            </w:r>
            <w:r w:rsidRPr="00C750B1">
              <w:rPr>
                <w:rFonts w:ascii="新細明體" w:hAnsi="新細明體" w:hint="eastAsia"/>
              </w:rPr>
              <w:t>耿雲卿著,侵權行為之研究,臺灣商務印書館發行,七十四</w:t>
            </w:r>
            <w:r>
              <w:rPr>
                <w:rFonts w:ascii="新細明體" w:hAnsi="新細明體" w:hint="eastAsia"/>
              </w:rPr>
              <w:t xml:space="preserve">     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 </w:t>
            </w:r>
            <w:r w:rsidRPr="00C750B1">
              <w:rPr>
                <w:rFonts w:ascii="新細明體" w:hAnsi="新細明體" w:hint="eastAsia"/>
              </w:rPr>
              <w:t>年二月三版</w:t>
            </w:r>
          </w:p>
          <w:p w:rsid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/>
              </w:rPr>
              <w:t xml:space="preserve">   </w:t>
            </w:r>
            <w:r w:rsidRPr="00C750B1">
              <w:rPr>
                <w:rFonts w:ascii="新細明體" w:hAnsi="新細明體" w:hint="eastAsia"/>
              </w:rPr>
              <w:t xml:space="preserve"> </w:t>
            </w:r>
            <w:r w:rsidRPr="00C750B1">
              <w:rPr>
                <w:rFonts w:ascii="新細明體" w:hAnsi="新細明體"/>
              </w:rPr>
              <w:t>11.</w:t>
            </w:r>
            <w:r w:rsidRPr="00C750B1">
              <w:rPr>
                <w:rFonts w:ascii="新細明體" w:hAnsi="新細明體" w:hint="eastAsia"/>
              </w:rPr>
              <w:t>中美司法制度比較</w:t>
            </w:r>
            <w:r w:rsidRPr="00C750B1">
              <w:rPr>
                <w:rFonts w:ascii="新細明體" w:hAnsi="新細明體"/>
              </w:rPr>
              <w:t xml:space="preserve"> - </w:t>
            </w:r>
            <w:r w:rsidRPr="00C750B1">
              <w:rPr>
                <w:rFonts w:ascii="新細明體" w:hAnsi="新細明體" w:hint="eastAsia"/>
              </w:rPr>
              <w:t>蔣燿祖著,臺灣商務印書館發行,民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 xml:space="preserve">       </w:t>
            </w:r>
            <w:r w:rsidRPr="00C750B1">
              <w:rPr>
                <w:rFonts w:ascii="新細明體" w:hAnsi="新細明體" w:hint="eastAsia"/>
              </w:rPr>
              <w:t>國六十五年三月初版</w:t>
            </w:r>
          </w:p>
          <w:p w:rsidR="00C750B1" w:rsidRPr="00C750B1" w:rsidRDefault="00C750B1" w:rsidP="00575809">
            <w:pPr>
              <w:widowControl/>
              <w:spacing w:line="320" w:lineRule="exact"/>
              <w:ind w:leftChars="200" w:left="840" w:hangingChars="150" w:hanging="360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12. 林利芝譯, 英美法導論, 元照出版社, 民國九十</w:t>
            </w:r>
            <w:r w:rsidR="00575809">
              <w:rPr>
                <w:rFonts w:ascii="新細明體" w:hAnsi="新細明體" w:hint="eastAsia"/>
              </w:rPr>
              <w:t>六</w:t>
            </w:r>
            <w:r w:rsidRPr="00C750B1">
              <w:rPr>
                <w:rFonts w:ascii="新細明體" w:hAnsi="新細明體" w:hint="eastAsia"/>
              </w:rPr>
              <w:t>年</w:t>
            </w:r>
            <w:r w:rsidR="00575809">
              <w:rPr>
                <w:rFonts w:ascii="新細明體" w:hAnsi="新細明體" w:hint="eastAsia"/>
              </w:rPr>
              <w:t>九</w:t>
            </w:r>
            <w:r w:rsidRPr="00C750B1">
              <w:rPr>
                <w:rFonts w:ascii="新細明體" w:hAnsi="新細明體" w:hint="eastAsia"/>
              </w:rPr>
              <w:t>月</w:t>
            </w:r>
            <w:r w:rsidR="00575809">
              <w:rPr>
                <w:rFonts w:ascii="新細明體" w:hAnsi="新細明體" w:hint="eastAsia"/>
              </w:rPr>
              <w:t>二</w:t>
            </w:r>
            <w:r w:rsidRPr="00C750B1">
              <w:rPr>
                <w:rFonts w:ascii="新細明體" w:hAnsi="新細明體" w:hint="eastAsia"/>
              </w:rPr>
              <w:t>版</w:t>
            </w:r>
          </w:p>
          <w:p w:rsidR="00C750B1" w:rsidRPr="00C750B1" w:rsidRDefault="00C750B1" w:rsidP="00C750B1">
            <w:pPr>
              <w:widowControl/>
              <w:spacing w:line="320" w:lineRule="exact"/>
              <w:ind w:firstLine="480"/>
              <w:rPr>
                <w:rFonts w:ascii="新細明體" w:hAnsi="新細明體"/>
              </w:rPr>
            </w:pPr>
            <w:r w:rsidRPr="00C750B1">
              <w:rPr>
                <w:rFonts w:ascii="新細明體" w:hAnsi="新細明體" w:hint="eastAsia"/>
              </w:rPr>
              <w:t>13. 陳文吟, 美國法導論, 三民書局,民國九十</w:t>
            </w:r>
            <w:r w:rsidR="00575809">
              <w:rPr>
                <w:rFonts w:ascii="新細明體" w:hAnsi="新細明體" w:hint="eastAsia"/>
              </w:rPr>
              <w:t>六</w:t>
            </w:r>
            <w:r w:rsidRPr="00C750B1">
              <w:rPr>
                <w:rFonts w:ascii="新細明體" w:hAnsi="新細明體" w:hint="eastAsia"/>
              </w:rPr>
              <w:t xml:space="preserve">年二月出版 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 xml:space="preserve">   </w:t>
            </w:r>
            <w:r w:rsidRPr="00C750B1">
              <w:rPr>
                <w:rFonts w:ascii="新細明體" w:hAnsi="新細明體" w:hint="eastAsia"/>
              </w:rPr>
              <w:t>二、外文部分：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 xml:space="preserve">Peter Hay, An Introduction to U.S. Law, </w:t>
            </w:r>
            <w:r w:rsidRPr="00C750B1">
              <w:rPr>
                <w:rFonts w:ascii="新細明體" w:hAnsi="新細明體" w:hint="eastAsia"/>
              </w:rPr>
              <w:t>敦煌書局發行(1976)</w:t>
            </w:r>
            <w:r w:rsidRPr="00C750B1">
              <w:rPr>
                <w:rFonts w:ascii="新細明體" w:hAnsi="新細明體"/>
              </w:rPr>
              <w:t>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/>
              </w:rPr>
              <w:t>George Coughlin, Your Introduction to Law</w:t>
            </w:r>
            <w:r w:rsidRPr="00C750B1">
              <w:rPr>
                <w:rFonts w:ascii="新細明體" w:hAnsi="新細明體" w:hint="eastAsia"/>
              </w:rPr>
              <w:t>(1993)</w:t>
            </w:r>
            <w:r w:rsidRPr="00C750B1">
              <w:rPr>
                <w:rFonts w:ascii="新細明體" w:hAnsi="新細明體"/>
              </w:rPr>
              <w:t>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>Frederick G. Kempin, Historical Introduction to Anglo-American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  </w:t>
            </w:r>
            <w:r w:rsidRPr="00C750B1">
              <w:rPr>
                <w:rFonts w:ascii="新細明體" w:hAnsi="新細明體"/>
              </w:rPr>
              <w:t>Law (1990).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>Edgar Bodenheimer, John Oakley  &amp;  Jean Love,</w:t>
            </w:r>
            <w:r>
              <w:rPr>
                <w:rFonts w:ascii="新細明體" w:hAnsi="新細明體"/>
              </w:rPr>
              <w:t xml:space="preserve"> An Introduction to</w:t>
            </w:r>
            <w:r>
              <w:rPr>
                <w:rFonts w:ascii="新細明體" w:hAnsi="新細明體" w:hint="eastAsia"/>
              </w:rPr>
              <w:t xml:space="preserve"> </w:t>
            </w:r>
            <w:r w:rsidRPr="00C750B1">
              <w:rPr>
                <w:rFonts w:ascii="新細明體" w:hAnsi="新細明體"/>
              </w:rPr>
              <w:t>the Anglo-American Legal System</w:t>
            </w:r>
            <w:r w:rsidRPr="00C750B1">
              <w:rPr>
                <w:rFonts w:ascii="新細明體" w:hAnsi="新細明體" w:hint="eastAsia"/>
              </w:rPr>
              <w:t>(1988)</w:t>
            </w:r>
            <w:r w:rsidRPr="00C750B1">
              <w:rPr>
                <w:rFonts w:ascii="新細明體" w:hAnsi="新細明體"/>
              </w:rPr>
              <w:t>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 xml:space="preserve">Bruce Altschuler &amp; Celia Sgroi, Understanding Law in a Changing   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  </w:t>
            </w:r>
            <w:r w:rsidRPr="00C750B1">
              <w:rPr>
                <w:rFonts w:ascii="新細明體" w:hAnsi="新細明體"/>
              </w:rPr>
              <w:t xml:space="preserve">Society </w:t>
            </w:r>
            <w:r w:rsidRPr="00C750B1">
              <w:rPr>
                <w:rFonts w:ascii="新細明體" w:hAnsi="新細明體" w:hint="eastAsia"/>
              </w:rPr>
              <w:t>(1992)</w:t>
            </w:r>
            <w:r w:rsidRPr="00C750B1">
              <w:rPr>
                <w:rFonts w:ascii="新細明體" w:hAnsi="新細明體"/>
              </w:rPr>
              <w:t>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 xml:space="preserve">David Clark &amp; Tugrul Ansay, Introduction to the Law of the </w:t>
            </w:r>
            <w:smartTag w:uri="urn:schemas-microsoft-com:office:smarttags" w:element="place">
              <w:smartTag w:uri="urn:schemas-microsoft-com:office:smarttags" w:element="country-region">
                <w:r w:rsidRPr="00C750B1">
                  <w:rPr>
                    <w:rFonts w:ascii="新細明體" w:hAnsi="新細明體"/>
                  </w:rPr>
                  <w:t>United States</w:t>
                </w:r>
              </w:smartTag>
            </w:smartTag>
            <w:r>
              <w:rPr>
                <w:rFonts w:ascii="新細明體" w:hAnsi="新細明體"/>
              </w:rPr>
              <w:t>,</w:t>
            </w:r>
            <w:r w:rsidRPr="00C750B1">
              <w:rPr>
                <w:rFonts w:ascii="新細明體" w:hAnsi="新細明體"/>
              </w:rPr>
              <w:t>Kluwer Law International(2</w:t>
            </w:r>
            <w:r w:rsidRPr="00C750B1">
              <w:rPr>
                <w:rFonts w:ascii="新細明體" w:hAnsi="新細明體"/>
                <w:vertAlign w:val="superscript"/>
              </w:rPr>
              <w:t>nd</w:t>
            </w:r>
            <w:r w:rsidRPr="00C750B1">
              <w:rPr>
                <w:rFonts w:ascii="新細明體" w:hAnsi="新細明體"/>
              </w:rPr>
              <w:t xml:space="preserve"> ed. 2002)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>Howard Abadinsky, Law and Justice, An Introduction to the American Legal System, Nelson-Hall Publishers(3</w:t>
            </w:r>
            <w:r w:rsidRPr="00C750B1">
              <w:rPr>
                <w:rFonts w:ascii="新細明體" w:hAnsi="新細明體"/>
                <w:vertAlign w:val="superscript"/>
              </w:rPr>
              <w:t>rd</w:t>
            </w:r>
            <w:r w:rsidRPr="00C750B1">
              <w:rPr>
                <w:rFonts w:ascii="新細明體" w:hAnsi="新細明體"/>
              </w:rPr>
              <w:t xml:space="preserve"> ed. 1995).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/>
              </w:rPr>
              <w:t xml:space="preserve">William Burnham, Introduction to the Law and Legal System of the </w:t>
            </w:r>
            <w:smartTag w:uri="urn:schemas-microsoft-com:office:smarttags" w:element="place">
              <w:smartTag w:uri="urn:schemas-microsoft-com:office:smarttags" w:element="country-region">
                <w:r w:rsidRPr="00C750B1">
                  <w:rPr>
                    <w:rFonts w:ascii="新細明體" w:hAnsi="新細明體"/>
                  </w:rPr>
                  <w:t>United States</w:t>
                </w:r>
              </w:smartTag>
            </w:smartTag>
            <w:r w:rsidRPr="00C750B1">
              <w:rPr>
                <w:rFonts w:ascii="新細明體" w:hAnsi="新細明體"/>
              </w:rPr>
              <w:t>, West Publishing</w:t>
            </w:r>
            <w:r w:rsidR="00B95198">
              <w:rPr>
                <w:rFonts w:ascii="新細明體" w:hAnsi="新細明體" w:hint="eastAsia"/>
              </w:rPr>
              <w:t xml:space="preserve"> </w:t>
            </w:r>
            <w:r w:rsidRPr="00C750B1">
              <w:rPr>
                <w:rFonts w:ascii="新細明體" w:hAnsi="新細明體"/>
              </w:rPr>
              <w:t>(</w:t>
            </w:r>
            <w:r w:rsidR="00B95198">
              <w:rPr>
                <w:rFonts w:ascii="新細明體" w:hAnsi="新細明體" w:hint="eastAsia"/>
              </w:rPr>
              <w:t>4th</w:t>
            </w:r>
            <w:r w:rsidRPr="00C750B1">
              <w:rPr>
                <w:rFonts w:ascii="新細明體" w:hAnsi="新細明體"/>
              </w:rPr>
              <w:t xml:space="preserve"> ed. </w:t>
            </w:r>
            <w:r w:rsidR="00B95198">
              <w:rPr>
                <w:rFonts w:ascii="新細明體" w:hAnsi="新細明體" w:hint="eastAsia"/>
              </w:rPr>
              <w:t xml:space="preserve"> 2006</w:t>
            </w:r>
            <w:r w:rsidRPr="00C750B1">
              <w:rPr>
                <w:rFonts w:ascii="新細明體" w:hAnsi="新細明體"/>
              </w:rPr>
              <w:t>)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>S</w:t>
            </w:r>
            <w:r w:rsidRPr="00C750B1">
              <w:rPr>
                <w:rFonts w:ascii="新細明體" w:hAnsi="新細明體" w:hint="eastAsia"/>
              </w:rPr>
              <w:t>chaber-</w:t>
            </w:r>
            <w:r w:rsidRPr="00C750B1">
              <w:rPr>
                <w:rFonts w:ascii="新細明體" w:hAnsi="新細明體"/>
              </w:rPr>
              <w:t>R</w:t>
            </w:r>
            <w:r w:rsidRPr="00C750B1">
              <w:rPr>
                <w:rFonts w:ascii="新細明體" w:hAnsi="新細明體" w:hint="eastAsia"/>
              </w:rPr>
              <w:t>ohwer</w:t>
            </w:r>
            <w:r w:rsidRPr="00C750B1">
              <w:rPr>
                <w:rFonts w:ascii="新細明體" w:hAnsi="新細明體"/>
              </w:rPr>
              <w:t>, Contracts in Nutshell, West Publishing(1990).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 xml:space="preserve">Allan Farnsworth, Contracts, </w:t>
            </w:r>
            <w:smartTag w:uri="urn:schemas-microsoft-com:office:smarttags" w:element="place">
              <w:r w:rsidRPr="00C750B1">
                <w:rPr>
                  <w:rFonts w:ascii="新細明體" w:hAnsi="新細明體"/>
                </w:rPr>
                <w:t>Aspen</w:t>
              </w:r>
            </w:smartTag>
            <w:r w:rsidRPr="00C750B1">
              <w:rPr>
                <w:rFonts w:ascii="新細明體" w:hAnsi="新細明體"/>
              </w:rPr>
              <w:t xml:space="preserve"> Law &amp; Business(1999).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>Restatement of the Law Second, Contracts(1979).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>Keeton, Dobbs, Keeton &amp; Owen, Pross</w:t>
            </w:r>
            <w:r>
              <w:rPr>
                <w:rFonts w:ascii="新細明體" w:hAnsi="新細明體"/>
              </w:rPr>
              <w:t xml:space="preserve">er and Keeton on Torts, West </w:t>
            </w:r>
            <w:r w:rsidRPr="00C750B1">
              <w:rPr>
                <w:rFonts w:ascii="新細明體" w:hAnsi="新細明體"/>
              </w:rPr>
              <w:t xml:space="preserve">Publishing(1984). 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>Restatement of the Law, Second, Torts(1965)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>Restatement of the Law, Third, Torts-Products Liability(1998)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>Edward Kionka, Torts in Nutshell, West Publishing(1999).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 xml:space="preserve">Richard Epstein, Torts, </w:t>
            </w:r>
            <w:smartTag w:uri="urn:schemas-microsoft-com:office:smarttags" w:element="place">
              <w:r w:rsidRPr="00C750B1">
                <w:rPr>
                  <w:rFonts w:ascii="新細明體" w:hAnsi="新細明體"/>
                </w:rPr>
                <w:t>Aspen</w:t>
              </w:r>
            </w:smartTag>
            <w:r w:rsidRPr="00C750B1">
              <w:rPr>
                <w:rFonts w:ascii="新細明體" w:hAnsi="新細明體"/>
              </w:rPr>
              <w:t xml:space="preserve"> Law &amp; Business(1999). 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 xml:space="preserve">Ross Cranston, Legal Ethics and Professional Responsibility,   </w:t>
            </w:r>
          </w:p>
          <w:p w:rsidR="00C750B1" w:rsidRPr="00C750B1" w:rsidRDefault="00C750B1" w:rsidP="00C750B1">
            <w:pPr>
              <w:widowControl/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 xml:space="preserve">     </w:t>
            </w:r>
            <w:r w:rsidRPr="00C750B1">
              <w:rPr>
                <w:rFonts w:ascii="新細明體" w:hAnsi="新細明體"/>
              </w:rPr>
              <w:t xml:space="preserve">Clarendon Press(1995). </w:t>
            </w:r>
          </w:p>
          <w:p w:rsidR="00C750B1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/>
              </w:rPr>
            </w:pPr>
            <w:r w:rsidRPr="00C750B1">
              <w:rPr>
                <w:rFonts w:ascii="新細明體" w:hAnsi="新細明體"/>
              </w:rPr>
              <w:t xml:space="preserve">Black's Law Dictionary </w:t>
            </w:r>
            <w:r w:rsidRPr="00C750B1">
              <w:rPr>
                <w:rFonts w:ascii="新細明體" w:hAnsi="新細明體" w:hint="eastAsia"/>
              </w:rPr>
              <w:t>(</w:t>
            </w:r>
            <w:r w:rsidR="00B95198">
              <w:rPr>
                <w:rFonts w:ascii="新細明體" w:hAnsi="新細明體" w:hint="eastAsia"/>
              </w:rPr>
              <w:t>8</w:t>
            </w:r>
            <w:r w:rsidRPr="00C750B1">
              <w:rPr>
                <w:rFonts w:ascii="新細明體" w:hAnsi="新細明體"/>
              </w:rPr>
              <w:t>th ed</w:t>
            </w:r>
            <w:r w:rsidRPr="00C750B1">
              <w:rPr>
                <w:rFonts w:ascii="新細明體" w:hAnsi="新細明體" w:hint="eastAsia"/>
              </w:rPr>
              <w:t>. 200</w:t>
            </w:r>
            <w:r w:rsidR="00B95198">
              <w:rPr>
                <w:rFonts w:ascii="新細明體" w:hAnsi="新細明體" w:hint="eastAsia"/>
              </w:rPr>
              <w:t>9</w:t>
            </w:r>
            <w:r w:rsidRPr="00C750B1">
              <w:rPr>
                <w:rFonts w:ascii="新細明體" w:hAnsi="新細明體" w:hint="eastAsia"/>
              </w:rPr>
              <w:t>)</w:t>
            </w:r>
            <w:r w:rsidRPr="00C750B1">
              <w:rPr>
                <w:rFonts w:ascii="新細明體" w:hAnsi="新細明體"/>
              </w:rPr>
              <w:t>.</w:t>
            </w:r>
          </w:p>
          <w:p w:rsidR="00EE7B64" w:rsidRPr="00C750B1" w:rsidRDefault="00C750B1" w:rsidP="00C750B1">
            <w:pPr>
              <w:widowControl/>
              <w:numPr>
                <w:ilvl w:val="0"/>
                <w:numId w:val="5"/>
              </w:numPr>
              <w:spacing w:line="320" w:lineRule="exact"/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/>
              </w:rPr>
              <w:t>Steven Gifis, Law Dictionary</w:t>
            </w:r>
            <w:r w:rsidRPr="00C750B1">
              <w:rPr>
                <w:rFonts w:ascii="新細明體" w:hAnsi="新細明體" w:hint="eastAsia"/>
              </w:rPr>
              <w:t xml:space="preserve"> (</w:t>
            </w:r>
            <w:r w:rsidRPr="00C750B1">
              <w:rPr>
                <w:rFonts w:ascii="新細明體" w:hAnsi="新細明體"/>
              </w:rPr>
              <w:t>3rd ed.</w:t>
            </w:r>
            <w:r w:rsidRPr="00C750B1">
              <w:rPr>
                <w:rFonts w:ascii="新細明體" w:hAnsi="新細明體" w:hint="eastAsia"/>
              </w:rPr>
              <w:t xml:space="preserve"> 1991)</w:t>
            </w:r>
          </w:p>
          <w:p w:rsidR="007D4FD2" w:rsidRPr="00C750B1" w:rsidRDefault="00EE7B64">
            <w:pPr>
              <w:rPr>
                <w:rFonts w:ascii="新細明體" w:hAnsi="新細明體" w:hint="eastAsia"/>
              </w:rPr>
            </w:pPr>
            <w:r w:rsidRPr="00C750B1">
              <w:rPr>
                <w:rFonts w:ascii="新細明體" w:hAnsi="新細明體" w:hint="eastAsia"/>
              </w:rPr>
              <w:t>(請尊重智慧財產權，不得非法影印教師指定之教科書籍)</w:t>
            </w:r>
          </w:p>
        </w:tc>
      </w:tr>
    </w:tbl>
    <w:p w:rsidR="009D2595" w:rsidRPr="00AE63FB" w:rsidRDefault="009D2595" w:rsidP="00EE7B64">
      <w:pPr>
        <w:rPr>
          <w:rFonts w:ascii="新細明體" w:hAnsi="新細明體" w:cs="新細明體" w:hint="eastAsia"/>
          <w:b/>
          <w:kern w:val="0"/>
        </w:rPr>
      </w:pPr>
    </w:p>
    <w:p w:rsidR="00AF588D" w:rsidRDefault="00AF588D" w:rsidP="00A8643D">
      <w:pPr>
        <w:snapToGrid w:val="0"/>
        <w:spacing w:line="0" w:lineRule="atLeast"/>
        <w:rPr>
          <w:rFonts w:hint="eastAsia"/>
        </w:rPr>
      </w:pPr>
    </w:p>
    <w:p w:rsidR="00EE7B64" w:rsidRDefault="00EE7B64" w:rsidP="00A8643D">
      <w:pPr>
        <w:snapToGrid w:val="0"/>
        <w:spacing w:line="0" w:lineRule="atLeast"/>
        <w:rPr>
          <w:rFonts w:hint="eastAsia"/>
        </w:rPr>
      </w:pPr>
    </w:p>
    <w:tbl>
      <w:tblPr>
        <w:tblW w:w="518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79"/>
      </w:tblGrid>
      <w:tr w:rsidR="00EE7B64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7B64" w:rsidRPr="00EE7B64" w:rsidRDefault="00EE7B64" w:rsidP="00EE7B6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E7B64"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EE7B64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7B64" w:rsidRPr="00EE7B64" w:rsidRDefault="00EE7B64" w:rsidP="00EE7B64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>1. 教材編選：自編教材</w:t>
            </w:r>
          </w:p>
        </w:tc>
      </w:tr>
      <w:tr w:rsidR="00EE7B64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7B64" w:rsidRPr="00EE7B64" w:rsidRDefault="00EE7B64" w:rsidP="00EE7B64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2. 教學方法：板書講述 </w:t>
            </w:r>
          </w:p>
        </w:tc>
      </w:tr>
      <w:tr w:rsidR="00EE7B64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7B64" w:rsidRDefault="00EE7B64" w:rsidP="00CC4C01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>3. 評量方法</w:t>
            </w:r>
            <w:r w:rsidRPr="00EE7B64">
              <w:rPr>
                <w:rFonts w:ascii="新細明體" w:hAnsi="新細明體" w:cs="新細明體"/>
                <w:kern w:val="0"/>
              </w:rPr>
              <w:t>：</w:t>
            </w: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25pt;height:19.5pt" o:ole="">
                  <v:imagedata r:id="rId7" o:title=""/>
                </v:shape>
                <w:control r:id="rId8" w:name="DefaultOcxName411" w:shapeid="_x0000_i1027"/>
              </w:object>
            </w: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上課點名 </w:t>
            </w: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object w:dxaOrig="1440" w:dyaOrig="1440">
                <v:shape id="_x0000_i1030" type="#_x0000_t75" style="width:23.25pt;height:18pt" o:ole="">
                  <v:imagedata r:id="rId9" o:title=""/>
                </v:shape>
                <w:control r:id="rId10" w:name="DefaultOcxName5" w:shapeid="_x0000_i1030"/>
              </w:object>
            </w:r>
            <w:r w:rsidRPr="00EE7B64">
              <w:rPr>
                <w:rFonts w:ascii="新細明體" w:hAnsi="新細明體" w:cs="新細明體"/>
                <w:kern w:val="0"/>
                <w:sz w:val="22"/>
                <w:szCs w:val="22"/>
              </w:rPr>
              <w:t>%,</w:t>
            </w:r>
            <w:r w:rsidR="00CC4C01" w:rsidRPr="00EE7B64">
              <w:rPr>
                <w:rFonts w:ascii="新細明體" w:hAnsi="新細明體" w:cs="新細明體"/>
                <w:kern w:val="0"/>
              </w:rPr>
              <w:t xml:space="preserve"> </w:t>
            </w:r>
            <w:r w:rsidRPr="00EE7B64">
              <w:rPr>
                <w:rFonts w:ascii="新細明體" w:hAnsi="新細明體" w:cs="新細明體"/>
                <w:kern w:val="0"/>
              </w:rPr>
              <w:object w:dxaOrig="1440" w:dyaOrig="1440">
                <v:shape id="_x0000_i1033" type="#_x0000_t75" style="width:20.25pt;height:19.5pt" o:ole="">
                  <v:imagedata r:id="rId7" o:title=""/>
                </v:shape>
                <w:control r:id="rId11" w:name="DefaultOcxName1811" w:shapeid="_x0000_i1033"/>
              </w:object>
            </w:r>
            <w:r w:rsidR="00CC4C01" w:rsidRPr="00EE7B64">
              <w:rPr>
                <w:rFonts w:ascii="新細明體" w:hAnsi="新細明體" w:cs="新細明體"/>
                <w:kern w:val="0"/>
              </w:rPr>
              <w:t>期</w:t>
            </w:r>
            <w:r w:rsidR="00CC4C01">
              <w:rPr>
                <w:rFonts w:ascii="新細明體" w:hAnsi="新細明體" w:cs="新細明體" w:hint="eastAsia"/>
                <w:kern w:val="0"/>
              </w:rPr>
              <w:t>中</w:t>
            </w:r>
            <w:r w:rsidR="00CC4C01" w:rsidRPr="00EE7B64">
              <w:rPr>
                <w:rFonts w:ascii="新細明體" w:hAnsi="新細明體" w:cs="新細明體"/>
                <w:kern w:val="0"/>
              </w:rPr>
              <w:t>考</w:t>
            </w:r>
            <w:r w:rsidR="00CC4C01">
              <w:rPr>
                <w:rFonts w:ascii="新細明體" w:hAnsi="新細明體" w:cs="新細明體" w:hint="eastAsia"/>
                <w:kern w:val="0"/>
              </w:rPr>
              <w:t xml:space="preserve"> &amp; </w:t>
            </w:r>
            <w:r w:rsidRPr="00EE7B64">
              <w:rPr>
                <w:rFonts w:ascii="新細明體" w:hAnsi="新細明體" w:cs="新細明體"/>
                <w:kern w:val="0"/>
              </w:rPr>
              <w:t xml:space="preserve">期末考 </w:t>
            </w:r>
            <w:r w:rsidRPr="00EE7B64">
              <w:rPr>
                <w:rFonts w:ascii="新細明體" w:hAnsi="新細明體" w:cs="新細明體"/>
                <w:kern w:val="0"/>
              </w:rPr>
              <w:object w:dxaOrig="1440" w:dyaOrig="1440">
                <v:shape id="_x0000_i1036" type="#_x0000_t75" style="width:23.25pt;height:18pt" o:ole="">
                  <v:imagedata r:id="rId12" o:title=""/>
                </v:shape>
                <w:control r:id="rId13" w:name="DefaultOcxName19" w:shapeid="_x0000_i1036"/>
              </w:object>
            </w:r>
            <w:r w:rsidRPr="00EE7B64">
              <w:rPr>
                <w:rFonts w:ascii="新細明體" w:hAnsi="新細明體" w:cs="新細明體"/>
                <w:kern w:val="0"/>
              </w:rPr>
              <w:t>%,</w:t>
            </w:r>
          </w:p>
          <w:p w:rsidR="00EE7B64" w:rsidRPr="00EE7B64" w:rsidRDefault="00EE7B64" w:rsidP="00EE7B64">
            <w:pPr>
              <w:widowControl/>
              <w:ind w:leftChars="600" w:left="1440"/>
              <w:rPr>
                <w:rFonts w:ascii="新細明體" w:hAnsi="新細明體" w:cs="新細明體"/>
                <w:kern w:val="0"/>
              </w:rPr>
            </w:pPr>
          </w:p>
        </w:tc>
      </w:tr>
      <w:tr w:rsidR="00EE7B64" w:rsidRPr="00EE7B64">
        <w:trPr>
          <w:tblCellSpacing w:w="15" w:type="dxa"/>
          <w:jc w:val="center"/>
        </w:trPr>
        <w:tc>
          <w:tcPr>
            <w:tcW w:w="4970" w:type="pct"/>
            <w:shd w:val="clear" w:color="auto" w:fill="auto"/>
            <w:vAlign w:val="center"/>
          </w:tcPr>
          <w:p w:rsidR="00EE7B64" w:rsidRPr="00EE7B64" w:rsidRDefault="00EE7B64" w:rsidP="00EE7B64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EE7B64">
              <w:rPr>
                <w:rFonts w:ascii="新細明體" w:hAnsi="新細明體" w:cs="新細明體"/>
                <w:kern w:val="0"/>
              </w:rPr>
              <w:t>4. 教學資源：</w:t>
            </w:r>
            <w:r w:rsidRPr="00EE7B64">
              <w:rPr>
                <w:rFonts w:ascii="新細明體" w:hAnsi="新細明體" w:cs="新細明體"/>
                <w:kern w:val="0"/>
              </w:rPr>
              <w:object w:dxaOrig="1440" w:dyaOrig="1440">
                <v:shape id="_x0000_i1039" type="#_x0000_t75" style="width:20.25pt;height:19.5pt" o:ole="">
                  <v:imagedata r:id="rId14" o:title=""/>
                </v:shape>
                <w:control r:id="rId15" w:name="DefaultOcxName2411" w:shapeid="_x0000_i1039"/>
              </w:object>
            </w:r>
            <w:r w:rsidRPr="00EE7B64"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Pr="00EE7B64">
              <w:rPr>
                <w:rFonts w:ascii="新細明體" w:hAnsi="新細明體" w:cs="新細明體"/>
                <w:kern w:val="0"/>
              </w:rPr>
              <w:object w:dxaOrig="1440" w:dyaOrig="1440">
                <v:shape id="_x0000_i1042" type="#_x0000_t75" style="width:20.25pt;height:19.5pt" o:ole="">
                  <v:imagedata r:id="rId14" o:title=""/>
                </v:shape>
                <w:control r:id="rId16" w:name="DefaultOcxName2511" w:shapeid="_x0000_i1042"/>
              </w:object>
            </w:r>
            <w:r w:rsidRPr="00EE7B64"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 w:rsidRPr="00EE7B64">
              <w:rPr>
                <w:rFonts w:ascii="新細明體" w:hAnsi="新細明體" w:cs="新細明體"/>
                <w:kern w:val="0"/>
              </w:rPr>
              <w:object w:dxaOrig="1440" w:dyaOrig="1440">
                <v:shape id="_x0000_i1045" type="#_x0000_t75" style="width:20.25pt;height:19.5pt" o:ole="">
                  <v:imagedata r:id="rId14" o:title=""/>
                </v:shape>
                <w:control r:id="rId17" w:name="DefaultOcxName2611" w:shapeid="_x0000_i1045"/>
              </w:object>
            </w:r>
            <w:r w:rsidRPr="00EE7B64"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EE7B64" w:rsidRPr="00EE7B64">
        <w:trPr>
          <w:trHeight w:val="1403"/>
          <w:tblCellSpacing w:w="15" w:type="dxa"/>
          <w:jc w:val="center"/>
        </w:trPr>
        <w:tc>
          <w:tcPr>
            <w:tcW w:w="4970" w:type="pct"/>
            <w:shd w:val="clear" w:color="auto" w:fill="auto"/>
          </w:tcPr>
          <w:p w:rsidR="00EE7B64" w:rsidRDefault="00EE7B64" w:rsidP="00EE7B64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5.教學相關配合事項：</w:t>
            </w:r>
          </w:p>
          <w:p w:rsidR="00C750B1" w:rsidRPr="00C750B1" w:rsidRDefault="00C750B1" w:rsidP="00C750B1">
            <w:pPr>
              <w:spacing w:line="320" w:lineRule="exact"/>
              <w:ind w:left="120"/>
              <w:rPr>
                <w:rFonts w:ascii="新細明體" w:hAnsi="新細明體"/>
              </w:rPr>
            </w:pPr>
            <w:r>
              <w:rPr>
                <w:rFonts w:ascii="標楷體" w:eastAsia="標楷體" w:hint="eastAsia"/>
                <w:b/>
              </w:rPr>
              <w:t xml:space="preserve">            </w:t>
            </w:r>
            <w:r w:rsidRPr="00C750B1">
              <w:rPr>
                <w:rFonts w:ascii="新細明體" w:hAnsi="新細明體" w:hint="eastAsia"/>
              </w:rPr>
              <w:t>請勿於課堂上飲食、交談、睡覺、中途離席。</w:t>
            </w:r>
          </w:p>
          <w:p w:rsidR="00C750B1" w:rsidRPr="00C750B1" w:rsidRDefault="00C750B1" w:rsidP="00C750B1">
            <w:pPr>
              <w:rPr>
                <w:rFonts w:ascii="新細明體" w:hAnsi="新細明體" w:hint="eastAsia"/>
                <w:sz w:val="32"/>
              </w:rPr>
            </w:pPr>
            <w:r w:rsidRPr="00C750B1">
              <w:rPr>
                <w:rFonts w:ascii="新細明體" w:hAnsi="新細明體"/>
              </w:rPr>
              <w:t xml:space="preserve">             </w:t>
            </w:r>
            <w:r w:rsidRPr="00C750B1">
              <w:rPr>
                <w:rFonts w:ascii="新細明體" w:hAnsi="新細明體" w:hint="eastAsia"/>
              </w:rPr>
              <w:t>請切記於上課前關掉行動電話。</w:t>
            </w:r>
          </w:p>
          <w:p w:rsidR="00C750B1" w:rsidRPr="00C750B1" w:rsidRDefault="00C750B1" w:rsidP="00EE7B64">
            <w:pPr>
              <w:widowControl/>
              <w:rPr>
                <w:rFonts w:ascii="新細明體" w:hAnsi="新細明體" w:cs="新細明體" w:hint="eastAsia"/>
                <w:kern w:val="0"/>
              </w:rPr>
            </w:pPr>
          </w:p>
        </w:tc>
      </w:tr>
    </w:tbl>
    <w:p w:rsidR="00EE7B64" w:rsidRDefault="00EE7B64" w:rsidP="00A8643D">
      <w:pPr>
        <w:snapToGrid w:val="0"/>
        <w:spacing w:line="0" w:lineRule="atLeast"/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530"/>
      </w:tblGrid>
      <w:tr w:rsidR="00EE7B64">
        <w:tc>
          <w:tcPr>
            <w:tcW w:w="9596" w:type="dxa"/>
          </w:tcPr>
          <w:p w:rsidR="00EE7B64" w:rsidRDefault="00EE7B64" w:rsidP="00A8643D">
            <w:pPr>
              <w:snapToGrid w:val="0"/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課程進度：</w:t>
            </w:r>
          </w:p>
        </w:tc>
      </w:tr>
      <w:tr w:rsidR="00EE7B64">
        <w:tc>
          <w:tcPr>
            <w:tcW w:w="9596" w:type="dxa"/>
          </w:tcPr>
          <w:p w:rsidR="00EE7B64" w:rsidRDefault="00FB6733" w:rsidP="003D7B97">
            <w:pPr>
              <w:snapToGrid w:val="0"/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Week 1 ~ Week 7  Contracts</w:t>
            </w:r>
          </w:p>
          <w:p w:rsidR="00FB6733" w:rsidRDefault="00FB6733" w:rsidP="003D7B97">
            <w:pPr>
              <w:snapToGrid w:val="0"/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Week 8 ~ Week 10 Torts </w:t>
            </w:r>
          </w:p>
          <w:p w:rsidR="00FB6733" w:rsidRDefault="00FB6733" w:rsidP="003D7B97">
            <w:pPr>
              <w:snapToGrid w:val="0"/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Week 11 Mid-Term Exam.</w:t>
            </w:r>
          </w:p>
          <w:p w:rsidR="00FB6733" w:rsidRDefault="00FB6733" w:rsidP="003D7B97">
            <w:pPr>
              <w:snapToGrid w:val="0"/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Week 12 ~ Week 15 Torts</w:t>
            </w:r>
          </w:p>
          <w:p w:rsidR="00FB6733" w:rsidRDefault="00FB6733" w:rsidP="003D7B97">
            <w:pPr>
              <w:snapToGrid w:val="0"/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Week 16 ~ Week 17 Civil Procedure</w:t>
            </w:r>
          </w:p>
          <w:p w:rsidR="00FB6733" w:rsidRPr="00D54948" w:rsidRDefault="00FB6733" w:rsidP="003D7B97">
            <w:pPr>
              <w:snapToGrid w:val="0"/>
              <w:spacing w:line="460" w:lineRule="exact"/>
              <w:rPr>
                <w:rFonts w:hint="eastAsia"/>
              </w:rPr>
            </w:pPr>
            <w:r>
              <w:rPr>
                <w:rFonts w:hint="eastAsia"/>
              </w:rPr>
              <w:t>Week 18 Final Exam.</w:t>
            </w:r>
          </w:p>
        </w:tc>
      </w:tr>
      <w:tr w:rsidR="00526F5F">
        <w:tc>
          <w:tcPr>
            <w:tcW w:w="9596" w:type="dxa"/>
          </w:tcPr>
          <w:p w:rsidR="00526F5F" w:rsidRDefault="00526F5F" w:rsidP="00526F5F">
            <w:pPr>
              <w:snapToGrid w:val="0"/>
              <w:spacing w:before="180" w:line="320" w:lineRule="exact"/>
              <w:rPr>
                <w:rFonts w:hint="eastAsia"/>
                <w:sz w:val="28"/>
              </w:rPr>
            </w:pPr>
            <w:r w:rsidRPr="005726E1">
              <w:rPr>
                <w:rFonts w:hint="eastAsia"/>
                <w:sz w:val="28"/>
              </w:rPr>
              <w:t>核心能力：</w:t>
            </w:r>
          </w:p>
          <w:p w:rsidR="00526F5F" w:rsidRDefault="00526F5F" w:rsidP="00526F5F">
            <w:pP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1. </w:t>
            </w:r>
            <w:r w:rsidRPr="009D062F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對美國法制的認知</w:t>
            </w:r>
          </w:p>
          <w:p w:rsidR="00526F5F" w:rsidRPr="009D062F" w:rsidRDefault="00526F5F" w:rsidP="00526F5F">
            <w:pPr>
              <w:rPr>
                <w:rStyle w:val="st1"/>
                <w:rFonts w:ascii="新細明體" w:hAnsi="新細明體" w:cs="Arial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 xml:space="preserve">2. </w:t>
            </w:r>
            <w:r w:rsidRPr="009D062F">
              <w:rPr>
                <w:rFonts w:ascii="新細明體" w:hAnsi="新細明體" w:hint="eastAsia"/>
                <w:color w:val="000000"/>
                <w:sz w:val="28"/>
                <w:szCs w:val="28"/>
              </w:rPr>
              <w:t>美國</w:t>
            </w:r>
            <w:r w:rsidRPr="009D062F"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  <w:t>文獻</w:t>
            </w:r>
            <w:r w:rsidRPr="009D062F">
              <w:rPr>
                <w:rStyle w:val="st1"/>
                <w:rFonts w:ascii="新細明體" w:hAnsi="新細明體" w:cs="Arial" w:hint="eastAsia"/>
                <w:color w:val="000000"/>
                <w:sz w:val="28"/>
                <w:szCs w:val="28"/>
              </w:rPr>
              <w:t>閱讀</w:t>
            </w:r>
            <w:r w:rsidRPr="009D062F"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  <w:t>與整理的能力</w:t>
            </w:r>
          </w:p>
          <w:p w:rsidR="00526F5F" w:rsidRPr="009D062F" w:rsidRDefault="00526F5F" w:rsidP="00526F5F">
            <w:pPr>
              <w:rPr>
                <w:rStyle w:val="st1"/>
                <w:rFonts w:ascii="新細明體" w:hAnsi="新細明體" w:cs="Arial" w:hint="eastAsia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  <w:szCs w:val="28"/>
              </w:rPr>
              <w:t xml:space="preserve">3. </w:t>
            </w:r>
            <w:r w:rsidRPr="009D062F">
              <w:rPr>
                <w:rFonts w:ascii="新細明體" w:hAnsi="新細明體" w:hint="eastAsia"/>
                <w:color w:val="000000"/>
                <w:sz w:val="28"/>
                <w:szCs w:val="28"/>
              </w:rPr>
              <w:t>美國</w:t>
            </w:r>
            <w:r w:rsidRPr="009D062F">
              <w:rPr>
                <w:rStyle w:val="st1"/>
                <w:rFonts w:ascii="新細明體" w:hAnsi="新細明體" w:cs="Arial" w:hint="eastAsia"/>
                <w:color w:val="000000"/>
                <w:sz w:val="28"/>
                <w:szCs w:val="28"/>
              </w:rPr>
              <w:t>案例閱讀</w:t>
            </w:r>
            <w:r w:rsidRPr="009D062F"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  <w:t>與</w:t>
            </w:r>
            <w:r w:rsidRPr="009D062F">
              <w:rPr>
                <w:rStyle w:val="st1"/>
                <w:rFonts w:ascii="新細明體" w:hAnsi="新細明體" w:cs="Arial" w:hint="eastAsia"/>
                <w:color w:val="000000"/>
                <w:sz w:val="28"/>
                <w:szCs w:val="28"/>
              </w:rPr>
              <w:t>解析</w:t>
            </w:r>
            <w:r w:rsidRPr="009D062F">
              <w:rPr>
                <w:rStyle w:val="st1"/>
                <w:rFonts w:ascii="新細明體" w:hAnsi="新細明體" w:cs="Arial"/>
                <w:color w:val="000000"/>
                <w:sz w:val="28"/>
                <w:szCs w:val="28"/>
              </w:rPr>
              <w:t>的能力</w:t>
            </w:r>
          </w:p>
          <w:p w:rsidR="00526F5F" w:rsidRPr="00F2544E" w:rsidRDefault="00526F5F" w:rsidP="006D2230">
            <w:pPr>
              <w:snapToGrid w:val="0"/>
              <w:spacing w:before="180" w:line="320" w:lineRule="exact"/>
              <w:rPr>
                <w:rFonts w:hint="eastAsia"/>
                <w:sz w:val="28"/>
              </w:rPr>
            </w:pPr>
          </w:p>
        </w:tc>
      </w:tr>
    </w:tbl>
    <w:p w:rsidR="00EE7B64" w:rsidRPr="00AF588D" w:rsidRDefault="00EE7B64" w:rsidP="00A8643D">
      <w:pPr>
        <w:snapToGrid w:val="0"/>
        <w:spacing w:line="0" w:lineRule="atLeast"/>
        <w:rPr>
          <w:rFonts w:hint="eastAsia"/>
        </w:rPr>
      </w:pPr>
    </w:p>
    <w:sectPr w:rsidR="00EE7B64" w:rsidRPr="00AF588D" w:rsidSect="00EE7B64">
      <w:footerReference w:type="even" r:id="rId18"/>
      <w:footerReference w:type="default" r:id="rId19"/>
      <w:pgSz w:w="11906" w:h="16838"/>
      <w:pgMar w:top="899" w:right="1106" w:bottom="1079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A8E" w:rsidRDefault="00E23A8E">
      <w:r>
        <w:separator/>
      </w:r>
    </w:p>
  </w:endnote>
  <w:endnote w:type="continuationSeparator" w:id="0">
    <w:p w:rsidR="00E23A8E" w:rsidRDefault="00E2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52" w:rsidRDefault="00FE5F52" w:rsidP="00B951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E5F52" w:rsidRDefault="00FE5F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52" w:rsidRDefault="00FE5F52" w:rsidP="00B9519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097F">
      <w:rPr>
        <w:rStyle w:val="a6"/>
        <w:noProof/>
      </w:rPr>
      <w:t>3</w:t>
    </w:r>
    <w:r>
      <w:rPr>
        <w:rStyle w:val="a6"/>
      </w:rPr>
      <w:fldChar w:fldCharType="end"/>
    </w:r>
  </w:p>
  <w:p w:rsidR="00FE5F52" w:rsidRDefault="00FE5F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A8E" w:rsidRDefault="00E23A8E">
      <w:r>
        <w:separator/>
      </w:r>
    </w:p>
  </w:footnote>
  <w:footnote w:type="continuationSeparator" w:id="0">
    <w:p w:rsidR="00E23A8E" w:rsidRDefault="00E23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F48D5"/>
    <w:multiLevelType w:val="singleLevel"/>
    <w:tmpl w:val="C4081AF4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240"/>
      </w:pPr>
      <w:rPr>
        <w:rFonts w:hint="default"/>
      </w:rPr>
    </w:lvl>
  </w:abstractNum>
  <w:abstractNum w:abstractNumId="1" w15:restartNumberingAfterBreak="0">
    <w:nsid w:val="3F2071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418B3A6B"/>
    <w:multiLevelType w:val="singleLevel"/>
    <w:tmpl w:val="CA26AA0E"/>
    <w:lvl w:ilvl="0">
      <w:start w:val="16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3" w15:restartNumberingAfterBreak="0">
    <w:nsid w:val="653162B9"/>
    <w:multiLevelType w:val="hybridMultilevel"/>
    <w:tmpl w:val="DDD00EE6"/>
    <w:lvl w:ilvl="0" w:tplc="C54E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D33068B"/>
    <w:multiLevelType w:val="hybridMultilevel"/>
    <w:tmpl w:val="4DF088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86E537D"/>
    <w:multiLevelType w:val="hybridMultilevel"/>
    <w:tmpl w:val="A956DDF6"/>
    <w:lvl w:ilvl="0" w:tplc="C54EF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5A"/>
    <w:rsid w:val="000811A8"/>
    <w:rsid w:val="000D6749"/>
    <w:rsid w:val="00101DAC"/>
    <w:rsid w:val="00144CB1"/>
    <w:rsid w:val="00193B70"/>
    <w:rsid w:val="002006C3"/>
    <w:rsid w:val="00205C10"/>
    <w:rsid w:val="0025729E"/>
    <w:rsid w:val="002E5A18"/>
    <w:rsid w:val="0038375A"/>
    <w:rsid w:val="00395BD0"/>
    <w:rsid w:val="003D7B97"/>
    <w:rsid w:val="00481010"/>
    <w:rsid w:val="00482283"/>
    <w:rsid w:val="004A2FCC"/>
    <w:rsid w:val="00526F5F"/>
    <w:rsid w:val="00575809"/>
    <w:rsid w:val="00595537"/>
    <w:rsid w:val="005D0355"/>
    <w:rsid w:val="00651B44"/>
    <w:rsid w:val="006860FE"/>
    <w:rsid w:val="006D097F"/>
    <w:rsid w:val="006D0BF2"/>
    <w:rsid w:val="006D2230"/>
    <w:rsid w:val="007425FD"/>
    <w:rsid w:val="007A09B2"/>
    <w:rsid w:val="007B270D"/>
    <w:rsid w:val="007C6B0A"/>
    <w:rsid w:val="007D4FD2"/>
    <w:rsid w:val="00871030"/>
    <w:rsid w:val="008845BB"/>
    <w:rsid w:val="00894E15"/>
    <w:rsid w:val="009244F0"/>
    <w:rsid w:val="009D2595"/>
    <w:rsid w:val="00A17868"/>
    <w:rsid w:val="00A3191A"/>
    <w:rsid w:val="00A8643D"/>
    <w:rsid w:val="00A910CE"/>
    <w:rsid w:val="00AA7CCF"/>
    <w:rsid w:val="00AE63FB"/>
    <w:rsid w:val="00AF588D"/>
    <w:rsid w:val="00B37256"/>
    <w:rsid w:val="00B54B5A"/>
    <w:rsid w:val="00B75AF2"/>
    <w:rsid w:val="00B95198"/>
    <w:rsid w:val="00C447DF"/>
    <w:rsid w:val="00C750B1"/>
    <w:rsid w:val="00C93D22"/>
    <w:rsid w:val="00CC4C01"/>
    <w:rsid w:val="00D54948"/>
    <w:rsid w:val="00DA5AA6"/>
    <w:rsid w:val="00DB5DD9"/>
    <w:rsid w:val="00DE094E"/>
    <w:rsid w:val="00DF0DC3"/>
    <w:rsid w:val="00E23A8E"/>
    <w:rsid w:val="00E3140F"/>
    <w:rsid w:val="00E373BF"/>
    <w:rsid w:val="00EA46B2"/>
    <w:rsid w:val="00EE7B64"/>
    <w:rsid w:val="00F00E87"/>
    <w:rsid w:val="00F3076E"/>
    <w:rsid w:val="00F62B25"/>
    <w:rsid w:val="00FB6733"/>
    <w:rsid w:val="00FD56B9"/>
    <w:rsid w:val="00FE5F52"/>
    <w:rsid w:val="00FF2F12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C9A8603-5E59-486E-85A7-6ACC1EB8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z-">
    <w:name w:val="HTML Top of Form"/>
    <w:basedOn w:val="a"/>
    <w:next w:val="a"/>
    <w:hidden/>
    <w:rsid w:val="00AF588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AF588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table" w:styleId="a3">
    <w:name w:val="Table Grid"/>
    <w:basedOn w:val="a1"/>
    <w:rsid w:val="00AF58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basedOn w:val="a"/>
    <w:rsid w:val="00C750B1"/>
    <w:pPr>
      <w:overflowPunct w:val="0"/>
      <w:autoSpaceDE w:val="0"/>
      <w:autoSpaceDN w:val="0"/>
      <w:adjustRightInd w:val="0"/>
      <w:ind w:left="480"/>
      <w:textAlignment w:val="baseline"/>
    </w:pPr>
    <w:rPr>
      <w:rFonts w:ascii="細明體" w:eastAsia="細明體"/>
      <w:noProof/>
      <w:kern w:val="0"/>
      <w:szCs w:val="20"/>
    </w:rPr>
  </w:style>
  <w:style w:type="paragraph" w:styleId="a5">
    <w:name w:val="footer"/>
    <w:basedOn w:val="a"/>
    <w:rsid w:val="00B95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B95198"/>
  </w:style>
  <w:style w:type="character" w:customStyle="1" w:styleId="st1">
    <w:name w:val="st1"/>
    <w:basedOn w:val="a0"/>
    <w:rsid w:val="00526F5F"/>
  </w:style>
  <w:style w:type="paragraph" w:styleId="a7">
    <w:name w:val="header"/>
    <w:basedOn w:val="a"/>
    <w:link w:val="a8"/>
    <w:rsid w:val="006D0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D097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2712</Characters>
  <Application>Microsoft Office Word</Application>
  <DocSecurity>0</DocSecurity>
  <Lines>22</Lines>
  <Paragraphs>6</Paragraphs>
  <ScaleCrop>false</ScaleCrop>
  <Company>ccu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97學年度第一學期教學大綱表</dc:title>
  <dc:subject/>
  <dc:creator>ccu</dc:creator>
  <cp:keywords/>
  <dc:description/>
  <cp:lastModifiedBy>Landy</cp:lastModifiedBy>
  <cp:revision>2</cp:revision>
  <cp:lastPrinted>2010-09-19T03:20:00Z</cp:lastPrinted>
  <dcterms:created xsi:type="dcterms:W3CDTF">2020-12-22T06:56:00Z</dcterms:created>
  <dcterms:modified xsi:type="dcterms:W3CDTF">2020-12-22T06:56:00Z</dcterms:modified>
</cp:coreProperties>
</file>