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4D" w:rsidRPr="008B52BF" w:rsidRDefault="00C9024D" w:rsidP="00C9024D">
      <w:pPr>
        <w:widowControl/>
        <w:jc w:val="center"/>
        <w:rPr>
          <w:rFonts w:ascii="新細明體" w:hAnsi="新細明體" w:cs="新細明體" w:hint="eastAsia"/>
          <w:b/>
          <w:color w:val="000000"/>
          <w:kern w:val="0"/>
          <w:sz w:val="44"/>
          <w:szCs w:val="44"/>
        </w:rPr>
      </w:pPr>
      <w:r w:rsidRPr="008B52BF">
        <w:rPr>
          <w:rFonts w:ascii="新細明體" w:hAnsi="新細明體" w:cs="新細明體" w:hint="eastAsia"/>
          <w:b/>
          <w:color w:val="000000"/>
          <w:kern w:val="0"/>
          <w:sz w:val="44"/>
          <w:szCs w:val="44"/>
        </w:rPr>
        <w:t>國立</w:t>
      </w:r>
      <w:r w:rsidRPr="008B52BF">
        <w:rPr>
          <w:rFonts w:ascii="新細明體" w:hAnsi="新細明體" w:cs="新細明體"/>
          <w:b/>
          <w:color w:val="000000"/>
          <w:kern w:val="0"/>
          <w:sz w:val="44"/>
          <w:szCs w:val="44"/>
        </w:rPr>
        <w:t>中正大學課程大綱</w:t>
      </w:r>
    </w:p>
    <w:p w:rsidR="00C9024D" w:rsidRPr="008B52BF" w:rsidRDefault="00C9024D" w:rsidP="00C9024D">
      <w:pPr>
        <w:widowControl/>
        <w:spacing w:line="320" w:lineRule="exact"/>
        <w:jc w:val="right"/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</w:pPr>
      <w:r w:rsidRPr="008B52BF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___</w:t>
      </w:r>
      <w:r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１０9</w:t>
      </w:r>
      <w:bookmarkStart w:id="0" w:name="_GoBack"/>
      <w:bookmarkEnd w:id="0"/>
      <w:r w:rsidRPr="008B52BF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____</w:t>
      </w:r>
      <w:r w:rsidRPr="008B52BF">
        <w:rPr>
          <w:rFonts w:ascii="新細明體" w:hAnsi="新細明體" w:cs="新細明體"/>
          <w:b/>
          <w:color w:val="000000"/>
          <w:kern w:val="0"/>
          <w:sz w:val="28"/>
          <w:szCs w:val="28"/>
        </w:rPr>
        <w:t>學年</w:t>
      </w:r>
      <w:r w:rsidRPr="008B52BF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___下___學期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3"/>
        <w:gridCol w:w="6643"/>
      </w:tblGrid>
      <w:tr w:rsidR="00C9024D" w:rsidRPr="008B52BF" w:rsidTr="009E2273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刑事訴訟法(二)</w:t>
            </w:r>
          </w:p>
        </w:tc>
      </w:tr>
      <w:tr w:rsidR="00C9024D" w:rsidRPr="008B52BF" w:rsidTr="009E2273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先修科目或先備能力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無</w:t>
            </w:r>
          </w:p>
        </w:tc>
      </w:tr>
      <w:tr w:rsidR="00C9024D" w:rsidRPr="008B52BF" w:rsidTr="009E2273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本課程以我國之刑事訴訟法為中心，介紹我國學說以及實務對各議題之看法。</w:t>
            </w:r>
          </w:p>
        </w:tc>
      </w:tr>
      <w:tr w:rsidR="00C9024D" w:rsidRPr="008B52BF" w:rsidTr="009E2273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/>
                <w:color w:val="000000"/>
              </w:rPr>
              <w:t>1. 熟悉刑</w:t>
            </w:r>
            <w:r w:rsidRPr="008B52BF">
              <w:rPr>
                <w:rFonts w:ascii="新細明體" w:hAnsi="新細明體" w:hint="eastAsia"/>
                <w:color w:val="000000"/>
              </w:rPr>
              <w:t>事訴訟法</w:t>
            </w:r>
            <w:r w:rsidRPr="008B52BF">
              <w:rPr>
                <w:rFonts w:ascii="新細明體" w:hAnsi="新細明體"/>
                <w:color w:val="000000"/>
              </w:rPr>
              <w:t>的基本規定。 2. 掌握本</w:t>
            </w:r>
            <w:proofErr w:type="gramStart"/>
            <w:r w:rsidRPr="008B52BF">
              <w:rPr>
                <w:rFonts w:ascii="新細明體" w:hAnsi="新細明體"/>
                <w:color w:val="000000"/>
              </w:rPr>
              <w:t>學期所授部份</w:t>
            </w:r>
            <w:proofErr w:type="gramEnd"/>
            <w:r w:rsidRPr="008B52BF">
              <w:rPr>
                <w:rFonts w:ascii="新細明體" w:hAnsi="新細明體"/>
                <w:color w:val="000000"/>
              </w:rPr>
              <w:t>之</w:t>
            </w:r>
            <w:proofErr w:type="gramStart"/>
            <w:r w:rsidRPr="008B52BF">
              <w:rPr>
                <w:rFonts w:ascii="新細明體" w:hAnsi="新細明體"/>
                <w:color w:val="000000"/>
              </w:rPr>
              <w:t>刑</w:t>
            </w:r>
            <w:r w:rsidRPr="008B52BF">
              <w:rPr>
                <w:rFonts w:ascii="新細明體" w:hAnsi="新細明體" w:hint="eastAsia"/>
                <w:color w:val="000000"/>
              </w:rPr>
              <w:t>訴</w:t>
            </w:r>
            <w:r w:rsidRPr="008B52BF">
              <w:rPr>
                <w:rFonts w:ascii="新細明體" w:hAnsi="新細明體"/>
                <w:color w:val="000000"/>
              </w:rPr>
              <w:t>上重要</w:t>
            </w:r>
            <w:proofErr w:type="gramEnd"/>
            <w:r w:rsidRPr="008B52BF">
              <w:rPr>
                <w:rFonts w:ascii="新細明體" w:hAnsi="新細明體"/>
                <w:color w:val="000000"/>
              </w:rPr>
              <w:t>論點與基礎理論。 3.</w:t>
            </w:r>
            <w:r w:rsidRPr="008B52BF">
              <w:rPr>
                <w:rFonts w:ascii="新細明體" w:hAnsi="新細明體" w:hint="eastAsia"/>
                <w:color w:val="000000"/>
              </w:rPr>
              <w:t xml:space="preserve"> </w:t>
            </w:r>
            <w:r w:rsidRPr="008B52BF">
              <w:rPr>
                <w:rFonts w:ascii="新細明體" w:hAnsi="新細明體"/>
                <w:color w:val="000000"/>
              </w:rPr>
              <w:t>培養面對具體情況，基於對事實的觀察，運用上課所學的理論</w:t>
            </w:r>
            <w:r w:rsidRPr="008B52BF">
              <w:rPr>
                <w:rFonts w:ascii="新細明體" w:hAnsi="新細明體" w:hint="eastAsia"/>
                <w:color w:val="000000"/>
              </w:rPr>
              <w:t>應用刑事訴訟法</w:t>
            </w:r>
            <w:r w:rsidRPr="008B52BF">
              <w:rPr>
                <w:rFonts w:ascii="新細明體" w:hAnsi="新細明體"/>
                <w:color w:val="000000"/>
              </w:rPr>
              <w:t>之思考能力。</w:t>
            </w:r>
          </w:p>
        </w:tc>
      </w:tr>
      <w:tr w:rsidR="00C9024D" w:rsidRPr="008B52BF" w:rsidTr="009E2273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C9024D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新細明體" w:hAnsi="新細明體"/>
                <w:color w:val="000000"/>
              </w:rPr>
            </w:pPr>
            <w:r w:rsidRPr="008B52BF">
              <w:rPr>
                <w:rFonts w:ascii="新細明體" w:hAnsi="新細明體" w:hint="eastAsia"/>
                <w:color w:val="000000"/>
              </w:rPr>
              <w:t>林鈺雄，刑事訴訟法下冊。</w:t>
            </w:r>
          </w:p>
          <w:p w:rsidR="00C9024D" w:rsidRPr="008B52BF" w:rsidRDefault="00C9024D" w:rsidP="00C9024D"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新細明體" w:hAnsi="新細明體" w:hint="eastAsia"/>
                <w:color w:val="000000"/>
              </w:rPr>
            </w:pPr>
            <w:r w:rsidRPr="008B52BF">
              <w:rPr>
                <w:rFonts w:ascii="新細明體" w:hAnsi="新細明體" w:hint="eastAsia"/>
                <w:color w:val="000000"/>
              </w:rPr>
              <w:t>林俊益，刑事訴訟法概論（下）。</w:t>
            </w:r>
          </w:p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hint="eastAsia"/>
                <w:color w:val="000000"/>
              </w:rPr>
              <w:t>（</w:t>
            </w:r>
            <w:r w:rsidRPr="008B52BF">
              <w:rPr>
                <w:rFonts w:ascii="新細明體" w:hAnsi="新細明體"/>
                <w:color w:val="000000"/>
              </w:rPr>
              <w:t>請尊重智慧財產權，不得非法影印教師指定之教科書籍</w:t>
            </w:r>
            <w:r w:rsidRPr="008B52BF">
              <w:rPr>
                <w:rFonts w:ascii="新細明體" w:hAnsi="新細明體" w:hint="eastAsia"/>
                <w:color w:val="000000"/>
              </w:rPr>
              <w:t>）</w:t>
            </w:r>
          </w:p>
        </w:tc>
      </w:tr>
    </w:tbl>
    <w:p w:rsidR="00C9024D" w:rsidRPr="008B52BF" w:rsidRDefault="00C9024D" w:rsidP="00C9024D">
      <w:pPr>
        <w:widowControl/>
        <w:spacing w:line="320" w:lineRule="exact"/>
        <w:jc w:val="center"/>
        <w:rPr>
          <w:rFonts w:ascii="新細明體" w:hAnsi="新細明體" w:cs="新細明體"/>
          <w:color w:val="000000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8"/>
        <w:gridCol w:w="7248"/>
      </w:tblGrid>
      <w:tr w:rsidR="00C9024D" w:rsidRPr="008B52BF" w:rsidTr="009E2273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教學要點概述</w:t>
            </w:r>
          </w:p>
        </w:tc>
      </w:tr>
      <w:tr w:rsidR="00C9024D" w:rsidRPr="008B52BF" w:rsidTr="009E2273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自編教材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教科書作者提供</w:t>
            </w:r>
          </w:p>
        </w:tc>
      </w:tr>
      <w:tr w:rsidR="00C9024D" w:rsidRPr="008B52BF" w:rsidTr="009E2273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投影片講述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板書講述</w:t>
            </w:r>
          </w:p>
        </w:tc>
      </w:tr>
      <w:tr w:rsidR="00C9024D" w:rsidRPr="008B52BF" w:rsidTr="009E2273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上課點名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20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小考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0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作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業0%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程式實作 0%</w:t>
            </w:r>
          </w:p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實習報告 0%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專案 0%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期中考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40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期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末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考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40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%</w:t>
            </w:r>
          </w:p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期末報告 0% 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 xml:space="preserve">其它 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20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%</w:t>
            </w:r>
          </w:p>
        </w:tc>
      </w:tr>
      <w:tr w:rsidR="00C9024D" w:rsidRPr="008B52BF" w:rsidTr="009E2273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課程網站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V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教材電子檔供下載</w:t>
            </w: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□</w:t>
            </w:r>
            <w:r w:rsidRPr="008B52BF">
              <w:rPr>
                <w:rFonts w:ascii="新細明體" w:hAnsi="新細明體" w:cs="新細明體"/>
                <w:color w:val="000000"/>
                <w:kern w:val="0"/>
              </w:rPr>
              <w:t>實習網站</w:t>
            </w:r>
          </w:p>
        </w:tc>
      </w:tr>
      <w:tr w:rsidR="00C9024D" w:rsidRPr="008B52BF" w:rsidTr="009E2273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/>
                <w:b/>
                <w:color w:val="000000"/>
                <w:kern w:val="0"/>
              </w:rPr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</w:p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投影設備</w:t>
            </w:r>
          </w:p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C9024D" w:rsidRPr="008B52BF" w:rsidTr="009E2273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課程進度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第一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：偵查概論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第二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：告訴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第三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：不起訴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第四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：緩起訴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第五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：公訴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第六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：自訴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第七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：審判原則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第八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：第一審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第九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：期中考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：判決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第十一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：上訴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第十二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：第二審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第十三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：第三審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第十四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：再審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第十五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：非常上訴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第十六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：没收程序</w:t>
            </w:r>
          </w:p>
        </w:tc>
      </w:tr>
      <w:tr w:rsidR="00C9024D" w:rsidRPr="008B52BF" w:rsidTr="009E2273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24D" w:rsidRPr="008B52BF" w:rsidRDefault="00C9024D" w:rsidP="009E2273">
            <w:pPr>
              <w:widowControl/>
              <w:spacing w:line="320" w:lineRule="exac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第十七</w:t>
            </w:r>
            <w:proofErr w:type="gramStart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週</w:t>
            </w:r>
            <w:proofErr w:type="gramEnd"/>
            <w:r w:rsidRPr="008B52BF">
              <w:rPr>
                <w:rFonts w:ascii="新細明體" w:hAnsi="新細明體" w:cs="新細明體" w:hint="eastAsia"/>
                <w:color w:val="000000"/>
                <w:kern w:val="0"/>
              </w:rPr>
              <w:t>：被害人</w:t>
            </w:r>
          </w:p>
        </w:tc>
      </w:tr>
    </w:tbl>
    <w:p w:rsidR="001E1889" w:rsidRDefault="001E1889"/>
    <w:sectPr w:rsidR="001E18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1D3"/>
    <w:multiLevelType w:val="hybridMultilevel"/>
    <w:tmpl w:val="DCBA7E98"/>
    <w:lvl w:ilvl="0" w:tplc="B9D25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4D"/>
    <w:rsid w:val="001E1889"/>
    <w:rsid w:val="00C9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2020-12-17T08:23:00Z</dcterms:created>
  <dcterms:modified xsi:type="dcterms:W3CDTF">2020-12-17T08:23:00Z</dcterms:modified>
</cp:coreProperties>
</file>