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4DF" w:rsidRPr="00865CE3" w:rsidRDefault="000214DF" w:rsidP="000214DF">
      <w:pPr>
        <w:spacing w:line="0" w:lineRule="atLeast"/>
        <w:jc w:val="center"/>
        <w:rPr>
          <w:rFonts w:eastAsia="微軟正黑體"/>
          <w:sz w:val="20"/>
          <w:szCs w:val="20"/>
        </w:rPr>
      </w:pPr>
      <w:r w:rsidRPr="00865CE3">
        <w:rPr>
          <w:rFonts w:eastAsia="微軟正黑體" w:hint="eastAsia"/>
          <w:sz w:val="36"/>
          <w:szCs w:val="36"/>
        </w:rPr>
        <w:t>國立中正大學</w:t>
      </w:r>
      <w:r w:rsidR="007C165F" w:rsidRPr="00865CE3">
        <w:rPr>
          <w:rFonts w:eastAsia="微軟正黑體" w:hint="eastAsia"/>
          <w:sz w:val="36"/>
          <w:szCs w:val="36"/>
        </w:rPr>
        <w:t>傳播學系</w:t>
      </w:r>
      <w:r w:rsidR="00FA04CD" w:rsidRPr="00865CE3">
        <w:rPr>
          <w:rFonts w:eastAsia="微軟正黑體" w:hint="eastAsia"/>
          <w:sz w:val="36"/>
          <w:szCs w:val="36"/>
        </w:rPr>
        <w:t>碩</w:t>
      </w:r>
      <w:r w:rsidR="00D21D8D" w:rsidRPr="00865CE3">
        <w:rPr>
          <w:rFonts w:eastAsia="微軟正黑體" w:hint="eastAsia"/>
          <w:sz w:val="36"/>
          <w:szCs w:val="36"/>
        </w:rPr>
        <w:t>士班</w:t>
      </w:r>
      <w:r w:rsidRPr="00865CE3">
        <w:rPr>
          <w:rFonts w:eastAsia="微軟正黑體" w:hint="eastAsia"/>
          <w:sz w:val="36"/>
          <w:szCs w:val="36"/>
        </w:rPr>
        <w:t>課程教學大綱</w:t>
      </w:r>
    </w:p>
    <w:tbl>
      <w:tblPr>
        <w:tblW w:w="10915"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276"/>
        <w:gridCol w:w="1684"/>
        <w:gridCol w:w="980"/>
        <w:gridCol w:w="980"/>
        <w:gridCol w:w="980"/>
        <w:gridCol w:w="40"/>
        <w:gridCol w:w="940"/>
        <w:gridCol w:w="140"/>
        <w:gridCol w:w="840"/>
        <w:gridCol w:w="980"/>
        <w:gridCol w:w="980"/>
        <w:gridCol w:w="1095"/>
      </w:tblGrid>
      <w:tr w:rsidR="000214DF" w:rsidRPr="00865CE3" w:rsidTr="00CB2704">
        <w:trPr>
          <w:trHeight w:val="509"/>
        </w:trPr>
        <w:tc>
          <w:tcPr>
            <w:tcW w:w="1276" w:type="dxa"/>
            <w:tcBorders>
              <w:bottom w:val="single" w:sz="4" w:space="0" w:color="auto"/>
              <w:right w:val="single" w:sz="4" w:space="0" w:color="auto"/>
            </w:tcBorders>
            <w:vAlign w:val="center"/>
          </w:tcPr>
          <w:p w:rsidR="000214DF" w:rsidRPr="00865CE3" w:rsidRDefault="000214DF" w:rsidP="000214DF">
            <w:pPr>
              <w:spacing w:line="0" w:lineRule="atLeast"/>
              <w:jc w:val="center"/>
              <w:rPr>
                <w:rFonts w:eastAsia="微軟正黑體"/>
              </w:rPr>
            </w:pPr>
            <w:r w:rsidRPr="00865CE3">
              <w:rPr>
                <w:rFonts w:eastAsia="微軟正黑體" w:hint="eastAsia"/>
                <w:bCs/>
              </w:rPr>
              <w:t>開設</w:t>
            </w:r>
            <w:r w:rsidRPr="00865CE3">
              <w:rPr>
                <w:rFonts w:eastAsia="微軟正黑體" w:hint="eastAsia"/>
              </w:rPr>
              <w:t>學年度</w:t>
            </w:r>
            <w:r w:rsidRPr="00865CE3">
              <w:rPr>
                <w:rFonts w:eastAsia="微軟正黑體" w:hint="eastAsia"/>
              </w:rPr>
              <w:t>/</w:t>
            </w:r>
            <w:r w:rsidRPr="00865CE3">
              <w:rPr>
                <w:rFonts w:eastAsia="微軟正黑體" w:hint="eastAsia"/>
              </w:rPr>
              <w:t>學期</w:t>
            </w:r>
          </w:p>
        </w:tc>
        <w:tc>
          <w:tcPr>
            <w:tcW w:w="9639" w:type="dxa"/>
            <w:gridSpan w:val="11"/>
            <w:tcBorders>
              <w:left w:val="single" w:sz="4" w:space="0" w:color="auto"/>
              <w:bottom w:val="single" w:sz="4" w:space="0" w:color="auto"/>
            </w:tcBorders>
            <w:vAlign w:val="center"/>
          </w:tcPr>
          <w:p w:rsidR="000214DF" w:rsidRPr="00865CE3" w:rsidRDefault="009D675C" w:rsidP="00DF114A">
            <w:pPr>
              <w:spacing w:line="0" w:lineRule="atLeast"/>
              <w:jc w:val="center"/>
              <w:rPr>
                <w:rFonts w:eastAsia="微軟正黑體"/>
              </w:rPr>
            </w:pPr>
            <w:r>
              <w:rPr>
                <w:rFonts w:eastAsia="微軟正黑體" w:hint="eastAsia"/>
              </w:rPr>
              <w:t xml:space="preserve"> 10</w:t>
            </w:r>
            <w:r w:rsidR="00DD2493">
              <w:rPr>
                <w:rFonts w:eastAsia="微軟正黑體" w:hint="eastAsia"/>
              </w:rPr>
              <w:t>9</w:t>
            </w:r>
            <w:r w:rsidR="000214DF" w:rsidRPr="00865CE3">
              <w:rPr>
                <w:rFonts w:eastAsia="微軟正黑體" w:hint="eastAsia"/>
              </w:rPr>
              <w:t>學年度第</w:t>
            </w:r>
            <w:r w:rsidR="00C052F3" w:rsidRPr="00865CE3">
              <w:rPr>
                <w:rFonts w:eastAsia="微軟正黑體" w:hint="eastAsia"/>
              </w:rPr>
              <w:t xml:space="preserve"> 2</w:t>
            </w:r>
            <w:r w:rsidR="000214DF" w:rsidRPr="00865CE3">
              <w:rPr>
                <w:rFonts w:eastAsia="微軟正黑體" w:hint="eastAsia"/>
              </w:rPr>
              <w:t xml:space="preserve">  </w:t>
            </w:r>
            <w:r w:rsidR="000214DF" w:rsidRPr="00865CE3">
              <w:rPr>
                <w:rFonts w:eastAsia="微軟正黑體" w:hint="eastAsia"/>
              </w:rPr>
              <w:t>學期</w:t>
            </w:r>
          </w:p>
        </w:tc>
      </w:tr>
      <w:tr w:rsidR="000214DF" w:rsidRPr="00865CE3" w:rsidTr="00CB2704">
        <w:trPr>
          <w:trHeight w:val="527"/>
        </w:trPr>
        <w:tc>
          <w:tcPr>
            <w:tcW w:w="1276" w:type="dxa"/>
            <w:tcBorders>
              <w:top w:val="single" w:sz="4" w:space="0" w:color="auto"/>
              <w:bottom w:val="single" w:sz="4" w:space="0" w:color="auto"/>
              <w:right w:val="single" w:sz="4" w:space="0" w:color="auto"/>
            </w:tcBorders>
            <w:vAlign w:val="center"/>
          </w:tcPr>
          <w:p w:rsidR="000214DF" w:rsidRPr="00865CE3" w:rsidRDefault="000214DF" w:rsidP="000214DF">
            <w:pPr>
              <w:spacing w:line="0" w:lineRule="atLeast"/>
              <w:jc w:val="center"/>
              <w:rPr>
                <w:rFonts w:eastAsia="微軟正黑體"/>
              </w:rPr>
            </w:pPr>
            <w:r w:rsidRPr="00865CE3">
              <w:rPr>
                <w:rFonts w:eastAsia="微軟正黑體" w:hint="eastAsia"/>
              </w:rPr>
              <w:t>課程名稱</w:t>
            </w:r>
            <w:r w:rsidRPr="00865CE3">
              <w:rPr>
                <w:rFonts w:eastAsia="微軟正黑體" w:hint="eastAsia"/>
              </w:rPr>
              <w:t>(</w:t>
            </w:r>
            <w:r w:rsidRPr="00865CE3">
              <w:rPr>
                <w:rFonts w:eastAsia="微軟正黑體" w:hint="eastAsia"/>
              </w:rPr>
              <w:t>中文</w:t>
            </w:r>
            <w:r w:rsidRPr="00865CE3">
              <w:rPr>
                <w:rFonts w:eastAsia="微軟正黑體" w:hint="eastAsia"/>
              </w:rPr>
              <w:t>)</w:t>
            </w:r>
          </w:p>
        </w:tc>
        <w:tc>
          <w:tcPr>
            <w:tcW w:w="9639" w:type="dxa"/>
            <w:gridSpan w:val="11"/>
            <w:tcBorders>
              <w:top w:val="single" w:sz="4" w:space="0" w:color="auto"/>
              <w:left w:val="single" w:sz="4" w:space="0" w:color="auto"/>
              <w:bottom w:val="single" w:sz="4" w:space="0" w:color="auto"/>
            </w:tcBorders>
            <w:vAlign w:val="center"/>
          </w:tcPr>
          <w:p w:rsidR="000214DF" w:rsidRPr="00865CE3" w:rsidRDefault="00C052F3" w:rsidP="000214DF">
            <w:pPr>
              <w:spacing w:line="0" w:lineRule="atLeast"/>
              <w:jc w:val="center"/>
              <w:rPr>
                <w:rFonts w:eastAsia="微軟正黑體"/>
              </w:rPr>
            </w:pPr>
            <w:r w:rsidRPr="00865CE3">
              <w:rPr>
                <w:rFonts w:eastAsia="微軟正黑體" w:hint="eastAsia"/>
              </w:rPr>
              <w:t>跨媒介傳播：理論與實務</w:t>
            </w:r>
          </w:p>
        </w:tc>
      </w:tr>
      <w:tr w:rsidR="000214DF" w:rsidRPr="00865CE3" w:rsidTr="00CB2704">
        <w:trPr>
          <w:trHeight w:val="521"/>
        </w:trPr>
        <w:tc>
          <w:tcPr>
            <w:tcW w:w="1276" w:type="dxa"/>
            <w:tcBorders>
              <w:top w:val="single" w:sz="4" w:space="0" w:color="auto"/>
              <w:bottom w:val="single" w:sz="4" w:space="0" w:color="auto"/>
              <w:right w:val="single" w:sz="4" w:space="0" w:color="auto"/>
            </w:tcBorders>
            <w:vAlign w:val="center"/>
          </w:tcPr>
          <w:p w:rsidR="000214DF" w:rsidRPr="00865CE3" w:rsidRDefault="000214DF" w:rsidP="000214DF">
            <w:pPr>
              <w:spacing w:line="0" w:lineRule="atLeast"/>
              <w:jc w:val="center"/>
              <w:rPr>
                <w:rFonts w:eastAsia="微軟正黑體"/>
              </w:rPr>
            </w:pPr>
            <w:r w:rsidRPr="00865CE3">
              <w:rPr>
                <w:rFonts w:eastAsia="微軟正黑體" w:hint="eastAsia"/>
              </w:rPr>
              <w:t>課程名稱</w:t>
            </w:r>
            <w:r w:rsidRPr="00865CE3">
              <w:rPr>
                <w:rFonts w:eastAsia="微軟正黑體" w:hint="eastAsia"/>
              </w:rPr>
              <w:t>(</w:t>
            </w:r>
            <w:r w:rsidRPr="00865CE3">
              <w:rPr>
                <w:rFonts w:eastAsia="微軟正黑體" w:hint="eastAsia"/>
              </w:rPr>
              <w:t>英文</w:t>
            </w:r>
            <w:r w:rsidRPr="00865CE3">
              <w:rPr>
                <w:rFonts w:eastAsia="微軟正黑體" w:hint="eastAsia"/>
              </w:rPr>
              <w:t>)</w:t>
            </w:r>
          </w:p>
        </w:tc>
        <w:tc>
          <w:tcPr>
            <w:tcW w:w="9639" w:type="dxa"/>
            <w:gridSpan w:val="11"/>
            <w:tcBorders>
              <w:top w:val="single" w:sz="4" w:space="0" w:color="auto"/>
              <w:left w:val="single" w:sz="4" w:space="0" w:color="auto"/>
              <w:bottom w:val="single" w:sz="4" w:space="0" w:color="auto"/>
            </w:tcBorders>
            <w:vAlign w:val="center"/>
          </w:tcPr>
          <w:p w:rsidR="000214DF" w:rsidRPr="00865CE3" w:rsidRDefault="000F5FF4" w:rsidP="000F5FF4">
            <w:pPr>
              <w:spacing w:line="0" w:lineRule="atLeast"/>
              <w:jc w:val="center"/>
              <w:rPr>
                <w:rFonts w:eastAsia="微軟正黑體"/>
              </w:rPr>
            </w:pPr>
            <w:r w:rsidRPr="00865CE3">
              <w:rPr>
                <w:rFonts w:eastAsia="微軟正黑體" w:hint="eastAsia"/>
              </w:rPr>
              <w:t>Transm</w:t>
            </w:r>
            <w:r w:rsidR="00C052F3" w:rsidRPr="00865CE3">
              <w:rPr>
                <w:rFonts w:eastAsia="微軟正黑體" w:hint="eastAsia"/>
              </w:rPr>
              <w:t xml:space="preserve">edia </w:t>
            </w:r>
            <w:r w:rsidRPr="00865CE3">
              <w:rPr>
                <w:rFonts w:eastAsia="微軟正黑體" w:hint="eastAsia"/>
              </w:rPr>
              <w:t xml:space="preserve">(Cross-media) </w:t>
            </w:r>
            <w:r w:rsidR="00C052F3" w:rsidRPr="00865CE3">
              <w:rPr>
                <w:rFonts w:eastAsia="微軟正黑體" w:hint="eastAsia"/>
              </w:rPr>
              <w:t>Communications</w:t>
            </w:r>
            <w:r w:rsidR="001113E1" w:rsidRPr="00865CE3">
              <w:rPr>
                <w:rFonts w:eastAsia="微軟正黑體" w:hint="eastAsia"/>
              </w:rPr>
              <w:t>: Theories and Practices</w:t>
            </w:r>
          </w:p>
        </w:tc>
      </w:tr>
      <w:tr w:rsidR="000214DF" w:rsidRPr="00865CE3" w:rsidTr="00CB2704">
        <w:trPr>
          <w:trHeight w:val="521"/>
        </w:trPr>
        <w:tc>
          <w:tcPr>
            <w:tcW w:w="1276" w:type="dxa"/>
            <w:tcBorders>
              <w:top w:val="single" w:sz="4" w:space="0" w:color="auto"/>
              <w:bottom w:val="single" w:sz="4" w:space="0" w:color="auto"/>
              <w:right w:val="single" w:sz="4" w:space="0" w:color="auto"/>
            </w:tcBorders>
            <w:vAlign w:val="center"/>
          </w:tcPr>
          <w:p w:rsidR="000214DF" w:rsidRPr="00865CE3" w:rsidRDefault="00B81FD1" w:rsidP="00B81FD1">
            <w:pPr>
              <w:spacing w:line="0" w:lineRule="atLeast"/>
              <w:jc w:val="center"/>
              <w:rPr>
                <w:rFonts w:eastAsia="微軟正黑體"/>
              </w:rPr>
            </w:pPr>
            <w:r w:rsidRPr="00865CE3">
              <w:rPr>
                <w:rFonts w:eastAsia="微軟正黑體" w:hint="eastAsia"/>
              </w:rPr>
              <w:t>必</w:t>
            </w:r>
            <w:r w:rsidRPr="00865CE3">
              <w:rPr>
                <w:rFonts w:eastAsia="微軟正黑體" w:hint="eastAsia"/>
              </w:rPr>
              <w:t>/</w:t>
            </w:r>
            <w:r w:rsidRPr="00865CE3">
              <w:rPr>
                <w:rFonts w:eastAsia="微軟正黑體" w:hint="eastAsia"/>
              </w:rPr>
              <w:t>選修</w:t>
            </w:r>
          </w:p>
        </w:tc>
        <w:tc>
          <w:tcPr>
            <w:tcW w:w="4664" w:type="dxa"/>
            <w:gridSpan w:val="5"/>
            <w:tcBorders>
              <w:top w:val="single" w:sz="4" w:space="0" w:color="auto"/>
              <w:left w:val="single" w:sz="4" w:space="0" w:color="auto"/>
              <w:bottom w:val="single" w:sz="4" w:space="0" w:color="auto"/>
              <w:right w:val="single" w:sz="4" w:space="0" w:color="auto"/>
            </w:tcBorders>
            <w:vAlign w:val="center"/>
          </w:tcPr>
          <w:p w:rsidR="000214DF" w:rsidRPr="00865CE3" w:rsidRDefault="00B81FD1" w:rsidP="00C052F3">
            <w:pPr>
              <w:spacing w:line="0" w:lineRule="atLeast"/>
              <w:rPr>
                <w:rFonts w:eastAsia="微軟正黑體"/>
              </w:rPr>
            </w:pPr>
            <w:r w:rsidRPr="00865CE3">
              <w:rPr>
                <w:rFonts w:eastAsia="微軟正黑體" w:hint="eastAsia"/>
              </w:rPr>
              <w:t>□專業必修</w:t>
            </w:r>
            <w:r w:rsidRPr="00865CE3">
              <w:rPr>
                <w:rFonts w:eastAsia="微軟正黑體" w:hint="eastAsia"/>
              </w:rPr>
              <w:t xml:space="preserve">   </w:t>
            </w:r>
            <w:r w:rsidR="00C052F3" w:rsidRPr="00865CE3">
              <w:rPr>
                <w:rFonts w:eastAsia="微軟正黑體" w:hint="eastAsia"/>
              </w:rPr>
              <w:t>█</w:t>
            </w:r>
            <w:r w:rsidRPr="00865CE3">
              <w:rPr>
                <w:rFonts w:eastAsia="微軟正黑體" w:hint="eastAsia"/>
              </w:rPr>
              <w:t>專業選修</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0214DF" w:rsidRPr="00865CE3" w:rsidRDefault="00B81FD1" w:rsidP="000214DF">
            <w:pPr>
              <w:spacing w:line="0" w:lineRule="atLeast"/>
              <w:jc w:val="center"/>
              <w:rPr>
                <w:rFonts w:eastAsia="微軟正黑體"/>
              </w:rPr>
            </w:pPr>
            <w:r w:rsidRPr="00865CE3">
              <w:rPr>
                <w:rFonts w:eastAsia="微軟正黑體" w:hint="eastAsia"/>
              </w:rPr>
              <w:t>學分數</w:t>
            </w:r>
          </w:p>
        </w:tc>
        <w:tc>
          <w:tcPr>
            <w:tcW w:w="3895" w:type="dxa"/>
            <w:gridSpan w:val="4"/>
            <w:tcBorders>
              <w:top w:val="single" w:sz="4" w:space="0" w:color="auto"/>
              <w:left w:val="single" w:sz="4" w:space="0" w:color="auto"/>
              <w:bottom w:val="single" w:sz="4" w:space="0" w:color="auto"/>
            </w:tcBorders>
            <w:vAlign w:val="center"/>
          </w:tcPr>
          <w:p w:rsidR="000214DF" w:rsidRPr="00865CE3" w:rsidRDefault="003F6C3C" w:rsidP="003F6C3C">
            <w:pPr>
              <w:spacing w:line="0" w:lineRule="atLeast"/>
              <w:rPr>
                <w:rFonts w:eastAsia="微軟正黑體"/>
              </w:rPr>
            </w:pPr>
            <w:r w:rsidRPr="00865CE3">
              <w:rPr>
                <w:rFonts w:eastAsia="微軟正黑體" w:hint="eastAsia"/>
              </w:rPr>
              <w:t xml:space="preserve">  </w:t>
            </w:r>
            <w:r w:rsidR="00C052F3" w:rsidRPr="00865CE3">
              <w:rPr>
                <w:rFonts w:eastAsia="微軟正黑體" w:hint="eastAsia"/>
              </w:rPr>
              <w:t>3</w:t>
            </w:r>
            <w:r w:rsidRPr="00865CE3">
              <w:rPr>
                <w:rFonts w:eastAsia="微軟正黑體" w:hint="eastAsia"/>
              </w:rPr>
              <w:t xml:space="preserve"> </w:t>
            </w:r>
            <w:r w:rsidRPr="00865CE3">
              <w:rPr>
                <w:rFonts w:eastAsia="微軟正黑體" w:hint="eastAsia"/>
              </w:rPr>
              <w:t>學分</w:t>
            </w:r>
          </w:p>
        </w:tc>
      </w:tr>
      <w:tr w:rsidR="000214DF" w:rsidRPr="00865CE3" w:rsidTr="00CB2704">
        <w:trPr>
          <w:cantSplit/>
          <w:trHeight w:val="521"/>
        </w:trPr>
        <w:tc>
          <w:tcPr>
            <w:tcW w:w="1276" w:type="dxa"/>
            <w:tcBorders>
              <w:top w:val="single" w:sz="4" w:space="0" w:color="auto"/>
              <w:bottom w:val="single" w:sz="4" w:space="0" w:color="auto"/>
              <w:right w:val="single" w:sz="4" w:space="0" w:color="auto"/>
            </w:tcBorders>
            <w:vAlign w:val="center"/>
          </w:tcPr>
          <w:p w:rsidR="000214DF" w:rsidRPr="00865CE3" w:rsidRDefault="000214DF" w:rsidP="000214DF">
            <w:pPr>
              <w:spacing w:line="0" w:lineRule="atLeast"/>
              <w:jc w:val="center"/>
              <w:rPr>
                <w:rFonts w:eastAsia="微軟正黑體"/>
              </w:rPr>
            </w:pPr>
            <w:r w:rsidRPr="00865CE3">
              <w:rPr>
                <w:rFonts w:eastAsia="微軟正黑體" w:hint="eastAsia"/>
              </w:rPr>
              <w:t>授</w:t>
            </w:r>
            <w:r w:rsidRPr="00865CE3">
              <w:rPr>
                <w:rFonts w:eastAsia="微軟正黑體" w:hint="eastAsia"/>
              </w:rPr>
              <w:t xml:space="preserve">  </w:t>
            </w:r>
            <w:r w:rsidRPr="00865CE3">
              <w:rPr>
                <w:rFonts w:eastAsia="微軟正黑體" w:hint="eastAsia"/>
              </w:rPr>
              <w:t>課</w:t>
            </w:r>
            <w:r w:rsidRPr="00865CE3">
              <w:rPr>
                <w:rFonts w:eastAsia="微軟正黑體" w:hint="eastAsia"/>
              </w:rPr>
              <w:t xml:space="preserve">  </w:t>
            </w:r>
            <w:r w:rsidRPr="00865CE3">
              <w:rPr>
                <w:rFonts w:eastAsia="微軟正黑體" w:hint="eastAsia"/>
              </w:rPr>
              <w:t>方</w:t>
            </w:r>
            <w:r w:rsidRPr="00865CE3">
              <w:rPr>
                <w:rFonts w:eastAsia="微軟正黑體" w:hint="eastAsia"/>
              </w:rPr>
              <w:t xml:space="preserve">  </w:t>
            </w:r>
            <w:r w:rsidRPr="00865CE3">
              <w:rPr>
                <w:rFonts w:eastAsia="微軟正黑體" w:hint="eastAsia"/>
              </w:rPr>
              <w:t>式</w:t>
            </w:r>
          </w:p>
        </w:tc>
        <w:tc>
          <w:tcPr>
            <w:tcW w:w="9639" w:type="dxa"/>
            <w:gridSpan w:val="11"/>
            <w:tcBorders>
              <w:top w:val="single" w:sz="4" w:space="0" w:color="auto"/>
              <w:left w:val="single" w:sz="4" w:space="0" w:color="auto"/>
              <w:bottom w:val="single" w:sz="4" w:space="0" w:color="auto"/>
            </w:tcBorders>
            <w:vAlign w:val="center"/>
          </w:tcPr>
          <w:p w:rsidR="000214DF" w:rsidRPr="00865CE3" w:rsidRDefault="00C052F3" w:rsidP="000214DF">
            <w:pPr>
              <w:spacing w:line="0" w:lineRule="atLeast"/>
              <w:jc w:val="both"/>
              <w:rPr>
                <w:rFonts w:eastAsia="微軟正黑體"/>
                <w:u w:val="single"/>
              </w:rPr>
            </w:pPr>
            <w:r w:rsidRPr="00865CE3">
              <w:rPr>
                <w:rFonts w:eastAsia="微軟正黑體" w:hint="eastAsia"/>
              </w:rPr>
              <w:t>█</w:t>
            </w:r>
            <w:r w:rsidR="000214DF" w:rsidRPr="00865CE3">
              <w:rPr>
                <w:rFonts w:eastAsia="微軟正黑體" w:hint="eastAsia"/>
              </w:rPr>
              <w:t>課堂上課</w:t>
            </w:r>
            <w:r w:rsidR="000214DF" w:rsidRPr="00865CE3">
              <w:rPr>
                <w:rFonts w:eastAsia="微軟正黑體" w:hint="eastAsia"/>
              </w:rPr>
              <w:t xml:space="preserve">   </w:t>
            </w:r>
            <w:r w:rsidR="000214DF" w:rsidRPr="00865CE3">
              <w:rPr>
                <w:rFonts w:eastAsia="微軟正黑體" w:hint="eastAsia"/>
              </w:rPr>
              <w:t>□網路教學</w:t>
            </w:r>
            <w:r w:rsidR="000214DF" w:rsidRPr="00865CE3">
              <w:rPr>
                <w:rFonts w:eastAsia="微軟正黑體" w:hint="eastAsia"/>
              </w:rPr>
              <w:t xml:space="preserve">    </w:t>
            </w:r>
            <w:r w:rsidR="000214DF" w:rsidRPr="00865CE3">
              <w:rPr>
                <w:rFonts w:eastAsia="微軟正黑體" w:hint="eastAsia"/>
              </w:rPr>
              <w:t>□其他</w:t>
            </w:r>
            <w:r w:rsidR="000214DF" w:rsidRPr="00865CE3">
              <w:rPr>
                <w:rFonts w:eastAsia="微軟正黑體" w:hint="eastAsia"/>
                <w:u w:val="single"/>
              </w:rPr>
              <w:t xml:space="preserve">                   </w:t>
            </w:r>
          </w:p>
        </w:tc>
      </w:tr>
      <w:tr w:rsidR="000214DF" w:rsidRPr="00EB77F8" w:rsidTr="00CB2704">
        <w:trPr>
          <w:trHeight w:val="2200"/>
        </w:trPr>
        <w:tc>
          <w:tcPr>
            <w:tcW w:w="1276" w:type="dxa"/>
            <w:tcBorders>
              <w:top w:val="single" w:sz="4" w:space="0" w:color="auto"/>
              <w:bottom w:val="single" w:sz="12" w:space="0" w:color="auto"/>
              <w:right w:val="single" w:sz="4" w:space="0" w:color="auto"/>
            </w:tcBorders>
            <w:vAlign w:val="center"/>
          </w:tcPr>
          <w:p w:rsidR="000214DF" w:rsidRPr="00865CE3" w:rsidRDefault="000214DF" w:rsidP="000214DF">
            <w:pPr>
              <w:spacing w:line="0" w:lineRule="atLeast"/>
              <w:jc w:val="center"/>
              <w:rPr>
                <w:rFonts w:eastAsia="微軟正黑體"/>
              </w:rPr>
            </w:pPr>
            <w:r w:rsidRPr="00865CE3">
              <w:rPr>
                <w:rFonts w:eastAsia="微軟正黑體" w:hint="eastAsia"/>
              </w:rPr>
              <w:t>教學目標及範圍</w:t>
            </w:r>
          </w:p>
        </w:tc>
        <w:tc>
          <w:tcPr>
            <w:tcW w:w="9639" w:type="dxa"/>
            <w:gridSpan w:val="11"/>
            <w:tcBorders>
              <w:top w:val="single" w:sz="4" w:space="0" w:color="auto"/>
              <w:left w:val="single" w:sz="4" w:space="0" w:color="auto"/>
              <w:bottom w:val="single" w:sz="12" w:space="0" w:color="auto"/>
            </w:tcBorders>
          </w:tcPr>
          <w:p w:rsidR="006A1604" w:rsidRPr="0042095D" w:rsidRDefault="006A1604" w:rsidP="00EF1F4D">
            <w:pPr>
              <w:spacing w:line="0" w:lineRule="atLeast"/>
              <w:rPr>
                <w:rFonts w:eastAsia="微軟正黑體"/>
                <w:color w:val="000000"/>
              </w:rPr>
            </w:pPr>
            <w:r w:rsidRPr="0042095D">
              <w:rPr>
                <w:rFonts w:eastAsia="微軟正黑體" w:hint="eastAsia"/>
                <w:color w:val="000000"/>
              </w:rPr>
              <w:t>上課時間地點：</w:t>
            </w:r>
            <w:r w:rsidRPr="0042095D">
              <w:rPr>
                <w:rFonts w:eastAsia="微軟正黑體" w:hint="eastAsia"/>
                <w:color w:val="000000"/>
              </w:rPr>
              <w:t>Thursday,</w:t>
            </w:r>
            <w:r w:rsidR="00351CF6">
              <w:rPr>
                <w:rFonts w:eastAsia="微軟正黑體" w:hint="eastAsia"/>
                <w:color w:val="000000"/>
              </w:rPr>
              <w:t xml:space="preserve"> 10</w:t>
            </w:r>
            <w:r w:rsidR="00351CF6">
              <w:rPr>
                <w:rFonts w:eastAsia="微軟正黑體"/>
                <w:color w:val="000000"/>
              </w:rPr>
              <w:t>:1</w:t>
            </w:r>
            <w:r w:rsidR="00351CF6">
              <w:rPr>
                <w:rFonts w:eastAsia="微軟正黑體" w:hint="eastAsia"/>
                <w:color w:val="000000"/>
              </w:rPr>
              <w:t>5</w:t>
            </w:r>
            <w:r w:rsidRPr="0042095D">
              <w:rPr>
                <w:rFonts w:eastAsia="微軟正黑體"/>
                <w:color w:val="000000"/>
              </w:rPr>
              <w:t>—1</w:t>
            </w:r>
            <w:r w:rsidR="00351CF6">
              <w:rPr>
                <w:rFonts w:eastAsia="微軟正黑體" w:hint="eastAsia"/>
                <w:color w:val="000000"/>
              </w:rPr>
              <w:t>3</w:t>
            </w:r>
            <w:r w:rsidRPr="0042095D">
              <w:rPr>
                <w:rFonts w:eastAsia="微軟正黑體"/>
                <w:color w:val="000000"/>
              </w:rPr>
              <w:t>:00</w:t>
            </w:r>
            <w:r w:rsidRPr="0042095D">
              <w:rPr>
                <w:rFonts w:eastAsia="微軟正黑體" w:hint="eastAsia"/>
                <w:color w:val="000000"/>
              </w:rPr>
              <w:t>，</w:t>
            </w:r>
            <w:r w:rsidR="008D2DA6" w:rsidRPr="0042095D">
              <w:rPr>
                <w:rFonts w:eastAsia="微軟正黑體" w:hint="eastAsia"/>
                <w:color w:val="000000"/>
              </w:rPr>
              <w:t>225</w:t>
            </w:r>
            <w:r w:rsidRPr="0042095D">
              <w:rPr>
                <w:rFonts w:eastAsia="微軟正黑體" w:hint="eastAsia"/>
                <w:color w:val="000000"/>
              </w:rPr>
              <w:t>教室</w:t>
            </w:r>
          </w:p>
          <w:p w:rsidR="006A1604" w:rsidRPr="00865CE3" w:rsidRDefault="006A1604" w:rsidP="00EF1F4D">
            <w:pPr>
              <w:spacing w:line="0" w:lineRule="atLeast"/>
              <w:rPr>
                <w:rFonts w:eastAsia="微軟正黑體"/>
              </w:rPr>
            </w:pPr>
          </w:p>
          <w:p w:rsidR="000214DF" w:rsidRPr="00865CE3" w:rsidRDefault="00C052F3" w:rsidP="00EF1F4D">
            <w:pPr>
              <w:spacing w:line="0" w:lineRule="atLeast"/>
              <w:rPr>
                <w:rFonts w:eastAsia="微軟正黑體"/>
              </w:rPr>
            </w:pPr>
            <w:r w:rsidRPr="00865CE3">
              <w:rPr>
                <w:rFonts w:eastAsia="微軟正黑體" w:hint="eastAsia"/>
              </w:rPr>
              <w:t>各類通信傳播科技</w:t>
            </w:r>
            <w:r w:rsidR="00871C11" w:rsidRPr="00865CE3">
              <w:rPr>
                <w:rFonts w:eastAsia="微軟正黑體" w:hint="eastAsia"/>
              </w:rPr>
              <w:t>發展</w:t>
            </w:r>
            <w:r w:rsidRPr="00865CE3">
              <w:rPr>
                <w:rFonts w:eastAsia="微軟正黑體" w:hint="eastAsia"/>
              </w:rPr>
              <w:t>、</w:t>
            </w:r>
            <w:r w:rsidR="00EF1F4D" w:rsidRPr="00865CE3">
              <w:rPr>
                <w:rFonts w:eastAsia="微軟正黑體" w:hint="eastAsia"/>
              </w:rPr>
              <w:t>多</w:t>
            </w:r>
            <w:r w:rsidR="00002111" w:rsidRPr="00865CE3">
              <w:rPr>
                <w:rFonts w:eastAsia="微軟正黑體" w:hint="eastAsia"/>
              </w:rPr>
              <w:t>螢幕</w:t>
            </w:r>
            <w:r w:rsidR="00EF1F4D" w:rsidRPr="00865CE3">
              <w:rPr>
                <w:rFonts w:eastAsia="微軟正黑體" w:hint="eastAsia"/>
              </w:rPr>
              <w:t>/</w:t>
            </w:r>
            <w:r w:rsidR="00EF1F4D" w:rsidRPr="00865CE3">
              <w:rPr>
                <w:rFonts w:eastAsia="微軟正黑體" w:hint="eastAsia"/>
              </w:rPr>
              <w:t>多平台</w:t>
            </w:r>
            <w:r w:rsidR="00002111" w:rsidRPr="00865CE3">
              <w:rPr>
                <w:rFonts w:eastAsia="微軟正黑體" w:hint="eastAsia"/>
              </w:rPr>
              <w:t>的跨媒介</w:t>
            </w:r>
            <w:r w:rsidRPr="00865CE3">
              <w:rPr>
                <w:rFonts w:eastAsia="微軟正黑體" w:hint="eastAsia"/>
              </w:rPr>
              <w:t>服務</w:t>
            </w:r>
            <w:r w:rsidR="00002111" w:rsidRPr="00865CE3">
              <w:rPr>
                <w:rFonts w:eastAsia="微軟正黑體" w:hint="eastAsia"/>
              </w:rPr>
              <w:t>持續</w:t>
            </w:r>
            <w:r w:rsidR="00871C11" w:rsidRPr="00865CE3">
              <w:rPr>
                <w:rFonts w:eastAsia="微軟正黑體" w:hint="eastAsia"/>
              </w:rPr>
              <w:t>推陳出新</w:t>
            </w:r>
            <w:r w:rsidRPr="00865CE3">
              <w:rPr>
                <w:rFonts w:eastAsia="微軟正黑體" w:hint="eastAsia"/>
              </w:rPr>
              <w:t>、</w:t>
            </w:r>
            <w:r w:rsidR="00662326">
              <w:rPr>
                <w:rFonts w:eastAsia="微軟正黑體" w:hint="eastAsia"/>
              </w:rPr>
              <w:t>同時使用多種媒體的「媒介多工行為」以及</w:t>
            </w:r>
            <w:r w:rsidR="00002111" w:rsidRPr="00865CE3">
              <w:rPr>
                <w:rFonts w:eastAsia="微軟正黑體" w:hint="eastAsia"/>
              </w:rPr>
              <w:t>媒體參與文化的興起、內容產製呈現形勢的轉變與創新</w:t>
            </w:r>
            <w:r w:rsidR="00EF1F4D" w:rsidRPr="00865CE3">
              <w:rPr>
                <w:rFonts w:eastAsia="微軟正黑體" w:hint="eastAsia"/>
              </w:rPr>
              <w:t>、傳輸管道</w:t>
            </w:r>
            <w:r w:rsidR="00871C11" w:rsidRPr="00865CE3">
              <w:rPr>
                <w:rFonts w:eastAsia="微軟正黑體" w:hint="eastAsia"/>
              </w:rPr>
              <w:t>的多元，</w:t>
            </w:r>
            <w:r w:rsidR="00002111" w:rsidRPr="00865CE3">
              <w:rPr>
                <w:rFonts w:eastAsia="微軟正黑體" w:hint="eastAsia"/>
              </w:rPr>
              <w:t>產製者與消費者的界限不再涇渭分明</w:t>
            </w:r>
            <w:r w:rsidR="00002111" w:rsidRPr="00865CE3">
              <w:rPr>
                <w:rFonts w:eastAsia="微軟正黑體"/>
              </w:rPr>
              <w:t>…</w:t>
            </w:r>
            <w:r w:rsidR="00002111" w:rsidRPr="00865CE3">
              <w:rPr>
                <w:rFonts w:eastAsia="微軟正黑體"/>
              </w:rPr>
              <w:t>等等現象讓</w:t>
            </w:r>
            <w:r w:rsidR="00002111" w:rsidRPr="00865CE3">
              <w:rPr>
                <w:rFonts w:eastAsia="微軟正黑體" w:hint="eastAsia"/>
              </w:rPr>
              <w:t>「數位匯流」</w:t>
            </w:r>
            <w:r w:rsidR="00871C11" w:rsidRPr="00865CE3">
              <w:rPr>
                <w:rFonts w:eastAsia="微軟正黑體" w:hint="eastAsia"/>
              </w:rPr>
              <w:t>原始</w:t>
            </w:r>
            <w:r w:rsidR="00002111" w:rsidRPr="00865CE3">
              <w:rPr>
                <w:rFonts w:eastAsia="微軟正黑體" w:hint="eastAsia"/>
              </w:rPr>
              <w:t>以</w:t>
            </w:r>
            <w:r w:rsidR="00871C11" w:rsidRPr="00865CE3">
              <w:rPr>
                <w:rFonts w:eastAsia="微軟正黑體" w:hint="eastAsia"/>
              </w:rPr>
              <w:t>科技</w:t>
            </w:r>
            <w:r w:rsidR="00002111" w:rsidRPr="00865CE3">
              <w:rPr>
                <w:rFonts w:eastAsia="微軟正黑體" w:hint="eastAsia"/>
              </w:rPr>
              <w:t>為核心</w:t>
            </w:r>
            <w:r w:rsidR="00871C11" w:rsidRPr="00865CE3">
              <w:rPr>
                <w:rFonts w:eastAsia="微軟正黑體" w:hint="eastAsia"/>
              </w:rPr>
              <w:t>概念</w:t>
            </w:r>
            <w:r w:rsidR="00002111" w:rsidRPr="00865CE3">
              <w:rPr>
                <w:rFonts w:eastAsia="微軟正黑體" w:hint="eastAsia"/>
              </w:rPr>
              <w:t>相關陳述邏輯與理論</w:t>
            </w:r>
            <w:r w:rsidR="00871C11" w:rsidRPr="00865CE3">
              <w:rPr>
                <w:rFonts w:eastAsia="微軟正黑體" w:hint="eastAsia"/>
              </w:rPr>
              <w:t>早已不足以解釋現階段電訊媒體生態與閱聽眾行為模式。</w:t>
            </w:r>
            <w:r w:rsidR="00EF1F4D" w:rsidRPr="00865CE3">
              <w:rPr>
                <w:rFonts w:eastAsia="微軟正黑體" w:hint="eastAsia"/>
              </w:rPr>
              <w:t>要了解目前電訊傳播生態，有必要開始從「跨媒體」的</w:t>
            </w:r>
            <w:r w:rsidR="008F44FA" w:rsidRPr="00865CE3">
              <w:rPr>
                <w:rFonts w:eastAsia="微軟正黑體" w:hint="eastAsia"/>
              </w:rPr>
              <w:t>理論與實務</w:t>
            </w:r>
            <w:r w:rsidR="00EF1F4D" w:rsidRPr="00865CE3">
              <w:rPr>
                <w:rFonts w:eastAsia="微軟正黑體" w:hint="eastAsia"/>
              </w:rPr>
              <w:t>層面來切入</w:t>
            </w:r>
            <w:r w:rsidR="008F44FA" w:rsidRPr="00865CE3">
              <w:rPr>
                <w:rFonts w:eastAsia="微軟正黑體" w:hint="eastAsia"/>
              </w:rPr>
              <w:t>進行理解</w:t>
            </w:r>
            <w:r w:rsidR="00EF1F4D" w:rsidRPr="00865CE3">
              <w:rPr>
                <w:rFonts w:eastAsia="微軟正黑體" w:hint="eastAsia"/>
              </w:rPr>
              <w:t>。</w:t>
            </w:r>
          </w:p>
          <w:p w:rsidR="00EE1B5D" w:rsidRDefault="00EE1B5D" w:rsidP="00EF1F4D">
            <w:pPr>
              <w:spacing w:line="0" w:lineRule="atLeast"/>
              <w:rPr>
                <w:rFonts w:eastAsia="微軟正黑體"/>
              </w:rPr>
            </w:pPr>
          </w:p>
          <w:p w:rsidR="00EE1B5D" w:rsidRDefault="004B3266" w:rsidP="00EF1F4D">
            <w:pPr>
              <w:spacing w:line="0" w:lineRule="atLeast"/>
              <w:rPr>
                <w:rFonts w:eastAsia="微軟正黑體"/>
              </w:rPr>
            </w:pPr>
            <w:r>
              <w:rPr>
                <w:rFonts w:eastAsia="微軟正黑體" w:hint="eastAsia"/>
              </w:rPr>
              <w:t>此外，</w:t>
            </w:r>
            <w:r w:rsidRPr="00865CE3">
              <w:rPr>
                <w:rFonts w:eastAsia="微軟正黑體" w:hint="eastAsia"/>
              </w:rPr>
              <w:t>各類</w:t>
            </w:r>
            <w:r>
              <w:rPr>
                <w:rFonts w:eastAsia="微軟正黑體" w:hint="eastAsia"/>
              </w:rPr>
              <w:t>媒介新科技以及新平台的發展與應用，</w:t>
            </w:r>
            <w:r w:rsidR="00662326">
              <w:rPr>
                <w:rFonts w:eastAsia="微軟正黑體" w:hint="eastAsia"/>
              </w:rPr>
              <w:t>不僅促進了新型態的內容呈現與說故事的</w:t>
            </w:r>
            <w:r>
              <w:rPr>
                <w:rFonts w:eastAsia="微軟正黑體" w:hint="eastAsia"/>
              </w:rPr>
              <w:t>方式，也打破了既有的敘事理論與概念，甚至更產生了新舊媒介彼此相互影響、仿效、挪用、以及跨媒介整合的敘事手法與美學。除了傳統的小說、電視、電影、漫畫、繪畫等應用之外，近</w:t>
            </w:r>
            <w:r w:rsidR="00EE1B5D">
              <w:rPr>
                <w:rFonts w:eastAsia="微軟正黑體" w:hint="eastAsia"/>
              </w:rPr>
              <w:t>20</w:t>
            </w:r>
            <w:r>
              <w:rPr>
                <w:rFonts w:eastAsia="微軟正黑體" w:hint="eastAsia"/>
              </w:rPr>
              <w:t>年來也有越來越多的著述將敘事理論應用到其他類型的媒介平台，特別是數位互動媒體，例如電玩遊戲、虛擬實境、社群媒體。此外，敘事的概念（理論）不僅適用於虛構或想像的文類，諸如電影、電視戲劇節目，也有一些著述將敘事學的理論應用於紀實性內容，例如電視新聞、網路新聞、紀錄片</w:t>
            </w:r>
            <w:r w:rsidR="00EE1B5D">
              <w:rPr>
                <w:rFonts w:eastAsia="微軟正黑體" w:hint="eastAsia"/>
              </w:rPr>
              <w:t>，甚至包括認知心裡學、人工智慧領域</w:t>
            </w:r>
            <w:r>
              <w:rPr>
                <w:rFonts w:eastAsia="微軟正黑體" w:hint="eastAsia"/>
              </w:rPr>
              <w:t>等等。</w:t>
            </w:r>
          </w:p>
          <w:p w:rsidR="00EE1B5D" w:rsidRDefault="00EE1B5D" w:rsidP="00EF1F4D">
            <w:pPr>
              <w:spacing w:line="0" w:lineRule="atLeast"/>
              <w:rPr>
                <w:rFonts w:eastAsia="微軟正黑體"/>
              </w:rPr>
            </w:pPr>
          </w:p>
          <w:p w:rsidR="004B3266" w:rsidRDefault="004B3266" w:rsidP="00EF1F4D">
            <w:pPr>
              <w:spacing w:line="0" w:lineRule="atLeast"/>
              <w:rPr>
                <w:rFonts w:eastAsia="微軟正黑體"/>
              </w:rPr>
            </w:pPr>
            <w:r>
              <w:rPr>
                <w:rFonts w:eastAsia="微軟正黑體" w:hint="eastAsia"/>
              </w:rPr>
              <w:t>本課程開設目的是希望讓學生對於媒介特性、敘事理論、文類概念等相關基本知識有一初步入門的瞭解，對於</w:t>
            </w:r>
            <w:r w:rsidR="00EE1B5D">
              <w:rPr>
                <w:rFonts w:eastAsia="微軟正黑體" w:hint="eastAsia"/>
              </w:rPr>
              <w:t>紀實或虛構性內容產製、內容創新、</w:t>
            </w:r>
            <w:r>
              <w:rPr>
                <w:rFonts w:eastAsia="微軟正黑體" w:hint="eastAsia"/>
              </w:rPr>
              <w:t>文本分析解讀</w:t>
            </w:r>
            <w:r w:rsidR="00EE1B5D">
              <w:rPr>
                <w:rFonts w:eastAsia="微軟正黑體" w:hint="eastAsia"/>
              </w:rPr>
              <w:t>、甚至是閱聽眾的認知理解模式</w:t>
            </w:r>
            <w:r>
              <w:rPr>
                <w:rFonts w:eastAsia="微軟正黑體" w:hint="eastAsia"/>
              </w:rPr>
              <w:t>能提供一些創意啟發以及基本的</w:t>
            </w:r>
            <w:r w:rsidR="00EE1B5D">
              <w:rPr>
                <w:rFonts w:eastAsia="微軟正黑體" w:hint="eastAsia"/>
              </w:rPr>
              <w:t>理論基礎</w:t>
            </w:r>
            <w:r>
              <w:rPr>
                <w:rFonts w:eastAsia="微軟正黑體" w:hint="eastAsia"/>
              </w:rPr>
              <w:t>。</w:t>
            </w:r>
            <w:r w:rsidR="00FA64AD" w:rsidRPr="00865CE3">
              <w:rPr>
                <w:rFonts w:eastAsia="微軟正黑體"/>
              </w:rPr>
              <w:t>雖然跨媒體敘事（或是跨媒體改編、系列作品</w:t>
            </w:r>
            <w:r w:rsidR="00FA64AD" w:rsidRPr="00865CE3">
              <w:rPr>
                <w:rFonts w:eastAsia="微軟正黑體" w:hint="eastAsia"/>
              </w:rPr>
              <w:t>）</w:t>
            </w:r>
            <w:r w:rsidR="00AD3B7C" w:rsidRPr="00865CE3">
              <w:rPr>
                <w:rFonts w:eastAsia="微軟正黑體" w:hint="eastAsia"/>
              </w:rPr>
              <w:t>或其他創新的影視娛樂、以及閱聽眾（消費者）參與形式早已成為產業界的重要發展趨勢，然而學術界至今對於跨媒介（體）的相關</w:t>
            </w:r>
            <w:r w:rsidR="00FA64AD" w:rsidRPr="00865CE3">
              <w:rPr>
                <w:rFonts w:eastAsia="微軟正黑體"/>
              </w:rPr>
              <w:t>概念與定義尚無一定論，</w:t>
            </w:r>
            <w:r w:rsidR="00AD3B7C" w:rsidRPr="00865CE3">
              <w:rPr>
                <w:rFonts w:eastAsia="微軟正黑體"/>
              </w:rPr>
              <w:t>更遑論對於閱聽眾的消費行為、意義產製、文本分析等等諸多議題，還處於摸索階段。</w:t>
            </w:r>
          </w:p>
          <w:p w:rsidR="004B3266" w:rsidRPr="004B3266" w:rsidRDefault="004B3266" w:rsidP="00EF1F4D">
            <w:pPr>
              <w:spacing w:line="0" w:lineRule="atLeast"/>
              <w:rPr>
                <w:rFonts w:eastAsia="微軟正黑體"/>
              </w:rPr>
            </w:pPr>
          </w:p>
          <w:p w:rsidR="00E47EAA" w:rsidRPr="00865CE3" w:rsidRDefault="00AD3B7C" w:rsidP="00EF1F4D">
            <w:pPr>
              <w:spacing w:line="0" w:lineRule="atLeast"/>
              <w:rPr>
                <w:rFonts w:eastAsia="微軟正黑體"/>
              </w:rPr>
            </w:pPr>
            <w:r w:rsidRPr="00865CE3">
              <w:rPr>
                <w:rFonts w:eastAsia="微軟正黑體"/>
              </w:rPr>
              <w:t>有鑒於此，本課程試圖從理論與實務兩個面向切入，來理解跨媒介傳播這個現象。</w:t>
            </w:r>
            <w:r w:rsidR="00EF1F4D" w:rsidRPr="00865CE3">
              <w:rPr>
                <w:rFonts w:eastAsia="微軟正黑體" w:hint="eastAsia"/>
              </w:rPr>
              <w:t>建立在這個跨媒介傳播的基礎核心上，本課程的規畫</w:t>
            </w:r>
            <w:r w:rsidRPr="00865CE3">
              <w:rPr>
                <w:rFonts w:eastAsia="微軟正黑體" w:hint="eastAsia"/>
              </w:rPr>
              <w:t>主要包括</w:t>
            </w:r>
            <w:r w:rsidRPr="00865CE3">
              <w:rPr>
                <w:rFonts w:eastAsia="微軟正黑體" w:hint="eastAsia"/>
              </w:rPr>
              <w:t>5</w:t>
            </w:r>
            <w:r w:rsidR="00E47EAA" w:rsidRPr="00865CE3">
              <w:rPr>
                <w:rFonts w:eastAsia="微軟正黑體" w:hint="eastAsia"/>
              </w:rPr>
              <w:t>大模組：</w:t>
            </w:r>
          </w:p>
          <w:p w:rsidR="00FA5949" w:rsidRPr="00DA6AEE" w:rsidRDefault="00800225" w:rsidP="00DA6AEE">
            <w:pPr>
              <w:numPr>
                <w:ilvl w:val="0"/>
                <w:numId w:val="1"/>
              </w:numPr>
              <w:tabs>
                <w:tab w:val="num" w:pos="1440"/>
              </w:tabs>
              <w:spacing w:line="0" w:lineRule="atLeast"/>
              <w:rPr>
                <w:rFonts w:eastAsia="微軟正黑體"/>
              </w:rPr>
            </w:pPr>
            <w:r w:rsidRPr="00DA6AEE">
              <w:rPr>
                <w:rFonts w:eastAsia="微軟正黑體" w:hint="eastAsia"/>
              </w:rPr>
              <w:t>敘事理論</w:t>
            </w:r>
            <w:r w:rsidR="00DD2493">
              <w:rPr>
                <w:rFonts w:eastAsia="微軟正黑體" w:hint="eastAsia"/>
              </w:rPr>
              <w:t>、媒介理論</w:t>
            </w:r>
            <w:r w:rsidRPr="00DA6AEE">
              <w:rPr>
                <w:rFonts w:eastAsia="微軟正黑體" w:hint="eastAsia"/>
              </w:rPr>
              <w:t>概念簡介與應用</w:t>
            </w:r>
            <w:r w:rsidRPr="00DA6AEE">
              <w:rPr>
                <w:rFonts w:eastAsia="微軟正黑體"/>
              </w:rPr>
              <w:t xml:space="preserve"> </w:t>
            </w:r>
          </w:p>
          <w:p w:rsidR="00FA5949" w:rsidRPr="00DA6AEE" w:rsidRDefault="00800225" w:rsidP="00DA6AEE">
            <w:pPr>
              <w:numPr>
                <w:ilvl w:val="0"/>
                <w:numId w:val="1"/>
              </w:numPr>
              <w:tabs>
                <w:tab w:val="num" w:pos="1440"/>
              </w:tabs>
              <w:spacing w:line="0" w:lineRule="atLeast"/>
              <w:rPr>
                <w:rFonts w:eastAsia="微軟正黑體"/>
              </w:rPr>
            </w:pPr>
            <w:r w:rsidRPr="00DA6AEE">
              <w:rPr>
                <w:rFonts w:eastAsia="微軟正黑體" w:hint="eastAsia"/>
              </w:rPr>
              <w:t>敘事、傳播與認知（敘事新聞接收</w:t>
            </w:r>
            <w:r w:rsidR="00DD2493">
              <w:rPr>
                <w:rFonts w:eastAsia="微軟正黑體" w:hint="eastAsia"/>
              </w:rPr>
              <w:t>、認知敘事學</w:t>
            </w:r>
            <w:r w:rsidRPr="00DA6AEE">
              <w:rPr>
                <w:rFonts w:eastAsia="微軟正黑體" w:hint="eastAsia"/>
              </w:rPr>
              <w:t>）</w:t>
            </w:r>
            <w:r w:rsidRPr="00DA6AEE">
              <w:rPr>
                <w:rFonts w:eastAsia="微軟正黑體"/>
              </w:rPr>
              <w:t xml:space="preserve"> </w:t>
            </w:r>
          </w:p>
          <w:p w:rsidR="00FA5949" w:rsidRPr="00DA6AEE" w:rsidRDefault="00800225" w:rsidP="00DA6AEE">
            <w:pPr>
              <w:numPr>
                <w:ilvl w:val="0"/>
                <w:numId w:val="1"/>
              </w:numPr>
              <w:tabs>
                <w:tab w:val="num" w:pos="1440"/>
              </w:tabs>
              <w:spacing w:line="0" w:lineRule="atLeast"/>
              <w:rPr>
                <w:rFonts w:eastAsia="微軟正黑體"/>
              </w:rPr>
            </w:pPr>
            <w:r w:rsidRPr="00DA6AEE">
              <w:rPr>
                <w:rFonts w:eastAsia="微軟正黑體" w:hint="eastAsia"/>
              </w:rPr>
              <w:t>改編文本</w:t>
            </w:r>
            <w:r w:rsidRPr="00DA6AEE">
              <w:rPr>
                <w:rFonts w:eastAsia="微軟正黑體"/>
              </w:rPr>
              <w:t>/</w:t>
            </w:r>
            <w:r w:rsidRPr="00DA6AEE">
              <w:rPr>
                <w:rFonts w:eastAsia="微軟正黑體" w:hint="eastAsia"/>
              </w:rPr>
              <w:t>跨媒介消費、接收與娛樂</w:t>
            </w:r>
            <w:r w:rsidRPr="00DA6AEE">
              <w:rPr>
                <w:rFonts w:eastAsia="微軟正黑體"/>
              </w:rPr>
              <w:t>/</w:t>
            </w:r>
            <w:r w:rsidRPr="00DA6AEE">
              <w:rPr>
                <w:rFonts w:eastAsia="微軟正黑體" w:hint="eastAsia"/>
              </w:rPr>
              <w:t>愉悅</w:t>
            </w:r>
          </w:p>
          <w:p w:rsidR="00C72A53" w:rsidRPr="00DD2493" w:rsidRDefault="00800225" w:rsidP="00DD2493">
            <w:pPr>
              <w:numPr>
                <w:ilvl w:val="0"/>
                <w:numId w:val="1"/>
              </w:numPr>
              <w:tabs>
                <w:tab w:val="num" w:pos="1440"/>
              </w:tabs>
              <w:spacing w:line="0" w:lineRule="atLeast"/>
              <w:rPr>
                <w:rFonts w:eastAsia="微軟正黑體"/>
              </w:rPr>
            </w:pPr>
            <w:r w:rsidRPr="00DA6AEE">
              <w:rPr>
                <w:rFonts w:eastAsia="微軟正黑體" w:hint="eastAsia"/>
              </w:rPr>
              <w:lastRenderedPageBreak/>
              <w:t>跨媒介傳播與媒體產業（產製）</w:t>
            </w:r>
          </w:p>
        </w:tc>
      </w:tr>
      <w:tr w:rsidR="00D852AE" w:rsidRPr="00865CE3" w:rsidTr="00CB2704">
        <w:trPr>
          <w:trHeight w:val="399"/>
        </w:trPr>
        <w:tc>
          <w:tcPr>
            <w:tcW w:w="10915" w:type="dxa"/>
            <w:gridSpan w:val="12"/>
            <w:tcBorders>
              <w:top w:val="nil"/>
              <w:bottom w:val="single" w:sz="4" w:space="0" w:color="auto"/>
            </w:tcBorders>
            <w:vAlign w:val="center"/>
          </w:tcPr>
          <w:p w:rsidR="00D852AE" w:rsidRPr="00865CE3" w:rsidRDefault="00D852AE" w:rsidP="00D852AE">
            <w:pPr>
              <w:spacing w:line="0" w:lineRule="atLeast"/>
              <w:jc w:val="center"/>
              <w:rPr>
                <w:rFonts w:eastAsia="微軟正黑體"/>
                <w:b/>
              </w:rPr>
            </w:pPr>
            <w:r w:rsidRPr="00865CE3">
              <w:rPr>
                <w:rFonts w:eastAsia="微軟正黑體"/>
                <w:b/>
              </w:rPr>
              <w:lastRenderedPageBreak/>
              <w:t>專業核心能力檢核表</w:t>
            </w:r>
          </w:p>
          <w:p w:rsidR="00D852AE" w:rsidRPr="00865CE3" w:rsidRDefault="00D852AE" w:rsidP="00B81FD1">
            <w:pPr>
              <w:spacing w:line="0" w:lineRule="atLeast"/>
              <w:jc w:val="center"/>
              <w:rPr>
                <w:rFonts w:eastAsia="微軟正黑體"/>
                <w:b/>
              </w:rPr>
            </w:pPr>
          </w:p>
        </w:tc>
      </w:tr>
      <w:tr w:rsidR="00B81FD1" w:rsidRPr="00865CE3" w:rsidTr="00CB2704">
        <w:trPr>
          <w:trHeight w:val="399"/>
        </w:trPr>
        <w:tc>
          <w:tcPr>
            <w:tcW w:w="1276" w:type="dxa"/>
            <w:vMerge w:val="restart"/>
            <w:tcBorders>
              <w:top w:val="single" w:sz="4" w:space="0" w:color="auto"/>
              <w:right w:val="single" w:sz="4" w:space="0" w:color="auto"/>
            </w:tcBorders>
            <w:vAlign w:val="center"/>
          </w:tcPr>
          <w:p w:rsidR="00B81FD1" w:rsidRPr="00865CE3" w:rsidRDefault="00B81FD1" w:rsidP="00B81FD1">
            <w:pPr>
              <w:spacing w:line="0" w:lineRule="atLeast"/>
              <w:rPr>
                <w:rFonts w:eastAsia="微軟正黑體"/>
                <w:b/>
              </w:rPr>
            </w:pPr>
            <w:r w:rsidRPr="00865CE3">
              <w:rPr>
                <w:rFonts w:eastAsia="微軟正黑體"/>
                <w:b/>
              </w:rPr>
              <w:t>本課程欲培養</w:t>
            </w:r>
          </w:p>
          <w:p w:rsidR="00B81FD1" w:rsidRPr="00865CE3" w:rsidRDefault="00B81FD1" w:rsidP="00B81FD1">
            <w:pPr>
              <w:spacing w:line="0" w:lineRule="atLeast"/>
              <w:rPr>
                <w:rFonts w:eastAsia="微軟正黑體"/>
              </w:rPr>
            </w:pPr>
            <w:r w:rsidRPr="00865CE3">
              <w:rPr>
                <w:rFonts w:eastAsia="微軟正黑體"/>
                <w:b/>
              </w:rPr>
              <w:t>之</w:t>
            </w:r>
            <w:r w:rsidRPr="00865CE3">
              <w:rPr>
                <w:rFonts w:eastAsia="微軟正黑體" w:hint="eastAsia"/>
                <w:b/>
              </w:rPr>
              <w:t>專業核心能力</w:t>
            </w:r>
          </w:p>
        </w:tc>
        <w:tc>
          <w:tcPr>
            <w:tcW w:w="9639" w:type="dxa"/>
            <w:gridSpan w:val="11"/>
            <w:tcBorders>
              <w:top w:val="nil"/>
              <w:left w:val="single" w:sz="4" w:space="0" w:color="auto"/>
              <w:bottom w:val="single" w:sz="4" w:space="0" w:color="auto"/>
              <w:right w:val="single" w:sz="12" w:space="0" w:color="auto"/>
            </w:tcBorders>
          </w:tcPr>
          <w:p w:rsidR="00B81FD1" w:rsidRPr="00865CE3" w:rsidRDefault="00B81FD1" w:rsidP="00B81FD1">
            <w:pPr>
              <w:spacing w:line="0" w:lineRule="atLeast"/>
              <w:jc w:val="center"/>
              <w:rPr>
                <w:rFonts w:eastAsia="微軟正黑體"/>
                <w:b/>
              </w:rPr>
            </w:pPr>
            <w:r w:rsidRPr="00865CE3">
              <w:rPr>
                <w:rFonts w:eastAsia="微軟正黑體"/>
                <w:b/>
              </w:rPr>
              <w:t>課堂活動與評量方式</w:t>
            </w:r>
          </w:p>
        </w:tc>
      </w:tr>
      <w:tr w:rsidR="00170C0A" w:rsidRPr="00865CE3" w:rsidTr="00CB2704">
        <w:trPr>
          <w:trHeight w:val="735"/>
        </w:trPr>
        <w:tc>
          <w:tcPr>
            <w:tcW w:w="1276" w:type="dxa"/>
            <w:vMerge/>
            <w:tcBorders>
              <w:bottom w:val="single" w:sz="4" w:space="0" w:color="auto"/>
              <w:right w:val="single" w:sz="4" w:space="0" w:color="auto"/>
            </w:tcBorders>
            <w:vAlign w:val="center"/>
          </w:tcPr>
          <w:p w:rsidR="00170C0A" w:rsidRPr="00865CE3" w:rsidRDefault="00170C0A" w:rsidP="007C165F">
            <w:pPr>
              <w:spacing w:line="0" w:lineRule="atLeast"/>
              <w:rPr>
                <w:rFonts w:eastAsia="微軟正黑體"/>
              </w:rPr>
            </w:pPr>
          </w:p>
        </w:tc>
        <w:tc>
          <w:tcPr>
            <w:tcW w:w="1684" w:type="dxa"/>
            <w:tcBorders>
              <w:top w:val="single" w:sz="4" w:space="0" w:color="auto"/>
              <w:left w:val="single" w:sz="4" w:space="0" w:color="auto"/>
              <w:bottom w:val="single" w:sz="4" w:space="0" w:color="auto"/>
              <w:right w:val="single" w:sz="4" w:space="0" w:color="auto"/>
            </w:tcBorders>
          </w:tcPr>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紙</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筆</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考</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試</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或</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測</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驗</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課</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堂</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討</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論</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w:t>
            </w:r>
            <w:r w:rsidRPr="00865CE3">
              <w:rPr>
                <w:rFonts w:eastAsia="微軟正黑體" w:hint="eastAsia"/>
                <w:sz w:val="20"/>
                <w:szCs w:val="20"/>
              </w:rPr>
              <w:t>含</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個</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案</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討</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論）</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個</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人</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書</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面</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報</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告</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作</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業</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作</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品</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實</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驗</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群</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組</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書</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面</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報</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告</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作</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業</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作</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品</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實</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驗</w:t>
            </w: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學</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生</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口</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頭</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作</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業</w:t>
            </w: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課</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程</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規</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畫</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之</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校</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外</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參</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訪</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及</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實</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習</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參</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與</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課</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程</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規</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畫</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之</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校</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內</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外</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活</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動</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與</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競</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賽</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課</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外</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閱</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讀</w:t>
            </w:r>
          </w:p>
        </w:tc>
        <w:tc>
          <w:tcPr>
            <w:tcW w:w="1095" w:type="dxa"/>
            <w:tcBorders>
              <w:top w:val="single" w:sz="4" w:space="0" w:color="auto"/>
              <w:left w:val="single" w:sz="4" w:space="0" w:color="auto"/>
              <w:bottom w:val="single" w:sz="4" w:space="0" w:color="auto"/>
              <w:right w:val="single" w:sz="12" w:space="0" w:color="auto"/>
            </w:tcBorders>
          </w:tcPr>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其</w:t>
            </w:r>
          </w:p>
          <w:p w:rsidR="00170C0A" w:rsidRPr="00865CE3" w:rsidRDefault="00170C0A" w:rsidP="00B81FD1">
            <w:pPr>
              <w:spacing w:line="0" w:lineRule="atLeast"/>
              <w:rPr>
                <w:rFonts w:eastAsia="微軟正黑體"/>
                <w:sz w:val="20"/>
                <w:szCs w:val="20"/>
              </w:rPr>
            </w:pPr>
            <w:r w:rsidRPr="00865CE3">
              <w:rPr>
                <w:rFonts w:eastAsia="微軟正黑體" w:hint="eastAsia"/>
                <w:sz w:val="20"/>
                <w:szCs w:val="20"/>
              </w:rPr>
              <w:t>他</w:t>
            </w:r>
          </w:p>
        </w:tc>
      </w:tr>
      <w:tr w:rsidR="00170C0A" w:rsidRPr="00865CE3" w:rsidTr="00CB2704">
        <w:trPr>
          <w:trHeight w:val="660"/>
        </w:trPr>
        <w:tc>
          <w:tcPr>
            <w:tcW w:w="1276" w:type="dxa"/>
            <w:tcBorders>
              <w:top w:val="single" w:sz="4" w:space="0" w:color="auto"/>
              <w:bottom w:val="single" w:sz="4" w:space="0" w:color="auto"/>
              <w:right w:val="single" w:sz="4" w:space="0" w:color="auto"/>
            </w:tcBorders>
          </w:tcPr>
          <w:p w:rsidR="00170C0A" w:rsidRPr="00865CE3" w:rsidRDefault="00170C0A" w:rsidP="003121FF">
            <w:pPr>
              <w:ind w:left="200" w:hangingChars="100" w:hanging="200"/>
              <w:rPr>
                <w:rFonts w:eastAsia="微軟正黑體"/>
                <w:sz w:val="20"/>
                <w:szCs w:val="20"/>
              </w:rPr>
            </w:pPr>
            <w:r w:rsidRPr="00865CE3">
              <w:rPr>
                <w:rFonts w:eastAsia="微軟正黑體" w:hint="eastAsia"/>
                <w:sz w:val="20"/>
                <w:szCs w:val="20"/>
              </w:rPr>
              <w:t>1.</w:t>
            </w:r>
            <w:r w:rsidRPr="00865CE3">
              <w:rPr>
                <w:rFonts w:eastAsia="微軟正黑體" w:hint="eastAsia"/>
                <w:sz w:val="20"/>
                <w:szCs w:val="20"/>
              </w:rPr>
              <w:t>吸收跨領域知識與整合的能力</w:t>
            </w:r>
          </w:p>
        </w:tc>
        <w:tc>
          <w:tcPr>
            <w:tcW w:w="1684"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1095" w:type="dxa"/>
            <w:tcBorders>
              <w:top w:val="single" w:sz="4" w:space="0" w:color="auto"/>
              <w:left w:val="single" w:sz="4" w:space="0" w:color="auto"/>
              <w:bottom w:val="single" w:sz="4" w:space="0" w:color="auto"/>
            </w:tcBorders>
          </w:tcPr>
          <w:p w:rsidR="00170C0A" w:rsidRPr="00865CE3" w:rsidRDefault="00170C0A" w:rsidP="000214DF">
            <w:pPr>
              <w:spacing w:line="0" w:lineRule="atLeast"/>
              <w:rPr>
                <w:rFonts w:eastAsia="微軟正黑體"/>
              </w:rPr>
            </w:pPr>
          </w:p>
        </w:tc>
      </w:tr>
      <w:tr w:rsidR="00170C0A" w:rsidRPr="00865CE3" w:rsidTr="00CB2704">
        <w:trPr>
          <w:trHeight w:val="630"/>
        </w:trPr>
        <w:tc>
          <w:tcPr>
            <w:tcW w:w="1276" w:type="dxa"/>
            <w:tcBorders>
              <w:top w:val="single" w:sz="4" w:space="0" w:color="auto"/>
              <w:bottom w:val="single" w:sz="4" w:space="0" w:color="auto"/>
              <w:right w:val="single" w:sz="4" w:space="0" w:color="auto"/>
            </w:tcBorders>
          </w:tcPr>
          <w:p w:rsidR="00170C0A" w:rsidRPr="00865CE3" w:rsidRDefault="00170C0A" w:rsidP="003121FF">
            <w:pPr>
              <w:ind w:left="200" w:hangingChars="100" w:hanging="200"/>
              <w:rPr>
                <w:rFonts w:eastAsia="微軟正黑體"/>
                <w:sz w:val="20"/>
                <w:szCs w:val="20"/>
              </w:rPr>
            </w:pPr>
            <w:r w:rsidRPr="00865CE3">
              <w:rPr>
                <w:rFonts w:eastAsia="微軟正黑體" w:hint="eastAsia"/>
                <w:sz w:val="20"/>
                <w:szCs w:val="20"/>
              </w:rPr>
              <w:t>2.</w:t>
            </w:r>
            <w:r w:rsidRPr="00865CE3">
              <w:rPr>
                <w:rFonts w:eastAsia="微軟正黑體" w:hint="eastAsia"/>
                <w:sz w:val="20"/>
                <w:szCs w:val="20"/>
              </w:rPr>
              <w:t>瞭解各種電訊傳播媒體之特性與整合應用的能力</w:t>
            </w:r>
          </w:p>
        </w:tc>
        <w:tc>
          <w:tcPr>
            <w:tcW w:w="1684"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1095" w:type="dxa"/>
            <w:tcBorders>
              <w:top w:val="single" w:sz="4" w:space="0" w:color="auto"/>
              <w:left w:val="single" w:sz="4" w:space="0" w:color="auto"/>
              <w:bottom w:val="single" w:sz="4" w:space="0" w:color="auto"/>
            </w:tcBorders>
          </w:tcPr>
          <w:p w:rsidR="00170C0A" w:rsidRPr="00865CE3" w:rsidRDefault="00170C0A" w:rsidP="000214DF">
            <w:pPr>
              <w:spacing w:line="0" w:lineRule="atLeast"/>
              <w:rPr>
                <w:rFonts w:eastAsia="微軟正黑體"/>
              </w:rPr>
            </w:pPr>
          </w:p>
        </w:tc>
      </w:tr>
      <w:tr w:rsidR="00170C0A" w:rsidRPr="00865CE3" w:rsidTr="00CB2704">
        <w:trPr>
          <w:trHeight w:val="660"/>
        </w:trPr>
        <w:tc>
          <w:tcPr>
            <w:tcW w:w="1276" w:type="dxa"/>
            <w:tcBorders>
              <w:top w:val="single" w:sz="4" w:space="0" w:color="auto"/>
              <w:bottom w:val="single" w:sz="4" w:space="0" w:color="auto"/>
              <w:right w:val="single" w:sz="4" w:space="0" w:color="auto"/>
            </w:tcBorders>
          </w:tcPr>
          <w:p w:rsidR="00170C0A" w:rsidRPr="00865CE3" w:rsidRDefault="00170C0A" w:rsidP="003121FF">
            <w:pPr>
              <w:ind w:left="200" w:hangingChars="100" w:hanging="200"/>
              <w:rPr>
                <w:rFonts w:eastAsia="微軟正黑體"/>
                <w:sz w:val="20"/>
                <w:szCs w:val="20"/>
              </w:rPr>
            </w:pPr>
            <w:r w:rsidRPr="00865CE3">
              <w:rPr>
                <w:rFonts w:eastAsia="微軟正黑體" w:hint="eastAsia"/>
                <w:sz w:val="20"/>
                <w:szCs w:val="20"/>
              </w:rPr>
              <w:t>3.</w:t>
            </w:r>
            <w:r w:rsidRPr="00865CE3">
              <w:rPr>
                <w:rFonts w:eastAsia="微軟正黑體" w:hint="eastAsia"/>
                <w:sz w:val="20"/>
                <w:szCs w:val="20"/>
              </w:rPr>
              <w:t>獨立研究思辨的能力</w:t>
            </w:r>
          </w:p>
        </w:tc>
        <w:tc>
          <w:tcPr>
            <w:tcW w:w="1684"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1095" w:type="dxa"/>
            <w:tcBorders>
              <w:top w:val="single" w:sz="4" w:space="0" w:color="auto"/>
              <w:left w:val="single" w:sz="4" w:space="0" w:color="auto"/>
              <w:bottom w:val="single" w:sz="4" w:space="0" w:color="auto"/>
            </w:tcBorders>
          </w:tcPr>
          <w:p w:rsidR="00170C0A" w:rsidRPr="00865CE3" w:rsidRDefault="00170C0A" w:rsidP="000214DF">
            <w:pPr>
              <w:spacing w:line="0" w:lineRule="atLeast"/>
              <w:rPr>
                <w:rFonts w:eastAsia="微軟正黑體"/>
              </w:rPr>
            </w:pPr>
          </w:p>
        </w:tc>
      </w:tr>
      <w:tr w:rsidR="00170C0A" w:rsidRPr="00865CE3" w:rsidTr="00CB2704">
        <w:trPr>
          <w:trHeight w:val="525"/>
        </w:trPr>
        <w:tc>
          <w:tcPr>
            <w:tcW w:w="1276" w:type="dxa"/>
            <w:tcBorders>
              <w:top w:val="single" w:sz="4" w:space="0" w:color="auto"/>
              <w:bottom w:val="single" w:sz="4" w:space="0" w:color="auto"/>
              <w:right w:val="single" w:sz="4" w:space="0" w:color="auto"/>
            </w:tcBorders>
          </w:tcPr>
          <w:p w:rsidR="00170C0A" w:rsidRPr="00865CE3" w:rsidRDefault="00170C0A" w:rsidP="003121FF">
            <w:pPr>
              <w:ind w:left="200" w:hangingChars="100" w:hanging="200"/>
              <w:rPr>
                <w:rFonts w:eastAsia="微軟正黑體"/>
                <w:sz w:val="20"/>
                <w:szCs w:val="20"/>
              </w:rPr>
            </w:pPr>
            <w:r w:rsidRPr="00865CE3">
              <w:rPr>
                <w:rFonts w:eastAsia="微軟正黑體" w:hint="eastAsia"/>
                <w:sz w:val="20"/>
                <w:szCs w:val="20"/>
              </w:rPr>
              <w:t>4.</w:t>
            </w:r>
            <w:r w:rsidRPr="00865CE3">
              <w:rPr>
                <w:rFonts w:eastAsia="微軟正黑體" w:hint="eastAsia"/>
                <w:sz w:val="20"/>
                <w:szCs w:val="20"/>
              </w:rPr>
              <w:t>具備人文素養與分析批判之能力</w:t>
            </w:r>
          </w:p>
        </w:tc>
        <w:tc>
          <w:tcPr>
            <w:tcW w:w="1684"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7818" w:rsidP="000214DF">
            <w:pPr>
              <w:spacing w:line="0" w:lineRule="atLeast"/>
              <w:rPr>
                <w:rFonts w:eastAsia="微軟正黑體"/>
              </w:rPr>
            </w:pPr>
            <w:r w:rsidRPr="00865CE3">
              <w:rPr>
                <w:rFonts w:eastAsia="微軟正黑體" w:hint="eastAsia"/>
              </w:rPr>
              <w:t>█</w:t>
            </w:r>
          </w:p>
        </w:tc>
        <w:tc>
          <w:tcPr>
            <w:tcW w:w="1095" w:type="dxa"/>
            <w:tcBorders>
              <w:top w:val="single" w:sz="4" w:space="0" w:color="auto"/>
              <w:left w:val="single" w:sz="4" w:space="0" w:color="auto"/>
              <w:bottom w:val="single" w:sz="4" w:space="0" w:color="auto"/>
            </w:tcBorders>
          </w:tcPr>
          <w:p w:rsidR="00170C0A" w:rsidRPr="00865CE3" w:rsidRDefault="00170C0A" w:rsidP="000214DF">
            <w:pPr>
              <w:spacing w:line="0" w:lineRule="atLeast"/>
              <w:rPr>
                <w:rFonts w:eastAsia="微軟正黑體"/>
              </w:rPr>
            </w:pPr>
          </w:p>
        </w:tc>
      </w:tr>
      <w:tr w:rsidR="00170C0A" w:rsidRPr="00865CE3" w:rsidTr="00CB2704">
        <w:trPr>
          <w:trHeight w:val="540"/>
        </w:trPr>
        <w:tc>
          <w:tcPr>
            <w:tcW w:w="1276" w:type="dxa"/>
            <w:tcBorders>
              <w:top w:val="single" w:sz="4" w:space="0" w:color="auto"/>
              <w:bottom w:val="single" w:sz="4" w:space="0" w:color="auto"/>
              <w:right w:val="single" w:sz="4" w:space="0" w:color="auto"/>
            </w:tcBorders>
          </w:tcPr>
          <w:p w:rsidR="00170C0A" w:rsidRPr="00865CE3" w:rsidRDefault="00170C0A" w:rsidP="003121FF">
            <w:pPr>
              <w:ind w:left="200" w:hangingChars="100" w:hanging="200"/>
              <w:rPr>
                <w:rFonts w:eastAsia="微軟正黑體"/>
                <w:sz w:val="20"/>
                <w:szCs w:val="20"/>
              </w:rPr>
            </w:pPr>
            <w:r w:rsidRPr="00865CE3">
              <w:rPr>
                <w:rFonts w:eastAsia="微軟正黑體" w:hint="eastAsia"/>
                <w:sz w:val="20"/>
                <w:szCs w:val="20"/>
              </w:rPr>
              <w:t>5.</w:t>
            </w:r>
            <w:r w:rsidRPr="00865CE3">
              <w:rPr>
                <w:rFonts w:eastAsia="微軟正黑體" w:hint="eastAsia"/>
                <w:sz w:val="20"/>
                <w:szCs w:val="20"/>
              </w:rPr>
              <w:t>團隊合作以及表達溝通的能力</w:t>
            </w:r>
          </w:p>
        </w:tc>
        <w:tc>
          <w:tcPr>
            <w:tcW w:w="1684"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rsidR="00170C0A" w:rsidRPr="00865CE3" w:rsidRDefault="00170C0A" w:rsidP="000214DF">
            <w:pPr>
              <w:spacing w:line="0" w:lineRule="atLeast"/>
              <w:rPr>
                <w:rFonts w:eastAsia="微軟正黑體"/>
              </w:rPr>
            </w:pPr>
          </w:p>
        </w:tc>
        <w:tc>
          <w:tcPr>
            <w:tcW w:w="1095" w:type="dxa"/>
            <w:tcBorders>
              <w:top w:val="single" w:sz="4" w:space="0" w:color="auto"/>
              <w:left w:val="single" w:sz="4" w:space="0" w:color="auto"/>
              <w:bottom w:val="single" w:sz="4" w:space="0" w:color="auto"/>
            </w:tcBorders>
          </w:tcPr>
          <w:p w:rsidR="00170C0A" w:rsidRPr="00865CE3" w:rsidRDefault="00170C0A" w:rsidP="000214DF">
            <w:pPr>
              <w:spacing w:line="0" w:lineRule="atLeast"/>
              <w:rPr>
                <w:rFonts w:eastAsia="微軟正黑體"/>
              </w:rPr>
            </w:pPr>
          </w:p>
        </w:tc>
      </w:tr>
      <w:tr w:rsidR="00C173D4" w:rsidRPr="00865CE3" w:rsidTr="00CB2704">
        <w:trPr>
          <w:trHeight w:val="12154"/>
        </w:trPr>
        <w:tc>
          <w:tcPr>
            <w:tcW w:w="1276" w:type="dxa"/>
            <w:tcBorders>
              <w:top w:val="single" w:sz="12" w:space="0" w:color="auto"/>
              <w:bottom w:val="single" w:sz="12" w:space="0" w:color="auto"/>
              <w:right w:val="single" w:sz="4" w:space="0" w:color="auto"/>
            </w:tcBorders>
            <w:vAlign w:val="center"/>
          </w:tcPr>
          <w:p w:rsidR="00C173D4" w:rsidRPr="00865CE3" w:rsidRDefault="00C173D4" w:rsidP="00C173D4">
            <w:pPr>
              <w:spacing w:line="276" w:lineRule="auto"/>
              <w:jc w:val="both"/>
              <w:rPr>
                <w:rFonts w:eastAsia="微軟正黑體"/>
              </w:rPr>
            </w:pPr>
            <w:r w:rsidRPr="00865CE3">
              <w:rPr>
                <w:rFonts w:eastAsia="微軟正黑體" w:hint="eastAsia"/>
              </w:rPr>
              <w:lastRenderedPageBreak/>
              <w:t>*</w:t>
            </w:r>
            <w:r w:rsidRPr="00865CE3">
              <w:rPr>
                <w:rFonts w:eastAsia="微軟正黑體" w:hint="eastAsia"/>
              </w:rPr>
              <w:t>授</w:t>
            </w:r>
            <w:r w:rsidRPr="00865CE3">
              <w:rPr>
                <w:rFonts w:eastAsia="微軟正黑體" w:hint="eastAsia"/>
              </w:rPr>
              <w:t xml:space="preserve">  </w:t>
            </w:r>
            <w:r w:rsidRPr="00865CE3">
              <w:rPr>
                <w:rFonts w:eastAsia="微軟正黑體" w:hint="eastAsia"/>
              </w:rPr>
              <w:t>課</w:t>
            </w:r>
            <w:r w:rsidRPr="00865CE3">
              <w:rPr>
                <w:rFonts w:eastAsia="微軟正黑體" w:hint="eastAsia"/>
              </w:rPr>
              <w:t xml:space="preserve">  </w:t>
            </w:r>
            <w:r w:rsidRPr="00865CE3">
              <w:rPr>
                <w:rFonts w:eastAsia="微軟正黑體" w:hint="eastAsia"/>
              </w:rPr>
              <w:t>大</w:t>
            </w:r>
            <w:r w:rsidRPr="00865CE3">
              <w:rPr>
                <w:rFonts w:eastAsia="微軟正黑體" w:hint="eastAsia"/>
              </w:rPr>
              <w:t xml:space="preserve">  </w:t>
            </w:r>
            <w:r w:rsidRPr="00865CE3">
              <w:rPr>
                <w:rFonts w:eastAsia="微軟正黑體" w:hint="eastAsia"/>
              </w:rPr>
              <w:t>綱</w:t>
            </w:r>
          </w:p>
          <w:p w:rsidR="00C173D4" w:rsidRPr="00865CE3" w:rsidRDefault="00C173D4" w:rsidP="00C173D4">
            <w:pPr>
              <w:spacing w:line="276" w:lineRule="auto"/>
              <w:jc w:val="both"/>
              <w:rPr>
                <w:rFonts w:eastAsia="微軟正黑體"/>
              </w:rPr>
            </w:pPr>
            <w:r w:rsidRPr="00865CE3">
              <w:rPr>
                <w:rFonts w:eastAsia="微軟正黑體" w:hint="eastAsia"/>
              </w:rPr>
              <w:t>(</w:t>
            </w:r>
            <w:r w:rsidRPr="00865CE3">
              <w:rPr>
                <w:rFonts w:eastAsia="微軟正黑體" w:hint="eastAsia"/>
              </w:rPr>
              <w:t>須含週次表及每週課程進度說明</w:t>
            </w:r>
            <w:r w:rsidRPr="00865CE3">
              <w:rPr>
                <w:rFonts w:eastAsia="微軟正黑體" w:hint="eastAsia"/>
              </w:rPr>
              <w:t>)</w:t>
            </w:r>
          </w:p>
          <w:p w:rsidR="00C173D4" w:rsidRPr="00865CE3" w:rsidRDefault="00C173D4" w:rsidP="00C173D4">
            <w:pPr>
              <w:spacing w:line="276" w:lineRule="auto"/>
              <w:jc w:val="both"/>
              <w:rPr>
                <w:rFonts w:eastAsia="微軟正黑體"/>
              </w:rPr>
            </w:pPr>
            <w:r w:rsidRPr="00865CE3">
              <w:rPr>
                <w:rFonts w:eastAsia="微軟正黑體" w:hint="eastAsia"/>
              </w:rPr>
              <w:t>*</w:t>
            </w:r>
            <w:r w:rsidRPr="00865CE3">
              <w:rPr>
                <w:rFonts w:eastAsia="微軟正黑體" w:hint="eastAsia"/>
              </w:rPr>
              <w:t>教科書及參考書</w:t>
            </w:r>
          </w:p>
          <w:p w:rsidR="00C173D4" w:rsidRPr="00865CE3" w:rsidRDefault="00C173D4" w:rsidP="00C173D4">
            <w:pPr>
              <w:spacing w:line="276" w:lineRule="auto"/>
              <w:jc w:val="both"/>
              <w:rPr>
                <w:rFonts w:eastAsia="微軟正黑體"/>
              </w:rPr>
            </w:pPr>
            <w:r w:rsidRPr="00865CE3">
              <w:rPr>
                <w:rFonts w:eastAsia="微軟正黑體" w:hint="eastAsia"/>
              </w:rPr>
              <w:t>*</w:t>
            </w:r>
            <w:r w:rsidRPr="00865CE3">
              <w:rPr>
                <w:rFonts w:eastAsia="微軟正黑體" w:hint="eastAsia"/>
              </w:rPr>
              <w:t>評</w:t>
            </w:r>
            <w:r w:rsidRPr="00865CE3">
              <w:rPr>
                <w:rFonts w:eastAsia="微軟正黑體" w:hint="eastAsia"/>
              </w:rPr>
              <w:t xml:space="preserve">  </w:t>
            </w:r>
            <w:r w:rsidRPr="00865CE3">
              <w:rPr>
                <w:rFonts w:eastAsia="微軟正黑體" w:hint="eastAsia"/>
              </w:rPr>
              <w:t>量</w:t>
            </w:r>
            <w:r w:rsidRPr="00865CE3">
              <w:rPr>
                <w:rFonts w:eastAsia="微軟正黑體" w:hint="eastAsia"/>
              </w:rPr>
              <w:t xml:space="preserve">  </w:t>
            </w:r>
            <w:r w:rsidRPr="00865CE3">
              <w:rPr>
                <w:rFonts w:eastAsia="微軟正黑體" w:hint="eastAsia"/>
              </w:rPr>
              <w:t>方</w:t>
            </w:r>
            <w:r w:rsidRPr="00865CE3">
              <w:rPr>
                <w:rFonts w:eastAsia="微軟正黑體" w:hint="eastAsia"/>
              </w:rPr>
              <w:t xml:space="preserve">  </w:t>
            </w:r>
            <w:r w:rsidRPr="00865CE3">
              <w:rPr>
                <w:rFonts w:eastAsia="微軟正黑體" w:hint="eastAsia"/>
              </w:rPr>
              <w:t>式</w:t>
            </w:r>
          </w:p>
          <w:p w:rsidR="00C173D4" w:rsidRPr="00865CE3" w:rsidRDefault="00C173D4" w:rsidP="002412C3">
            <w:pPr>
              <w:spacing w:beforeLines="50" w:before="180" w:line="276" w:lineRule="auto"/>
              <w:jc w:val="both"/>
              <w:rPr>
                <w:rFonts w:eastAsia="微軟正黑體"/>
                <w:color w:val="000000"/>
              </w:rPr>
            </w:pPr>
            <w:r w:rsidRPr="00865CE3">
              <w:rPr>
                <w:rFonts w:eastAsia="微軟正黑體" w:hint="eastAsia"/>
              </w:rPr>
              <w:t>*</w:t>
            </w:r>
            <w:r w:rsidRPr="00865CE3">
              <w:rPr>
                <w:rFonts w:eastAsia="微軟正黑體" w:hint="eastAsia"/>
              </w:rPr>
              <w:t>其他</w:t>
            </w:r>
          </w:p>
        </w:tc>
        <w:tc>
          <w:tcPr>
            <w:tcW w:w="9639" w:type="dxa"/>
            <w:gridSpan w:val="11"/>
            <w:tcBorders>
              <w:top w:val="single" w:sz="12" w:space="0" w:color="auto"/>
              <w:left w:val="single" w:sz="4" w:space="0" w:color="auto"/>
              <w:bottom w:val="single" w:sz="12" w:space="0" w:color="auto"/>
              <w:right w:val="single" w:sz="12" w:space="0" w:color="auto"/>
            </w:tcBorders>
            <w:vAlign w:val="center"/>
          </w:tcPr>
          <w:p w:rsidR="006A1604" w:rsidRPr="00865CE3" w:rsidRDefault="006A1604">
            <w:pPr>
              <w:rPr>
                <w:rFonts w:eastAsia="微軟正黑體"/>
              </w:rPr>
            </w:pPr>
            <w:r w:rsidRPr="00865CE3">
              <w:rPr>
                <w:rFonts w:eastAsia="微軟正黑體" w:hint="eastAsia"/>
              </w:rPr>
              <w:t>授課進度</w:t>
            </w:r>
            <w:r w:rsidR="002C770F">
              <w:rPr>
                <w:rFonts w:eastAsia="微軟正黑體" w:hint="eastAsia"/>
              </w:rPr>
              <w:t>（暫訂）</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9"/>
              <w:gridCol w:w="6520"/>
              <w:gridCol w:w="2472"/>
            </w:tblGrid>
            <w:tr w:rsidR="0042095D" w:rsidRPr="003D578C" w:rsidTr="00FF6E81">
              <w:tc>
                <w:tcPr>
                  <w:tcW w:w="1243" w:type="dxa"/>
                  <w:gridSpan w:val="2"/>
                  <w:shd w:val="clear" w:color="auto" w:fill="auto"/>
                </w:tcPr>
                <w:p w:rsidR="0042095D" w:rsidRPr="003D578C" w:rsidRDefault="0042095D" w:rsidP="0078499A">
                  <w:pPr>
                    <w:rPr>
                      <w:rFonts w:eastAsia="微軟正黑體"/>
                      <w:sz w:val="20"/>
                      <w:szCs w:val="20"/>
                    </w:rPr>
                  </w:pPr>
                  <w:r w:rsidRPr="003D578C">
                    <w:rPr>
                      <w:rFonts w:eastAsia="微軟正黑體" w:hint="eastAsia"/>
                      <w:sz w:val="20"/>
                      <w:szCs w:val="20"/>
                    </w:rPr>
                    <w:t>（四）</w:t>
                  </w:r>
                </w:p>
              </w:tc>
              <w:tc>
                <w:tcPr>
                  <w:tcW w:w="6520" w:type="dxa"/>
                  <w:shd w:val="clear" w:color="auto" w:fill="auto"/>
                </w:tcPr>
                <w:p w:rsidR="0042095D" w:rsidRPr="003D578C" w:rsidRDefault="0042095D" w:rsidP="0078499A">
                  <w:pPr>
                    <w:rPr>
                      <w:rFonts w:eastAsia="微軟正黑體"/>
                      <w:sz w:val="20"/>
                      <w:szCs w:val="20"/>
                    </w:rPr>
                  </w:pPr>
                  <w:r w:rsidRPr="003D578C">
                    <w:rPr>
                      <w:rFonts w:eastAsia="微軟正黑體"/>
                      <w:sz w:val="20"/>
                      <w:szCs w:val="20"/>
                    </w:rPr>
                    <w:t>C</w:t>
                  </w:r>
                  <w:r w:rsidRPr="003D578C">
                    <w:rPr>
                      <w:rFonts w:eastAsia="微軟正黑體" w:hint="eastAsia"/>
                      <w:sz w:val="20"/>
                      <w:szCs w:val="20"/>
                    </w:rPr>
                    <w:t>lass content</w:t>
                  </w:r>
                </w:p>
              </w:tc>
              <w:tc>
                <w:tcPr>
                  <w:tcW w:w="2472" w:type="dxa"/>
                  <w:shd w:val="clear" w:color="auto" w:fill="auto"/>
                </w:tcPr>
                <w:p w:rsidR="0042095D" w:rsidRPr="003D578C" w:rsidRDefault="0042095D" w:rsidP="0078499A">
                  <w:pPr>
                    <w:rPr>
                      <w:rFonts w:eastAsia="微軟正黑體"/>
                      <w:sz w:val="20"/>
                      <w:szCs w:val="20"/>
                    </w:rPr>
                  </w:pPr>
                  <w:r w:rsidRPr="003D578C">
                    <w:rPr>
                      <w:rFonts w:eastAsia="微軟正黑體"/>
                      <w:sz w:val="20"/>
                      <w:szCs w:val="20"/>
                    </w:rPr>
                    <w:t>N</w:t>
                  </w:r>
                  <w:r w:rsidRPr="003D578C">
                    <w:rPr>
                      <w:rFonts w:eastAsia="微軟正黑體" w:hint="eastAsia"/>
                      <w:sz w:val="20"/>
                      <w:szCs w:val="20"/>
                    </w:rPr>
                    <w:t xml:space="preserve">otes </w:t>
                  </w:r>
                </w:p>
              </w:tc>
            </w:tr>
            <w:tr w:rsidR="00CE476D" w:rsidRPr="003D578C" w:rsidTr="00FF6E81">
              <w:trPr>
                <w:trHeight w:val="567"/>
              </w:trPr>
              <w:tc>
                <w:tcPr>
                  <w:tcW w:w="534" w:type="dxa"/>
                  <w:shd w:val="clear" w:color="auto" w:fill="auto"/>
                  <w:vAlign w:val="center"/>
                </w:tcPr>
                <w:p w:rsidR="00CE476D" w:rsidRPr="003D578C" w:rsidRDefault="00CE476D" w:rsidP="00C66002">
                  <w:pPr>
                    <w:rPr>
                      <w:rFonts w:eastAsia="微軟正黑體"/>
                      <w:sz w:val="20"/>
                      <w:szCs w:val="20"/>
                    </w:rPr>
                  </w:pPr>
                  <w:r w:rsidRPr="003D578C">
                    <w:rPr>
                      <w:rFonts w:eastAsia="微軟正黑體" w:hint="eastAsia"/>
                      <w:sz w:val="20"/>
                      <w:szCs w:val="20"/>
                    </w:rPr>
                    <w:t>1</w:t>
                  </w:r>
                </w:p>
              </w:tc>
              <w:tc>
                <w:tcPr>
                  <w:tcW w:w="709" w:type="dxa"/>
                  <w:shd w:val="clear" w:color="auto" w:fill="auto"/>
                  <w:vAlign w:val="center"/>
                </w:tcPr>
                <w:p w:rsidR="00CE476D" w:rsidRPr="00DE57DC" w:rsidRDefault="00DD2493" w:rsidP="00F555F7">
                  <w:pPr>
                    <w:rPr>
                      <w:rFonts w:eastAsia="微軟正黑體"/>
                    </w:rPr>
                  </w:pPr>
                  <w:r>
                    <w:rPr>
                      <w:rFonts w:eastAsia="微軟正黑體" w:hint="eastAsia"/>
                    </w:rPr>
                    <w:t>2/25</w:t>
                  </w:r>
                </w:p>
              </w:tc>
              <w:tc>
                <w:tcPr>
                  <w:tcW w:w="6520" w:type="dxa"/>
                  <w:shd w:val="clear" w:color="auto" w:fill="auto"/>
                  <w:vAlign w:val="center"/>
                </w:tcPr>
                <w:p w:rsidR="00CE476D" w:rsidRPr="00BE63DA" w:rsidRDefault="00CE476D" w:rsidP="00C66002">
                  <w:pPr>
                    <w:spacing w:line="240" w:lineRule="exact"/>
                    <w:rPr>
                      <w:sz w:val="20"/>
                      <w:szCs w:val="20"/>
                    </w:rPr>
                  </w:pPr>
                  <w:r w:rsidRPr="00BE63DA">
                    <w:rPr>
                      <w:sz w:val="20"/>
                      <w:szCs w:val="20"/>
                    </w:rPr>
                    <w:t>課程介紹</w:t>
                  </w:r>
                  <w:r w:rsidR="00DD2493">
                    <w:rPr>
                      <w:sz w:val="20"/>
                      <w:szCs w:val="20"/>
                    </w:rPr>
                    <w:t>與導論：跨媒介、融媒體、</w:t>
                  </w:r>
                  <w:r w:rsidR="00DD2493">
                    <w:rPr>
                      <w:sz w:val="20"/>
                      <w:szCs w:val="20"/>
                    </w:rPr>
                    <w:t>IP</w:t>
                  </w:r>
                  <w:r w:rsidR="00DD2493">
                    <w:rPr>
                      <w:sz w:val="20"/>
                      <w:szCs w:val="20"/>
                    </w:rPr>
                    <w:t>經濟、媒介多工的媒介地景</w:t>
                  </w:r>
                </w:p>
              </w:tc>
              <w:tc>
                <w:tcPr>
                  <w:tcW w:w="2472" w:type="dxa"/>
                  <w:shd w:val="clear" w:color="auto" w:fill="auto"/>
                  <w:vAlign w:val="center"/>
                </w:tcPr>
                <w:p w:rsidR="00CE476D" w:rsidRPr="003D578C" w:rsidRDefault="00CE476D" w:rsidP="00C66002">
                  <w:pPr>
                    <w:widowControl/>
                    <w:outlineLvl w:val="0"/>
                    <w:rPr>
                      <w:rFonts w:eastAsia="微軟正黑體" w:cs="Arial"/>
                      <w:color w:val="222222"/>
                      <w:kern w:val="36"/>
                      <w:sz w:val="20"/>
                      <w:szCs w:val="20"/>
                    </w:rPr>
                  </w:pPr>
                  <w:r w:rsidRPr="003D578C">
                    <w:rPr>
                      <w:rFonts w:eastAsia="微軟正黑體" w:cs="Arial" w:hint="eastAsia"/>
                      <w:color w:val="222222"/>
                      <w:kern w:val="36"/>
                      <w:sz w:val="20"/>
                      <w:szCs w:val="20"/>
                    </w:rPr>
                    <w:t>老師講課</w:t>
                  </w:r>
                </w:p>
              </w:tc>
            </w:tr>
            <w:tr w:rsidR="00CE476D" w:rsidRPr="003D578C" w:rsidTr="00FF6E81">
              <w:trPr>
                <w:trHeight w:val="567"/>
              </w:trPr>
              <w:tc>
                <w:tcPr>
                  <w:tcW w:w="534" w:type="dxa"/>
                  <w:shd w:val="clear" w:color="auto" w:fill="auto"/>
                  <w:vAlign w:val="center"/>
                </w:tcPr>
                <w:p w:rsidR="00CE476D" w:rsidRPr="003D578C" w:rsidRDefault="00CE476D" w:rsidP="00C66002">
                  <w:pPr>
                    <w:rPr>
                      <w:rFonts w:eastAsia="微軟正黑體"/>
                      <w:sz w:val="20"/>
                      <w:szCs w:val="20"/>
                    </w:rPr>
                  </w:pPr>
                  <w:r w:rsidRPr="003D578C">
                    <w:rPr>
                      <w:rFonts w:eastAsia="微軟正黑體" w:hint="eastAsia"/>
                      <w:sz w:val="20"/>
                      <w:szCs w:val="20"/>
                    </w:rPr>
                    <w:t>2</w:t>
                  </w:r>
                </w:p>
              </w:tc>
              <w:tc>
                <w:tcPr>
                  <w:tcW w:w="709" w:type="dxa"/>
                  <w:shd w:val="clear" w:color="auto" w:fill="auto"/>
                  <w:vAlign w:val="center"/>
                </w:tcPr>
                <w:p w:rsidR="00CE476D" w:rsidRPr="00DE57DC" w:rsidRDefault="00DD2493" w:rsidP="00F555F7">
                  <w:pPr>
                    <w:rPr>
                      <w:rFonts w:eastAsia="微軟正黑體"/>
                    </w:rPr>
                  </w:pPr>
                  <w:r>
                    <w:rPr>
                      <w:rFonts w:eastAsia="微軟正黑體" w:hint="eastAsia"/>
                    </w:rPr>
                    <w:t>3/04</w:t>
                  </w:r>
                </w:p>
              </w:tc>
              <w:tc>
                <w:tcPr>
                  <w:tcW w:w="6520" w:type="dxa"/>
                  <w:shd w:val="clear" w:color="auto" w:fill="auto"/>
                  <w:vAlign w:val="center"/>
                </w:tcPr>
                <w:p w:rsidR="00CE476D" w:rsidRDefault="00CE476D" w:rsidP="00C66002">
                  <w:pPr>
                    <w:spacing w:line="240" w:lineRule="exact"/>
                    <w:rPr>
                      <w:sz w:val="20"/>
                      <w:szCs w:val="20"/>
                    </w:rPr>
                  </w:pPr>
                  <w:r w:rsidRPr="00BE63DA">
                    <w:rPr>
                      <w:sz w:val="20"/>
                      <w:szCs w:val="20"/>
                    </w:rPr>
                    <w:t>基礎敘事理論</w:t>
                  </w:r>
                  <w:r w:rsidR="00DD2493">
                    <w:rPr>
                      <w:rFonts w:hint="eastAsia"/>
                      <w:sz w:val="20"/>
                      <w:szCs w:val="20"/>
                    </w:rPr>
                    <w:t>/</w:t>
                  </w:r>
                  <w:r w:rsidR="00DD2493">
                    <w:rPr>
                      <w:rFonts w:hint="eastAsia"/>
                      <w:sz w:val="20"/>
                      <w:szCs w:val="20"/>
                    </w:rPr>
                    <w:t>媒介理論</w:t>
                  </w:r>
                  <w:r w:rsidRPr="00BE63DA">
                    <w:rPr>
                      <w:rFonts w:hint="eastAsia"/>
                      <w:sz w:val="20"/>
                      <w:szCs w:val="20"/>
                    </w:rPr>
                    <w:t>I</w:t>
                  </w:r>
                  <w:r w:rsidR="00BA09F2">
                    <w:rPr>
                      <w:rFonts w:hint="eastAsia"/>
                      <w:sz w:val="20"/>
                      <w:szCs w:val="20"/>
                    </w:rPr>
                    <w:t>：基本概念</w:t>
                  </w:r>
                  <w:r w:rsidR="00FF6E81">
                    <w:rPr>
                      <w:rFonts w:hint="eastAsia"/>
                      <w:sz w:val="20"/>
                      <w:szCs w:val="20"/>
                    </w:rPr>
                    <w:t>（老師上傳教材）</w:t>
                  </w:r>
                </w:p>
                <w:p w:rsidR="00FF6E81" w:rsidRDefault="00FF6E81" w:rsidP="00FF6E81">
                  <w:pPr>
                    <w:pStyle w:val="a8"/>
                    <w:numPr>
                      <w:ilvl w:val="0"/>
                      <w:numId w:val="32"/>
                    </w:numPr>
                    <w:spacing w:line="240" w:lineRule="exact"/>
                    <w:ind w:leftChars="0"/>
                    <w:rPr>
                      <w:sz w:val="20"/>
                      <w:szCs w:val="20"/>
                    </w:rPr>
                  </w:pPr>
                  <w:r w:rsidRPr="00BE63DA">
                    <w:rPr>
                      <w:rFonts w:hint="eastAsia"/>
                      <w:sz w:val="20"/>
                      <w:szCs w:val="20"/>
                    </w:rPr>
                    <w:t>An Introduction to Narratology</w:t>
                  </w:r>
                </w:p>
                <w:p w:rsidR="00FF6E81" w:rsidRPr="00C66002" w:rsidRDefault="00FF6E81" w:rsidP="00FF6E81">
                  <w:pPr>
                    <w:pStyle w:val="a8"/>
                    <w:numPr>
                      <w:ilvl w:val="0"/>
                      <w:numId w:val="32"/>
                    </w:numPr>
                    <w:spacing w:line="240" w:lineRule="exact"/>
                    <w:ind w:leftChars="0"/>
                    <w:rPr>
                      <w:sz w:val="20"/>
                      <w:szCs w:val="20"/>
                    </w:rPr>
                  </w:pPr>
                  <w:r w:rsidRPr="00BE63DA">
                    <w:rPr>
                      <w:rFonts w:hint="eastAsia"/>
                      <w:sz w:val="20"/>
                      <w:szCs w:val="20"/>
                    </w:rPr>
                    <w:t>Narratology: Introduction to the theory of narrative</w:t>
                  </w:r>
                </w:p>
              </w:tc>
              <w:tc>
                <w:tcPr>
                  <w:tcW w:w="2472" w:type="dxa"/>
                  <w:shd w:val="clear" w:color="auto" w:fill="auto"/>
                  <w:vAlign w:val="center"/>
                </w:tcPr>
                <w:p w:rsidR="00CE476D" w:rsidRDefault="00FF6E81" w:rsidP="00C66002">
                  <w:pPr>
                    <w:rPr>
                      <w:rFonts w:eastAsia="微軟正黑體"/>
                      <w:sz w:val="20"/>
                      <w:szCs w:val="20"/>
                    </w:rPr>
                  </w:pPr>
                  <w:r>
                    <w:rPr>
                      <w:rFonts w:eastAsia="微軟正黑體"/>
                      <w:sz w:val="20"/>
                      <w:szCs w:val="20"/>
                    </w:rPr>
                    <w:t>老師授課</w:t>
                  </w:r>
                </w:p>
                <w:p w:rsidR="00FF6E81" w:rsidRPr="00FF6E81" w:rsidRDefault="00FF6E81" w:rsidP="00C66002">
                  <w:pPr>
                    <w:rPr>
                      <w:rFonts w:eastAsia="微軟正黑體"/>
                      <w:sz w:val="20"/>
                      <w:szCs w:val="20"/>
                    </w:rPr>
                  </w:pPr>
                  <w:r>
                    <w:rPr>
                      <w:rFonts w:eastAsia="微軟正黑體" w:hint="eastAsia"/>
                      <w:sz w:val="20"/>
                      <w:szCs w:val="20"/>
                    </w:rPr>
                    <w:t>學生回答問題</w:t>
                  </w:r>
                </w:p>
              </w:tc>
            </w:tr>
            <w:tr w:rsidR="00CE476D" w:rsidRPr="003D578C" w:rsidTr="00FF6E81">
              <w:trPr>
                <w:trHeight w:val="567"/>
              </w:trPr>
              <w:tc>
                <w:tcPr>
                  <w:tcW w:w="534" w:type="dxa"/>
                  <w:shd w:val="clear" w:color="auto" w:fill="auto"/>
                  <w:vAlign w:val="center"/>
                </w:tcPr>
                <w:p w:rsidR="00CE476D" w:rsidRPr="003D578C" w:rsidRDefault="00CE476D" w:rsidP="00C66002">
                  <w:pPr>
                    <w:rPr>
                      <w:rFonts w:eastAsia="微軟正黑體"/>
                      <w:sz w:val="20"/>
                      <w:szCs w:val="20"/>
                    </w:rPr>
                  </w:pPr>
                  <w:r w:rsidRPr="003D578C">
                    <w:rPr>
                      <w:rFonts w:eastAsia="微軟正黑體" w:hint="eastAsia"/>
                      <w:sz w:val="20"/>
                      <w:szCs w:val="20"/>
                    </w:rPr>
                    <w:t>3</w:t>
                  </w:r>
                </w:p>
              </w:tc>
              <w:tc>
                <w:tcPr>
                  <w:tcW w:w="709" w:type="dxa"/>
                  <w:shd w:val="clear" w:color="auto" w:fill="auto"/>
                  <w:vAlign w:val="center"/>
                </w:tcPr>
                <w:p w:rsidR="00CE476D" w:rsidRPr="00DE57DC" w:rsidRDefault="00DD2493" w:rsidP="00F555F7">
                  <w:pPr>
                    <w:rPr>
                      <w:rFonts w:eastAsia="微軟正黑體"/>
                    </w:rPr>
                  </w:pPr>
                  <w:r>
                    <w:rPr>
                      <w:rFonts w:eastAsia="微軟正黑體" w:hint="eastAsia"/>
                    </w:rPr>
                    <w:t>3/11</w:t>
                  </w:r>
                </w:p>
              </w:tc>
              <w:tc>
                <w:tcPr>
                  <w:tcW w:w="6520" w:type="dxa"/>
                  <w:shd w:val="clear" w:color="auto" w:fill="auto"/>
                  <w:vAlign w:val="center"/>
                </w:tcPr>
                <w:p w:rsidR="00CE476D" w:rsidRDefault="00CE476D" w:rsidP="00C66002">
                  <w:pPr>
                    <w:spacing w:line="240" w:lineRule="exact"/>
                    <w:rPr>
                      <w:sz w:val="20"/>
                      <w:szCs w:val="20"/>
                    </w:rPr>
                  </w:pPr>
                  <w:r w:rsidRPr="00BE63DA">
                    <w:rPr>
                      <w:sz w:val="20"/>
                      <w:szCs w:val="20"/>
                    </w:rPr>
                    <w:t>基礎敘事理論</w:t>
                  </w:r>
                  <w:r w:rsidR="00DD2493">
                    <w:rPr>
                      <w:rFonts w:hint="eastAsia"/>
                      <w:sz w:val="20"/>
                      <w:szCs w:val="20"/>
                    </w:rPr>
                    <w:t>/</w:t>
                  </w:r>
                  <w:r w:rsidR="00DD2493">
                    <w:rPr>
                      <w:rFonts w:hint="eastAsia"/>
                      <w:sz w:val="20"/>
                      <w:szCs w:val="20"/>
                    </w:rPr>
                    <w:t>媒介理論</w:t>
                  </w:r>
                  <w:r w:rsidRPr="00BE63DA">
                    <w:rPr>
                      <w:rFonts w:hint="eastAsia"/>
                      <w:sz w:val="20"/>
                      <w:szCs w:val="20"/>
                    </w:rPr>
                    <w:t>I</w:t>
                  </w:r>
                  <w:r>
                    <w:rPr>
                      <w:sz w:val="20"/>
                      <w:szCs w:val="20"/>
                    </w:rPr>
                    <w:t>I</w:t>
                  </w:r>
                  <w:r w:rsidR="00BA09F2">
                    <w:rPr>
                      <w:sz w:val="20"/>
                      <w:szCs w:val="20"/>
                    </w:rPr>
                    <w:t>：改編理論</w:t>
                  </w:r>
                </w:p>
                <w:p w:rsidR="00FF6E81" w:rsidRPr="008F3542" w:rsidRDefault="00FF6E81" w:rsidP="00FF6E81">
                  <w:pPr>
                    <w:pStyle w:val="a8"/>
                    <w:numPr>
                      <w:ilvl w:val="0"/>
                      <w:numId w:val="39"/>
                    </w:numPr>
                    <w:spacing w:line="240" w:lineRule="exact"/>
                    <w:ind w:leftChars="0"/>
                    <w:rPr>
                      <w:sz w:val="20"/>
                      <w:szCs w:val="20"/>
                    </w:rPr>
                  </w:pPr>
                  <w:r w:rsidRPr="00FF6E81">
                    <w:rPr>
                      <w:rFonts w:eastAsia="微軟正黑體"/>
                      <w:sz w:val="20"/>
                      <w:szCs w:val="18"/>
                    </w:rPr>
                    <w:t>Hutcheon, L. with O’Flynn, S. (2</w:t>
                  </w:r>
                  <w:r w:rsidRPr="00FF6E81">
                    <w:rPr>
                      <w:rFonts w:eastAsia="微軟正黑體"/>
                      <w:sz w:val="20"/>
                      <w:szCs w:val="18"/>
                      <w:vertAlign w:val="superscript"/>
                    </w:rPr>
                    <w:t>nd</w:t>
                  </w:r>
                  <w:r w:rsidRPr="00FF6E81">
                    <w:rPr>
                      <w:rFonts w:eastAsia="微軟正黑體"/>
                      <w:sz w:val="20"/>
                      <w:szCs w:val="18"/>
                    </w:rPr>
                    <w:t xml:space="preserve"> Ed.) (2013). A theory of adaptation. New York: Routledge.</w:t>
                  </w:r>
                </w:p>
                <w:p w:rsidR="008F3542" w:rsidRPr="008F3542" w:rsidRDefault="008F3542" w:rsidP="00FF6E81">
                  <w:pPr>
                    <w:pStyle w:val="a8"/>
                    <w:numPr>
                      <w:ilvl w:val="0"/>
                      <w:numId w:val="39"/>
                    </w:numPr>
                    <w:spacing w:line="240" w:lineRule="exact"/>
                    <w:ind w:leftChars="0"/>
                    <w:rPr>
                      <w:color w:val="FF0000"/>
                      <w:sz w:val="20"/>
                      <w:szCs w:val="20"/>
                    </w:rPr>
                  </w:pPr>
                  <w:r w:rsidRPr="008F3542">
                    <w:rPr>
                      <w:rFonts w:eastAsia="微軟正黑體" w:hint="eastAsia"/>
                      <w:color w:val="FF0000"/>
                      <w:sz w:val="20"/>
                      <w:szCs w:val="18"/>
                    </w:rPr>
                    <w:t>C</w:t>
                  </w:r>
                  <w:r w:rsidR="00B61868">
                    <w:rPr>
                      <w:rFonts w:eastAsia="微軟正黑體"/>
                      <w:color w:val="FF0000"/>
                      <w:sz w:val="20"/>
                      <w:szCs w:val="18"/>
                    </w:rPr>
                    <w:t>omics to film ada</w:t>
                  </w:r>
                  <w:bookmarkStart w:id="0" w:name="_GoBack"/>
                  <w:bookmarkEnd w:id="0"/>
                  <w:r w:rsidRPr="008F3542">
                    <w:rPr>
                      <w:rFonts w:eastAsia="微軟正黑體"/>
                      <w:color w:val="FF0000"/>
                      <w:sz w:val="20"/>
                      <w:szCs w:val="18"/>
                    </w:rPr>
                    <w:t>ptation</w:t>
                  </w:r>
                </w:p>
              </w:tc>
              <w:tc>
                <w:tcPr>
                  <w:tcW w:w="2472" w:type="dxa"/>
                  <w:shd w:val="clear" w:color="auto" w:fill="auto"/>
                  <w:vAlign w:val="center"/>
                </w:tcPr>
                <w:p w:rsidR="00CE476D" w:rsidRDefault="007F1E16" w:rsidP="00C66002">
                  <w:pPr>
                    <w:rPr>
                      <w:rFonts w:eastAsia="微軟正黑體"/>
                      <w:sz w:val="20"/>
                      <w:szCs w:val="20"/>
                    </w:rPr>
                  </w:pPr>
                  <w:r>
                    <w:rPr>
                      <w:rFonts w:eastAsia="微軟正黑體"/>
                      <w:sz w:val="20"/>
                      <w:szCs w:val="20"/>
                    </w:rPr>
                    <w:t>老師授課</w:t>
                  </w:r>
                </w:p>
                <w:p w:rsidR="007F1E16" w:rsidRPr="003D578C" w:rsidRDefault="007F1E16" w:rsidP="00C66002">
                  <w:pPr>
                    <w:rPr>
                      <w:rFonts w:eastAsia="微軟正黑體"/>
                      <w:sz w:val="20"/>
                      <w:szCs w:val="20"/>
                    </w:rPr>
                  </w:pPr>
                  <w:r>
                    <w:rPr>
                      <w:rFonts w:eastAsia="微軟正黑體" w:hint="eastAsia"/>
                      <w:sz w:val="20"/>
                      <w:szCs w:val="20"/>
                    </w:rPr>
                    <w:t>學生回答問題</w:t>
                  </w:r>
                </w:p>
              </w:tc>
            </w:tr>
            <w:tr w:rsidR="00CE476D" w:rsidRPr="003D578C" w:rsidTr="00FF6E81">
              <w:trPr>
                <w:trHeight w:val="567"/>
              </w:trPr>
              <w:tc>
                <w:tcPr>
                  <w:tcW w:w="534" w:type="dxa"/>
                  <w:shd w:val="clear" w:color="auto" w:fill="auto"/>
                  <w:vAlign w:val="center"/>
                </w:tcPr>
                <w:p w:rsidR="00CE476D" w:rsidRPr="003D578C" w:rsidRDefault="00CE476D" w:rsidP="00C66002">
                  <w:pPr>
                    <w:rPr>
                      <w:rFonts w:eastAsia="微軟正黑體"/>
                      <w:sz w:val="20"/>
                      <w:szCs w:val="20"/>
                    </w:rPr>
                  </w:pPr>
                  <w:r w:rsidRPr="003D578C">
                    <w:rPr>
                      <w:rFonts w:eastAsia="微軟正黑體" w:hint="eastAsia"/>
                      <w:sz w:val="20"/>
                      <w:szCs w:val="20"/>
                    </w:rPr>
                    <w:t>4</w:t>
                  </w:r>
                </w:p>
              </w:tc>
              <w:tc>
                <w:tcPr>
                  <w:tcW w:w="709" w:type="dxa"/>
                  <w:shd w:val="clear" w:color="auto" w:fill="auto"/>
                  <w:vAlign w:val="center"/>
                </w:tcPr>
                <w:p w:rsidR="00CE476D" w:rsidRPr="00DE57DC" w:rsidRDefault="00DD2493" w:rsidP="00F555F7">
                  <w:pPr>
                    <w:rPr>
                      <w:rFonts w:eastAsia="微軟正黑體"/>
                    </w:rPr>
                  </w:pPr>
                  <w:r>
                    <w:rPr>
                      <w:rFonts w:eastAsia="微軟正黑體" w:hint="eastAsia"/>
                    </w:rPr>
                    <w:t>3/18</w:t>
                  </w:r>
                </w:p>
              </w:tc>
              <w:tc>
                <w:tcPr>
                  <w:tcW w:w="6520" w:type="dxa"/>
                  <w:shd w:val="clear" w:color="auto" w:fill="auto"/>
                  <w:vAlign w:val="center"/>
                </w:tcPr>
                <w:p w:rsidR="00CE476D" w:rsidRDefault="003A25F1" w:rsidP="00C66002">
                  <w:pPr>
                    <w:spacing w:line="240" w:lineRule="exact"/>
                    <w:rPr>
                      <w:sz w:val="20"/>
                      <w:szCs w:val="20"/>
                    </w:rPr>
                  </w:pPr>
                  <w:r>
                    <w:rPr>
                      <w:sz w:val="20"/>
                      <w:szCs w:val="20"/>
                    </w:rPr>
                    <w:t>跨媒介理論</w:t>
                  </w:r>
                  <w:r>
                    <w:rPr>
                      <w:sz w:val="20"/>
                      <w:szCs w:val="20"/>
                    </w:rPr>
                    <w:t xml:space="preserve"> </w:t>
                  </w:r>
                  <w:r>
                    <w:rPr>
                      <w:rFonts w:hint="eastAsia"/>
                      <w:sz w:val="20"/>
                      <w:szCs w:val="20"/>
                    </w:rPr>
                    <w:t>I</w:t>
                  </w:r>
                  <w:r>
                    <w:rPr>
                      <w:sz w:val="20"/>
                      <w:szCs w:val="20"/>
                    </w:rPr>
                    <w:t>：</w:t>
                  </w:r>
                  <w:r w:rsidR="00000E6F">
                    <w:rPr>
                      <w:rFonts w:hint="eastAsia"/>
                      <w:sz w:val="20"/>
                      <w:szCs w:val="20"/>
                    </w:rPr>
                    <w:t>產業篇</w:t>
                  </w:r>
                </w:p>
                <w:p w:rsidR="00FF6E81" w:rsidRPr="00FF6E81" w:rsidRDefault="00FF6E81" w:rsidP="00FF6E81">
                  <w:pPr>
                    <w:pStyle w:val="a8"/>
                    <w:numPr>
                      <w:ilvl w:val="0"/>
                      <w:numId w:val="39"/>
                    </w:numPr>
                    <w:spacing w:line="240" w:lineRule="exact"/>
                    <w:ind w:leftChars="0"/>
                    <w:rPr>
                      <w:sz w:val="20"/>
                      <w:szCs w:val="20"/>
                    </w:rPr>
                  </w:pPr>
                  <w:r>
                    <w:rPr>
                      <w:rFonts w:hint="eastAsia"/>
                      <w:sz w:val="20"/>
                      <w:szCs w:val="20"/>
                    </w:rPr>
                    <w:t>The Routledge Companion to Transmedia Studies</w:t>
                  </w:r>
                  <w:r>
                    <w:rPr>
                      <w:rFonts w:hint="eastAsia"/>
                      <w:sz w:val="20"/>
                      <w:szCs w:val="20"/>
                    </w:rPr>
                    <w:t>（電子書）</w:t>
                  </w:r>
                </w:p>
              </w:tc>
              <w:tc>
                <w:tcPr>
                  <w:tcW w:w="2472" w:type="dxa"/>
                  <w:shd w:val="clear" w:color="auto" w:fill="auto"/>
                  <w:vAlign w:val="center"/>
                </w:tcPr>
                <w:p w:rsidR="00CE476D" w:rsidRDefault="007F1E16" w:rsidP="00C66002">
                  <w:pPr>
                    <w:rPr>
                      <w:rFonts w:eastAsia="微軟正黑體"/>
                      <w:sz w:val="20"/>
                      <w:szCs w:val="20"/>
                    </w:rPr>
                  </w:pPr>
                  <w:r>
                    <w:rPr>
                      <w:rFonts w:eastAsia="微軟正黑體"/>
                      <w:sz w:val="20"/>
                      <w:szCs w:val="20"/>
                    </w:rPr>
                    <w:t>學生導讀</w:t>
                  </w:r>
                </w:p>
                <w:p w:rsidR="00000E6F" w:rsidRPr="003D578C" w:rsidRDefault="00000E6F" w:rsidP="00C66002">
                  <w:pPr>
                    <w:rPr>
                      <w:rFonts w:eastAsia="微軟正黑體"/>
                      <w:sz w:val="20"/>
                      <w:szCs w:val="20"/>
                    </w:rPr>
                  </w:pPr>
                  <w:r>
                    <w:rPr>
                      <w:rFonts w:eastAsia="微軟正黑體" w:hint="eastAsia"/>
                      <w:sz w:val="20"/>
                      <w:szCs w:val="20"/>
                    </w:rPr>
                    <w:t>千毓</w:t>
                  </w:r>
                  <w:r>
                    <w:rPr>
                      <w:rFonts w:eastAsia="微軟正黑體" w:hint="eastAsia"/>
                      <w:sz w:val="20"/>
                      <w:szCs w:val="20"/>
                    </w:rPr>
                    <w:t xml:space="preserve"> </w:t>
                  </w:r>
                  <w:r>
                    <w:rPr>
                      <w:rFonts w:eastAsia="微軟正黑體"/>
                      <w:sz w:val="20"/>
                      <w:szCs w:val="20"/>
                    </w:rPr>
                    <w:t xml:space="preserve">3 </w:t>
                  </w:r>
                  <w:r>
                    <w:rPr>
                      <w:rFonts w:eastAsia="微軟正黑體" w:hint="eastAsia"/>
                      <w:sz w:val="20"/>
                      <w:szCs w:val="20"/>
                    </w:rPr>
                    <w:t>BBC</w:t>
                  </w:r>
                </w:p>
              </w:tc>
            </w:tr>
            <w:tr w:rsidR="00CE476D" w:rsidRPr="003D578C" w:rsidTr="00FF6E81">
              <w:trPr>
                <w:trHeight w:val="567"/>
              </w:trPr>
              <w:tc>
                <w:tcPr>
                  <w:tcW w:w="534" w:type="dxa"/>
                  <w:shd w:val="clear" w:color="auto" w:fill="auto"/>
                  <w:vAlign w:val="center"/>
                </w:tcPr>
                <w:p w:rsidR="00CE476D" w:rsidRPr="003D578C" w:rsidRDefault="00CE476D" w:rsidP="00C66002">
                  <w:pPr>
                    <w:rPr>
                      <w:rFonts w:eastAsia="微軟正黑體"/>
                      <w:sz w:val="20"/>
                      <w:szCs w:val="20"/>
                    </w:rPr>
                  </w:pPr>
                  <w:r w:rsidRPr="003D578C">
                    <w:rPr>
                      <w:rFonts w:eastAsia="微軟正黑體" w:hint="eastAsia"/>
                      <w:sz w:val="20"/>
                      <w:szCs w:val="20"/>
                    </w:rPr>
                    <w:t>5</w:t>
                  </w:r>
                </w:p>
              </w:tc>
              <w:tc>
                <w:tcPr>
                  <w:tcW w:w="709" w:type="dxa"/>
                  <w:shd w:val="clear" w:color="auto" w:fill="auto"/>
                  <w:vAlign w:val="center"/>
                </w:tcPr>
                <w:p w:rsidR="00CE476D" w:rsidRPr="00DE57DC" w:rsidRDefault="00DD2493" w:rsidP="00F555F7">
                  <w:pPr>
                    <w:rPr>
                      <w:rFonts w:eastAsia="微軟正黑體"/>
                    </w:rPr>
                  </w:pPr>
                  <w:r>
                    <w:rPr>
                      <w:rFonts w:eastAsia="微軟正黑體" w:hint="eastAsia"/>
                    </w:rPr>
                    <w:t>3/25</w:t>
                  </w:r>
                </w:p>
              </w:tc>
              <w:tc>
                <w:tcPr>
                  <w:tcW w:w="6520" w:type="dxa"/>
                  <w:shd w:val="clear" w:color="auto" w:fill="auto"/>
                  <w:vAlign w:val="center"/>
                </w:tcPr>
                <w:p w:rsidR="00CE476D" w:rsidRDefault="00BA09F2" w:rsidP="00C66002">
                  <w:pPr>
                    <w:spacing w:line="240" w:lineRule="exact"/>
                    <w:rPr>
                      <w:sz w:val="20"/>
                      <w:szCs w:val="20"/>
                    </w:rPr>
                  </w:pPr>
                  <w:r>
                    <w:rPr>
                      <w:sz w:val="20"/>
                      <w:szCs w:val="20"/>
                    </w:rPr>
                    <w:t>跨媒介理論</w:t>
                  </w:r>
                  <w:r>
                    <w:rPr>
                      <w:sz w:val="20"/>
                      <w:szCs w:val="20"/>
                    </w:rPr>
                    <w:t xml:space="preserve"> </w:t>
                  </w:r>
                  <w:r>
                    <w:rPr>
                      <w:rFonts w:hint="eastAsia"/>
                      <w:sz w:val="20"/>
                      <w:szCs w:val="20"/>
                    </w:rPr>
                    <w:t>I</w:t>
                  </w:r>
                  <w:r w:rsidR="00000E6F">
                    <w:rPr>
                      <w:rFonts w:hint="eastAsia"/>
                      <w:sz w:val="20"/>
                      <w:szCs w:val="20"/>
                    </w:rPr>
                    <w:t>：產業</w:t>
                  </w:r>
                  <w:r>
                    <w:rPr>
                      <w:rFonts w:hint="eastAsia"/>
                      <w:sz w:val="20"/>
                      <w:szCs w:val="20"/>
                    </w:rPr>
                    <w:t>篇</w:t>
                  </w:r>
                </w:p>
                <w:p w:rsidR="00FF6E81" w:rsidRPr="00FF6E81" w:rsidRDefault="00FF6E81" w:rsidP="00FF6E81">
                  <w:pPr>
                    <w:pStyle w:val="a8"/>
                    <w:numPr>
                      <w:ilvl w:val="0"/>
                      <w:numId w:val="39"/>
                    </w:numPr>
                    <w:spacing w:line="240" w:lineRule="exact"/>
                    <w:ind w:leftChars="0"/>
                    <w:rPr>
                      <w:sz w:val="20"/>
                      <w:szCs w:val="20"/>
                    </w:rPr>
                  </w:pPr>
                  <w:r w:rsidRPr="00FF6E81">
                    <w:rPr>
                      <w:rFonts w:hint="eastAsia"/>
                      <w:sz w:val="20"/>
                      <w:szCs w:val="20"/>
                    </w:rPr>
                    <w:t>The Routledge Companion to Transmedia Studies</w:t>
                  </w:r>
                  <w:r w:rsidRPr="00FF6E81">
                    <w:rPr>
                      <w:rFonts w:hint="eastAsia"/>
                      <w:sz w:val="20"/>
                      <w:szCs w:val="20"/>
                    </w:rPr>
                    <w:t>（電子書）</w:t>
                  </w:r>
                </w:p>
              </w:tc>
              <w:tc>
                <w:tcPr>
                  <w:tcW w:w="2472" w:type="dxa"/>
                  <w:shd w:val="clear" w:color="auto" w:fill="auto"/>
                  <w:vAlign w:val="center"/>
                </w:tcPr>
                <w:p w:rsidR="00CE476D" w:rsidRDefault="007F1E16" w:rsidP="00C66002">
                  <w:pPr>
                    <w:rPr>
                      <w:rFonts w:eastAsia="微軟正黑體"/>
                      <w:sz w:val="20"/>
                      <w:szCs w:val="20"/>
                    </w:rPr>
                  </w:pPr>
                  <w:r>
                    <w:rPr>
                      <w:rFonts w:eastAsia="微軟正黑體"/>
                      <w:sz w:val="20"/>
                      <w:szCs w:val="20"/>
                    </w:rPr>
                    <w:t>學生導讀</w:t>
                  </w:r>
                </w:p>
                <w:p w:rsidR="00000E6F" w:rsidRPr="003D578C" w:rsidRDefault="00000E6F" w:rsidP="00C66002">
                  <w:pPr>
                    <w:rPr>
                      <w:rFonts w:eastAsia="微軟正黑體"/>
                      <w:sz w:val="20"/>
                      <w:szCs w:val="20"/>
                    </w:rPr>
                  </w:pPr>
                  <w:r>
                    <w:rPr>
                      <w:rFonts w:eastAsia="微軟正黑體" w:hint="eastAsia"/>
                      <w:sz w:val="20"/>
                      <w:szCs w:val="20"/>
                    </w:rPr>
                    <w:t>映萱</w:t>
                  </w:r>
                  <w:r>
                    <w:rPr>
                      <w:rFonts w:eastAsia="微軟正黑體" w:hint="eastAsia"/>
                      <w:sz w:val="20"/>
                      <w:szCs w:val="20"/>
                    </w:rPr>
                    <w:t xml:space="preserve"> 8 music</w:t>
                  </w:r>
                </w:p>
              </w:tc>
            </w:tr>
            <w:tr w:rsidR="00CE476D" w:rsidRPr="003D578C" w:rsidTr="00FF6E81">
              <w:trPr>
                <w:trHeight w:val="567"/>
              </w:trPr>
              <w:tc>
                <w:tcPr>
                  <w:tcW w:w="534" w:type="dxa"/>
                  <w:shd w:val="clear" w:color="auto" w:fill="auto"/>
                  <w:vAlign w:val="center"/>
                </w:tcPr>
                <w:p w:rsidR="00CE476D" w:rsidRPr="003D578C" w:rsidRDefault="00CE476D" w:rsidP="00C66002">
                  <w:pPr>
                    <w:rPr>
                      <w:rFonts w:eastAsia="微軟正黑體"/>
                      <w:sz w:val="20"/>
                      <w:szCs w:val="20"/>
                    </w:rPr>
                  </w:pPr>
                  <w:r w:rsidRPr="003D578C">
                    <w:rPr>
                      <w:rFonts w:eastAsia="微軟正黑體" w:hint="eastAsia"/>
                      <w:sz w:val="20"/>
                      <w:szCs w:val="20"/>
                    </w:rPr>
                    <w:t>6</w:t>
                  </w:r>
                </w:p>
              </w:tc>
              <w:tc>
                <w:tcPr>
                  <w:tcW w:w="709" w:type="dxa"/>
                  <w:shd w:val="clear" w:color="auto" w:fill="auto"/>
                  <w:vAlign w:val="center"/>
                </w:tcPr>
                <w:p w:rsidR="00CE476D" w:rsidRPr="00DE57DC" w:rsidRDefault="00DD2493" w:rsidP="00F555F7">
                  <w:pPr>
                    <w:rPr>
                      <w:rFonts w:eastAsia="微軟正黑體"/>
                    </w:rPr>
                  </w:pPr>
                  <w:r>
                    <w:rPr>
                      <w:rFonts w:eastAsia="微軟正黑體" w:hint="eastAsia"/>
                    </w:rPr>
                    <w:t>4/01</w:t>
                  </w:r>
                </w:p>
              </w:tc>
              <w:tc>
                <w:tcPr>
                  <w:tcW w:w="6520" w:type="dxa"/>
                  <w:shd w:val="clear" w:color="auto" w:fill="auto"/>
                  <w:vAlign w:val="center"/>
                </w:tcPr>
                <w:p w:rsidR="00CE476D" w:rsidRPr="00BE63DA" w:rsidRDefault="00DD2493" w:rsidP="00F555F7">
                  <w:pPr>
                    <w:spacing w:line="240" w:lineRule="exact"/>
                    <w:rPr>
                      <w:sz w:val="20"/>
                      <w:szCs w:val="20"/>
                    </w:rPr>
                  </w:pPr>
                  <w:r>
                    <w:rPr>
                      <w:sz w:val="20"/>
                      <w:szCs w:val="20"/>
                    </w:rPr>
                    <w:t>放假</w:t>
                  </w:r>
                </w:p>
              </w:tc>
              <w:tc>
                <w:tcPr>
                  <w:tcW w:w="2472" w:type="dxa"/>
                  <w:shd w:val="clear" w:color="auto" w:fill="auto"/>
                  <w:vAlign w:val="center"/>
                </w:tcPr>
                <w:p w:rsidR="00CE476D" w:rsidRPr="003D578C" w:rsidRDefault="00CE476D" w:rsidP="00C66002">
                  <w:pPr>
                    <w:rPr>
                      <w:rFonts w:eastAsia="微軟正黑體"/>
                      <w:sz w:val="20"/>
                      <w:szCs w:val="20"/>
                    </w:rPr>
                  </w:pPr>
                </w:p>
              </w:tc>
            </w:tr>
            <w:tr w:rsidR="00CE476D" w:rsidRPr="003D578C" w:rsidTr="00FF6E81">
              <w:trPr>
                <w:trHeight w:val="567"/>
              </w:trPr>
              <w:tc>
                <w:tcPr>
                  <w:tcW w:w="534" w:type="dxa"/>
                  <w:shd w:val="clear" w:color="auto" w:fill="auto"/>
                  <w:vAlign w:val="center"/>
                </w:tcPr>
                <w:p w:rsidR="00CE476D" w:rsidRPr="003D578C" w:rsidRDefault="00CE476D" w:rsidP="00C66002">
                  <w:pPr>
                    <w:rPr>
                      <w:rFonts w:eastAsia="微軟正黑體"/>
                      <w:sz w:val="20"/>
                      <w:szCs w:val="20"/>
                    </w:rPr>
                  </w:pPr>
                  <w:r w:rsidRPr="003D578C">
                    <w:rPr>
                      <w:rFonts w:eastAsia="微軟正黑體" w:hint="eastAsia"/>
                      <w:sz w:val="20"/>
                      <w:szCs w:val="20"/>
                    </w:rPr>
                    <w:t>7</w:t>
                  </w:r>
                </w:p>
              </w:tc>
              <w:tc>
                <w:tcPr>
                  <w:tcW w:w="709" w:type="dxa"/>
                  <w:shd w:val="clear" w:color="auto" w:fill="auto"/>
                  <w:vAlign w:val="center"/>
                </w:tcPr>
                <w:p w:rsidR="00CE476D" w:rsidRPr="00DE57DC" w:rsidRDefault="00DD2493" w:rsidP="00F555F7">
                  <w:pPr>
                    <w:rPr>
                      <w:rFonts w:eastAsia="微軟正黑體"/>
                    </w:rPr>
                  </w:pPr>
                  <w:r>
                    <w:rPr>
                      <w:rFonts w:eastAsia="微軟正黑體" w:hint="eastAsia"/>
                    </w:rPr>
                    <w:t>4/08</w:t>
                  </w:r>
                </w:p>
              </w:tc>
              <w:tc>
                <w:tcPr>
                  <w:tcW w:w="6520" w:type="dxa"/>
                  <w:shd w:val="clear" w:color="auto" w:fill="auto"/>
                  <w:vAlign w:val="center"/>
                </w:tcPr>
                <w:p w:rsidR="00CE476D" w:rsidRPr="00BE63DA" w:rsidRDefault="003A25F1" w:rsidP="00F555F7">
                  <w:pPr>
                    <w:spacing w:line="240" w:lineRule="exact"/>
                    <w:rPr>
                      <w:sz w:val="20"/>
                      <w:szCs w:val="20"/>
                    </w:rPr>
                  </w:pPr>
                  <w:r>
                    <w:rPr>
                      <w:sz w:val="20"/>
                      <w:szCs w:val="20"/>
                    </w:rPr>
                    <w:t>課堂提報（「返校」、「異星入侵」、或其他案例分析：敘事與媒介比較）</w:t>
                  </w:r>
                </w:p>
              </w:tc>
              <w:tc>
                <w:tcPr>
                  <w:tcW w:w="2472" w:type="dxa"/>
                  <w:shd w:val="clear" w:color="auto" w:fill="auto"/>
                  <w:vAlign w:val="center"/>
                </w:tcPr>
                <w:p w:rsidR="00CE476D" w:rsidRPr="003D578C" w:rsidRDefault="00D92382" w:rsidP="00C66002">
                  <w:pPr>
                    <w:rPr>
                      <w:rFonts w:eastAsia="微軟正黑體"/>
                      <w:sz w:val="20"/>
                      <w:szCs w:val="20"/>
                    </w:rPr>
                  </w:pPr>
                  <w:r>
                    <w:rPr>
                      <w:rFonts w:eastAsia="微軟正黑體"/>
                      <w:sz w:val="20"/>
                      <w:szCs w:val="20"/>
                    </w:rPr>
                    <w:t>學生提報</w:t>
                  </w:r>
                </w:p>
              </w:tc>
            </w:tr>
            <w:tr w:rsidR="00CE476D" w:rsidRPr="003D578C" w:rsidTr="00FF6E81">
              <w:trPr>
                <w:trHeight w:val="567"/>
              </w:trPr>
              <w:tc>
                <w:tcPr>
                  <w:tcW w:w="534" w:type="dxa"/>
                  <w:shd w:val="clear" w:color="auto" w:fill="auto"/>
                  <w:vAlign w:val="center"/>
                </w:tcPr>
                <w:p w:rsidR="00CE476D" w:rsidRPr="003D578C" w:rsidRDefault="00CE476D" w:rsidP="00C66002">
                  <w:pPr>
                    <w:rPr>
                      <w:rFonts w:eastAsia="微軟正黑體"/>
                      <w:sz w:val="20"/>
                      <w:szCs w:val="20"/>
                    </w:rPr>
                  </w:pPr>
                  <w:r w:rsidRPr="003D578C">
                    <w:rPr>
                      <w:rFonts w:eastAsia="微軟正黑體" w:hint="eastAsia"/>
                      <w:sz w:val="20"/>
                      <w:szCs w:val="20"/>
                    </w:rPr>
                    <w:t>8</w:t>
                  </w:r>
                </w:p>
              </w:tc>
              <w:tc>
                <w:tcPr>
                  <w:tcW w:w="709" w:type="dxa"/>
                  <w:shd w:val="clear" w:color="auto" w:fill="auto"/>
                  <w:vAlign w:val="center"/>
                </w:tcPr>
                <w:p w:rsidR="00CE476D" w:rsidRPr="00DE57DC" w:rsidRDefault="00DD2493" w:rsidP="00F555F7">
                  <w:pPr>
                    <w:rPr>
                      <w:rFonts w:eastAsia="微軟正黑體"/>
                    </w:rPr>
                  </w:pPr>
                  <w:r>
                    <w:rPr>
                      <w:rFonts w:eastAsia="微軟正黑體" w:hint="eastAsia"/>
                    </w:rPr>
                    <w:t>4/15</w:t>
                  </w:r>
                </w:p>
              </w:tc>
              <w:tc>
                <w:tcPr>
                  <w:tcW w:w="6520" w:type="dxa"/>
                  <w:shd w:val="clear" w:color="auto" w:fill="auto"/>
                  <w:vAlign w:val="center"/>
                </w:tcPr>
                <w:p w:rsidR="00CE476D" w:rsidRDefault="00BA09F2" w:rsidP="00C66002">
                  <w:pPr>
                    <w:spacing w:line="240" w:lineRule="exact"/>
                    <w:rPr>
                      <w:sz w:val="20"/>
                      <w:szCs w:val="20"/>
                    </w:rPr>
                  </w:pPr>
                  <w:r>
                    <w:rPr>
                      <w:sz w:val="20"/>
                      <w:szCs w:val="20"/>
                    </w:rPr>
                    <w:t>跨媒介理論</w:t>
                  </w:r>
                  <w:r>
                    <w:rPr>
                      <w:sz w:val="20"/>
                      <w:szCs w:val="20"/>
                    </w:rPr>
                    <w:t xml:space="preserve"> </w:t>
                  </w:r>
                  <w:r>
                    <w:rPr>
                      <w:rFonts w:hint="eastAsia"/>
                      <w:sz w:val="20"/>
                      <w:szCs w:val="20"/>
                    </w:rPr>
                    <w:t>I</w:t>
                  </w:r>
                  <w:r w:rsidR="00000E6F">
                    <w:rPr>
                      <w:rFonts w:hint="eastAsia"/>
                      <w:sz w:val="20"/>
                      <w:szCs w:val="20"/>
                    </w:rPr>
                    <w:t>：產業</w:t>
                  </w:r>
                  <w:r>
                    <w:rPr>
                      <w:rFonts w:hint="eastAsia"/>
                      <w:sz w:val="20"/>
                      <w:szCs w:val="20"/>
                    </w:rPr>
                    <w:t>篇</w:t>
                  </w:r>
                </w:p>
                <w:p w:rsidR="00FF6E81" w:rsidRPr="00FF6E81" w:rsidRDefault="00FF6E81" w:rsidP="00FF6E81">
                  <w:pPr>
                    <w:pStyle w:val="a8"/>
                    <w:numPr>
                      <w:ilvl w:val="0"/>
                      <w:numId w:val="39"/>
                    </w:numPr>
                    <w:spacing w:line="240" w:lineRule="exact"/>
                    <w:ind w:leftChars="0"/>
                    <w:rPr>
                      <w:sz w:val="20"/>
                      <w:szCs w:val="20"/>
                    </w:rPr>
                  </w:pPr>
                  <w:r w:rsidRPr="00FF6E81">
                    <w:rPr>
                      <w:rFonts w:hint="eastAsia"/>
                      <w:sz w:val="20"/>
                      <w:szCs w:val="20"/>
                    </w:rPr>
                    <w:t>The Routledge Companion to Transmedia Studies</w:t>
                  </w:r>
                  <w:r w:rsidRPr="00FF6E81">
                    <w:rPr>
                      <w:rFonts w:hint="eastAsia"/>
                      <w:sz w:val="20"/>
                      <w:szCs w:val="20"/>
                    </w:rPr>
                    <w:t>（電子書）</w:t>
                  </w:r>
                </w:p>
              </w:tc>
              <w:tc>
                <w:tcPr>
                  <w:tcW w:w="2472" w:type="dxa"/>
                  <w:shd w:val="clear" w:color="auto" w:fill="auto"/>
                  <w:vAlign w:val="center"/>
                </w:tcPr>
                <w:p w:rsidR="00000E6F" w:rsidRDefault="00D92382" w:rsidP="00C66002">
                  <w:pPr>
                    <w:rPr>
                      <w:rFonts w:eastAsia="微軟正黑體"/>
                      <w:sz w:val="20"/>
                      <w:szCs w:val="20"/>
                    </w:rPr>
                  </w:pPr>
                  <w:r>
                    <w:rPr>
                      <w:rFonts w:eastAsia="微軟正黑體"/>
                      <w:sz w:val="20"/>
                      <w:szCs w:val="20"/>
                    </w:rPr>
                    <w:t>學生導讀</w:t>
                  </w:r>
                </w:p>
                <w:p w:rsidR="00000E6F" w:rsidRPr="003D578C" w:rsidRDefault="00000E6F" w:rsidP="00C66002">
                  <w:pPr>
                    <w:rPr>
                      <w:rFonts w:eastAsia="微軟正黑體"/>
                      <w:sz w:val="20"/>
                      <w:szCs w:val="20"/>
                    </w:rPr>
                  </w:pPr>
                  <w:r>
                    <w:rPr>
                      <w:rFonts w:eastAsia="微軟正黑體" w:hint="eastAsia"/>
                      <w:sz w:val="20"/>
                      <w:szCs w:val="20"/>
                    </w:rPr>
                    <w:t>家彤</w:t>
                  </w:r>
                  <w:r>
                    <w:rPr>
                      <w:rFonts w:eastAsia="微軟正黑體" w:hint="eastAsia"/>
                      <w:sz w:val="20"/>
                      <w:szCs w:val="20"/>
                    </w:rPr>
                    <w:t xml:space="preserve"> 13 attractions</w:t>
                  </w:r>
                </w:p>
              </w:tc>
            </w:tr>
            <w:tr w:rsidR="00CE476D" w:rsidRPr="003D578C" w:rsidTr="00FF6E81">
              <w:trPr>
                <w:trHeight w:val="567"/>
              </w:trPr>
              <w:tc>
                <w:tcPr>
                  <w:tcW w:w="534" w:type="dxa"/>
                  <w:shd w:val="clear" w:color="auto" w:fill="auto"/>
                  <w:vAlign w:val="center"/>
                </w:tcPr>
                <w:p w:rsidR="00CE476D" w:rsidRPr="003D578C" w:rsidRDefault="00CE476D" w:rsidP="00C66002">
                  <w:pPr>
                    <w:rPr>
                      <w:rFonts w:eastAsia="微軟正黑體"/>
                      <w:sz w:val="20"/>
                      <w:szCs w:val="20"/>
                    </w:rPr>
                  </w:pPr>
                  <w:r w:rsidRPr="003D578C">
                    <w:rPr>
                      <w:rFonts w:eastAsia="微軟正黑體" w:hint="eastAsia"/>
                      <w:sz w:val="20"/>
                      <w:szCs w:val="20"/>
                    </w:rPr>
                    <w:t>9</w:t>
                  </w:r>
                </w:p>
              </w:tc>
              <w:tc>
                <w:tcPr>
                  <w:tcW w:w="709" w:type="dxa"/>
                  <w:shd w:val="clear" w:color="auto" w:fill="auto"/>
                  <w:vAlign w:val="center"/>
                </w:tcPr>
                <w:p w:rsidR="00CE476D" w:rsidRPr="00DE57DC" w:rsidRDefault="00DD2493" w:rsidP="00F555F7">
                  <w:pPr>
                    <w:rPr>
                      <w:rFonts w:eastAsia="微軟正黑體"/>
                    </w:rPr>
                  </w:pPr>
                  <w:r>
                    <w:rPr>
                      <w:rFonts w:eastAsia="微軟正黑體" w:hint="eastAsia"/>
                    </w:rPr>
                    <w:t>4/22</w:t>
                  </w:r>
                </w:p>
              </w:tc>
              <w:tc>
                <w:tcPr>
                  <w:tcW w:w="6520" w:type="dxa"/>
                  <w:shd w:val="clear" w:color="auto" w:fill="auto"/>
                  <w:vAlign w:val="center"/>
                </w:tcPr>
                <w:p w:rsidR="00CE476D" w:rsidRDefault="00BA09F2" w:rsidP="00C66002">
                  <w:pPr>
                    <w:spacing w:line="240" w:lineRule="exact"/>
                    <w:rPr>
                      <w:sz w:val="20"/>
                      <w:szCs w:val="20"/>
                    </w:rPr>
                  </w:pPr>
                  <w:r>
                    <w:rPr>
                      <w:sz w:val="20"/>
                      <w:szCs w:val="20"/>
                    </w:rPr>
                    <w:t>跨媒介理論</w:t>
                  </w:r>
                  <w:r>
                    <w:rPr>
                      <w:sz w:val="20"/>
                      <w:szCs w:val="20"/>
                    </w:rPr>
                    <w:t xml:space="preserve"> </w:t>
                  </w:r>
                  <w:r>
                    <w:rPr>
                      <w:rFonts w:hint="eastAsia"/>
                      <w:sz w:val="20"/>
                      <w:szCs w:val="20"/>
                    </w:rPr>
                    <w:t>II</w:t>
                  </w:r>
                  <w:r w:rsidR="00000E6F">
                    <w:rPr>
                      <w:rFonts w:hint="eastAsia"/>
                      <w:sz w:val="20"/>
                      <w:szCs w:val="20"/>
                    </w:rPr>
                    <w:t>應用</w:t>
                  </w:r>
                  <w:r>
                    <w:rPr>
                      <w:rFonts w:hint="eastAsia"/>
                      <w:sz w:val="20"/>
                      <w:szCs w:val="20"/>
                    </w:rPr>
                    <w:t>篇</w:t>
                  </w:r>
                </w:p>
                <w:p w:rsidR="00FF6E81" w:rsidRPr="00FF6E81" w:rsidRDefault="00FF6E81" w:rsidP="00FF6E81">
                  <w:pPr>
                    <w:pStyle w:val="a8"/>
                    <w:numPr>
                      <w:ilvl w:val="0"/>
                      <w:numId w:val="39"/>
                    </w:numPr>
                    <w:spacing w:line="240" w:lineRule="exact"/>
                    <w:ind w:leftChars="0"/>
                    <w:rPr>
                      <w:sz w:val="20"/>
                      <w:szCs w:val="20"/>
                    </w:rPr>
                  </w:pPr>
                  <w:r w:rsidRPr="00FF6E81">
                    <w:rPr>
                      <w:rFonts w:hint="eastAsia"/>
                      <w:sz w:val="20"/>
                      <w:szCs w:val="20"/>
                    </w:rPr>
                    <w:t>The Routledge Companion to Transmedia Studies</w:t>
                  </w:r>
                  <w:r w:rsidRPr="00FF6E81">
                    <w:rPr>
                      <w:rFonts w:hint="eastAsia"/>
                      <w:sz w:val="20"/>
                      <w:szCs w:val="20"/>
                    </w:rPr>
                    <w:t>（電子書）</w:t>
                  </w:r>
                </w:p>
              </w:tc>
              <w:tc>
                <w:tcPr>
                  <w:tcW w:w="2472" w:type="dxa"/>
                  <w:shd w:val="clear" w:color="auto" w:fill="auto"/>
                  <w:vAlign w:val="center"/>
                </w:tcPr>
                <w:p w:rsidR="00CE476D" w:rsidRDefault="00D92382" w:rsidP="00C66002">
                  <w:pPr>
                    <w:rPr>
                      <w:rFonts w:eastAsia="微軟正黑體"/>
                      <w:sz w:val="20"/>
                      <w:szCs w:val="20"/>
                    </w:rPr>
                  </w:pPr>
                  <w:r>
                    <w:rPr>
                      <w:rFonts w:eastAsia="微軟正黑體"/>
                      <w:sz w:val="20"/>
                      <w:szCs w:val="20"/>
                    </w:rPr>
                    <w:t>學生導讀</w:t>
                  </w:r>
                </w:p>
                <w:p w:rsidR="006C44AD" w:rsidRPr="003D578C" w:rsidRDefault="006C44AD" w:rsidP="00C66002">
                  <w:pPr>
                    <w:rPr>
                      <w:rFonts w:eastAsia="微軟正黑體"/>
                      <w:sz w:val="20"/>
                      <w:szCs w:val="20"/>
                    </w:rPr>
                  </w:pPr>
                  <w:r>
                    <w:rPr>
                      <w:rFonts w:eastAsia="微軟正黑體" w:hint="eastAsia"/>
                      <w:sz w:val="20"/>
                      <w:szCs w:val="20"/>
                    </w:rPr>
                    <w:t>映萱</w:t>
                  </w:r>
                  <w:r>
                    <w:rPr>
                      <w:rFonts w:eastAsia="微軟正黑體" w:hint="eastAsia"/>
                      <w:sz w:val="20"/>
                      <w:szCs w:val="20"/>
                    </w:rPr>
                    <w:t xml:space="preserve"> 27</w:t>
                  </w:r>
                </w:p>
              </w:tc>
            </w:tr>
            <w:tr w:rsidR="00BA09F2" w:rsidRPr="003D578C" w:rsidTr="00FF6E81">
              <w:trPr>
                <w:trHeight w:val="567"/>
              </w:trPr>
              <w:tc>
                <w:tcPr>
                  <w:tcW w:w="534" w:type="dxa"/>
                  <w:shd w:val="clear" w:color="auto" w:fill="auto"/>
                  <w:vAlign w:val="center"/>
                </w:tcPr>
                <w:p w:rsidR="00BA09F2" w:rsidRPr="003D578C" w:rsidRDefault="00BA09F2" w:rsidP="00C66002">
                  <w:pPr>
                    <w:rPr>
                      <w:rFonts w:eastAsia="微軟正黑體"/>
                      <w:sz w:val="20"/>
                      <w:szCs w:val="20"/>
                    </w:rPr>
                  </w:pPr>
                  <w:r w:rsidRPr="003D578C">
                    <w:rPr>
                      <w:rFonts w:eastAsia="微軟正黑體" w:hint="eastAsia"/>
                      <w:sz w:val="20"/>
                      <w:szCs w:val="20"/>
                    </w:rPr>
                    <w:t>10</w:t>
                  </w:r>
                </w:p>
              </w:tc>
              <w:tc>
                <w:tcPr>
                  <w:tcW w:w="709" w:type="dxa"/>
                  <w:shd w:val="clear" w:color="auto" w:fill="auto"/>
                  <w:vAlign w:val="center"/>
                </w:tcPr>
                <w:p w:rsidR="00BA09F2" w:rsidRPr="00DE57DC" w:rsidRDefault="00BA09F2" w:rsidP="00F555F7">
                  <w:pPr>
                    <w:rPr>
                      <w:rFonts w:eastAsia="微軟正黑體"/>
                    </w:rPr>
                  </w:pPr>
                  <w:r>
                    <w:rPr>
                      <w:rFonts w:eastAsia="微軟正黑體" w:hint="eastAsia"/>
                    </w:rPr>
                    <w:t>4/29</w:t>
                  </w:r>
                </w:p>
              </w:tc>
              <w:tc>
                <w:tcPr>
                  <w:tcW w:w="6520" w:type="dxa"/>
                  <w:shd w:val="clear" w:color="auto" w:fill="auto"/>
                  <w:vAlign w:val="center"/>
                </w:tcPr>
                <w:p w:rsidR="00BA09F2" w:rsidRDefault="00BA09F2" w:rsidP="00AC3786">
                  <w:pPr>
                    <w:spacing w:line="240" w:lineRule="exact"/>
                    <w:rPr>
                      <w:sz w:val="20"/>
                      <w:szCs w:val="20"/>
                    </w:rPr>
                  </w:pPr>
                  <w:r>
                    <w:rPr>
                      <w:sz w:val="20"/>
                      <w:szCs w:val="20"/>
                    </w:rPr>
                    <w:t>跨媒介理論</w:t>
                  </w:r>
                  <w:r>
                    <w:rPr>
                      <w:sz w:val="20"/>
                      <w:szCs w:val="20"/>
                    </w:rPr>
                    <w:t xml:space="preserve"> </w:t>
                  </w:r>
                  <w:r>
                    <w:rPr>
                      <w:rFonts w:hint="eastAsia"/>
                      <w:sz w:val="20"/>
                      <w:szCs w:val="20"/>
                    </w:rPr>
                    <w:t>II</w:t>
                  </w:r>
                  <w:r w:rsidR="00000E6F">
                    <w:rPr>
                      <w:rFonts w:hint="eastAsia"/>
                      <w:sz w:val="20"/>
                      <w:szCs w:val="20"/>
                    </w:rPr>
                    <w:t>：應用</w:t>
                  </w:r>
                  <w:r>
                    <w:rPr>
                      <w:rFonts w:hint="eastAsia"/>
                      <w:sz w:val="20"/>
                      <w:szCs w:val="20"/>
                    </w:rPr>
                    <w:t>篇</w:t>
                  </w:r>
                </w:p>
                <w:p w:rsidR="00FF6E81" w:rsidRPr="00FF6E81" w:rsidRDefault="00FF6E81" w:rsidP="00FF6E81">
                  <w:pPr>
                    <w:pStyle w:val="a8"/>
                    <w:numPr>
                      <w:ilvl w:val="0"/>
                      <w:numId w:val="39"/>
                    </w:numPr>
                    <w:spacing w:line="240" w:lineRule="exact"/>
                    <w:ind w:leftChars="0"/>
                    <w:rPr>
                      <w:sz w:val="20"/>
                      <w:szCs w:val="20"/>
                    </w:rPr>
                  </w:pPr>
                  <w:r w:rsidRPr="00FF6E81">
                    <w:rPr>
                      <w:rFonts w:hint="eastAsia"/>
                      <w:sz w:val="20"/>
                      <w:szCs w:val="20"/>
                    </w:rPr>
                    <w:t>The Routledge Companion to Transmedia Studies</w:t>
                  </w:r>
                  <w:r w:rsidRPr="00FF6E81">
                    <w:rPr>
                      <w:rFonts w:hint="eastAsia"/>
                      <w:sz w:val="20"/>
                      <w:szCs w:val="20"/>
                    </w:rPr>
                    <w:t>（電子書）</w:t>
                  </w:r>
                </w:p>
              </w:tc>
              <w:tc>
                <w:tcPr>
                  <w:tcW w:w="2472" w:type="dxa"/>
                  <w:shd w:val="clear" w:color="auto" w:fill="auto"/>
                  <w:vAlign w:val="center"/>
                </w:tcPr>
                <w:p w:rsidR="00BA09F2" w:rsidRDefault="00D92382" w:rsidP="00C66002">
                  <w:pPr>
                    <w:rPr>
                      <w:rFonts w:eastAsia="微軟正黑體"/>
                      <w:sz w:val="20"/>
                      <w:szCs w:val="20"/>
                    </w:rPr>
                  </w:pPr>
                  <w:r>
                    <w:rPr>
                      <w:rFonts w:eastAsia="微軟正黑體"/>
                      <w:sz w:val="20"/>
                      <w:szCs w:val="20"/>
                    </w:rPr>
                    <w:t>學生導讀</w:t>
                  </w:r>
                </w:p>
                <w:p w:rsidR="006C44AD" w:rsidRPr="003D578C" w:rsidRDefault="006C44AD" w:rsidP="00C66002">
                  <w:pPr>
                    <w:rPr>
                      <w:rFonts w:eastAsia="微軟正黑體"/>
                      <w:sz w:val="20"/>
                      <w:szCs w:val="20"/>
                    </w:rPr>
                  </w:pPr>
                  <w:r>
                    <w:rPr>
                      <w:rFonts w:eastAsia="微軟正黑體" w:hint="eastAsia"/>
                      <w:sz w:val="20"/>
                      <w:szCs w:val="20"/>
                    </w:rPr>
                    <w:t>家彤</w:t>
                  </w:r>
                  <w:r>
                    <w:rPr>
                      <w:rFonts w:eastAsia="微軟正黑體" w:hint="eastAsia"/>
                      <w:sz w:val="20"/>
                      <w:szCs w:val="20"/>
                    </w:rPr>
                    <w:t xml:space="preserve"> 25</w:t>
                  </w:r>
                </w:p>
              </w:tc>
            </w:tr>
            <w:tr w:rsidR="00BA09F2" w:rsidRPr="003D578C" w:rsidTr="00FF6E81">
              <w:trPr>
                <w:trHeight w:val="567"/>
              </w:trPr>
              <w:tc>
                <w:tcPr>
                  <w:tcW w:w="534" w:type="dxa"/>
                  <w:shd w:val="clear" w:color="auto" w:fill="auto"/>
                  <w:vAlign w:val="center"/>
                </w:tcPr>
                <w:p w:rsidR="00BA09F2" w:rsidRPr="003D578C" w:rsidRDefault="00BA09F2" w:rsidP="00C66002">
                  <w:pPr>
                    <w:rPr>
                      <w:rFonts w:eastAsia="微軟正黑體"/>
                      <w:sz w:val="20"/>
                      <w:szCs w:val="20"/>
                    </w:rPr>
                  </w:pPr>
                  <w:r w:rsidRPr="003D578C">
                    <w:rPr>
                      <w:rFonts w:eastAsia="微軟正黑體" w:hint="eastAsia"/>
                      <w:sz w:val="20"/>
                      <w:szCs w:val="20"/>
                    </w:rPr>
                    <w:t>11</w:t>
                  </w:r>
                </w:p>
              </w:tc>
              <w:tc>
                <w:tcPr>
                  <w:tcW w:w="709" w:type="dxa"/>
                  <w:shd w:val="clear" w:color="auto" w:fill="auto"/>
                  <w:vAlign w:val="center"/>
                </w:tcPr>
                <w:p w:rsidR="00BA09F2" w:rsidRPr="00D92382" w:rsidRDefault="00BA09F2" w:rsidP="00F555F7">
                  <w:pPr>
                    <w:rPr>
                      <w:rFonts w:eastAsia="微軟正黑體"/>
                    </w:rPr>
                  </w:pPr>
                  <w:r w:rsidRPr="00D92382">
                    <w:rPr>
                      <w:rFonts w:eastAsia="微軟正黑體" w:hint="eastAsia"/>
                    </w:rPr>
                    <w:t>5/06</w:t>
                  </w:r>
                </w:p>
              </w:tc>
              <w:tc>
                <w:tcPr>
                  <w:tcW w:w="6520" w:type="dxa"/>
                  <w:shd w:val="clear" w:color="auto" w:fill="auto"/>
                  <w:vAlign w:val="center"/>
                </w:tcPr>
                <w:p w:rsidR="007F1E16" w:rsidRDefault="007F1E16" w:rsidP="007F1E16">
                  <w:pPr>
                    <w:spacing w:line="240" w:lineRule="exact"/>
                    <w:rPr>
                      <w:sz w:val="20"/>
                      <w:szCs w:val="20"/>
                    </w:rPr>
                  </w:pPr>
                  <w:r>
                    <w:rPr>
                      <w:sz w:val="20"/>
                      <w:szCs w:val="20"/>
                    </w:rPr>
                    <w:t>跨媒介理論</w:t>
                  </w:r>
                  <w:r>
                    <w:rPr>
                      <w:sz w:val="20"/>
                      <w:szCs w:val="20"/>
                    </w:rPr>
                    <w:t xml:space="preserve"> </w:t>
                  </w:r>
                  <w:r>
                    <w:rPr>
                      <w:rFonts w:hint="eastAsia"/>
                      <w:sz w:val="20"/>
                      <w:szCs w:val="20"/>
                    </w:rPr>
                    <w:t>II</w:t>
                  </w:r>
                  <w:r w:rsidR="00000E6F">
                    <w:rPr>
                      <w:rFonts w:hint="eastAsia"/>
                      <w:sz w:val="20"/>
                      <w:szCs w:val="20"/>
                    </w:rPr>
                    <w:t>：應用</w:t>
                  </w:r>
                  <w:r>
                    <w:rPr>
                      <w:rFonts w:hint="eastAsia"/>
                      <w:sz w:val="20"/>
                      <w:szCs w:val="20"/>
                    </w:rPr>
                    <w:t>篇</w:t>
                  </w:r>
                </w:p>
                <w:p w:rsidR="00FF6E81" w:rsidRPr="00D92382" w:rsidRDefault="007F1E16" w:rsidP="007F1E16">
                  <w:pPr>
                    <w:pStyle w:val="a8"/>
                    <w:numPr>
                      <w:ilvl w:val="0"/>
                      <w:numId w:val="37"/>
                    </w:numPr>
                    <w:spacing w:line="240" w:lineRule="exact"/>
                    <w:ind w:leftChars="0"/>
                    <w:rPr>
                      <w:sz w:val="20"/>
                      <w:szCs w:val="20"/>
                    </w:rPr>
                  </w:pPr>
                  <w:r w:rsidRPr="00FF6E81">
                    <w:rPr>
                      <w:rFonts w:hint="eastAsia"/>
                      <w:sz w:val="20"/>
                      <w:szCs w:val="20"/>
                    </w:rPr>
                    <w:t>The Routledge Companion to Transmedia Studies</w:t>
                  </w:r>
                  <w:r w:rsidRPr="00FF6E81">
                    <w:rPr>
                      <w:rFonts w:hint="eastAsia"/>
                      <w:sz w:val="20"/>
                      <w:szCs w:val="20"/>
                    </w:rPr>
                    <w:t>（電子書）</w:t>
                  </w:r>
                </w:p>
              </w:tc>
              <w:tc>
                <w:tcPr>
                  <w:tcW w:w="2472" w:type="dxa"/>
                  <w:shd w:val="clear" w:color="auto" w:fill="auto"/>
                  <w:vAlign w:val="center"/>
                </w:tcPr>
                <w:p w:rsidR="00BA09F2" w:rsidRDefault="007F1E16" w:rsidP="00C66002">
                  <w:pPr>
                    <w:rPr>
                      <w:rFonts w:eastAsia="微軟正黑體"/>
                      <w:sz w:val="20"/>
                      <w:szCs w:val="20"/>
                    </w:rPr>
                  </w:pPr>
                  <w:r>
                    <w:rPr>
                      <w:rFonts w:eastAsia="微軟正黑體"/>
                      <w:sz w:val="20"/>
                      <w:szCs w:val="20"/>
                    </w:rPr>
                    <w:t>學生導讀</w:t>
                  </w:r>
                </w:p>
                <w:p w:rsidR="006C44AD" w:rsidRPr="003D578C" w:rsidRDefault="006C44AD" w:rsidP="00C66002">
                  <w:pPr>
                    <w:rPr>
                      <w:rFonts w:eastAsia="微軟正黑體"/>
                      <w:sz w:val="20"/>
                      <w:szCs w:val="20"/>
                    </w:rPr>
                  </w:pPr>
                  <w:r>
                    <w:rPr>
                      <w:rFonts w:eastAsia="微軟正黑體" w:hint="eastAsia"/>
                      <w:sz w:val="20"/>
                      <w:szCs w:val="20"/>
                    </w:rPr>
                    <w:t>千毓</w:t>
                  </w:r>
                  <w:r>
                    <w:rPr>
                      <w:rFonts w:eastAsia="微軟正黑體" w:hint="eastAsia"/>
                      <w:sz w:val="20"/>
                      <w:szCs w:val="20"/>
                    </w:rPr>
                    <w:t xml:space="preserve"> 24</w:t>
                  </w:r>
                </w:p>
              </w:tc>
            </w:tr>
            <w:tr w:rsidR="00D92382" w:rsidRPr="003D578C" w:rsidTr="00FF6E81">
              <w:trPr>
                <w:trHeight w:val="567"/>
              </w:trPr>
              <w:tc>
                <w:tcPr>
                  <w:tcW w:w="534" w:type="dxa"/>
                  <w:shd w:val="clear" w:color="auto" w:fill="auto"/>
                  <w:vAlign w:val="center"/>
                </w:tcPr>
                <w:p w:rsidR="00D92382" w:rsidRPr="003D578C" w:rsidRDefault="00D92382" w:rsidP="00C66002">
                  <w:pPr>
                    <w:rPr>
                      <w:rFonts w:eastAsia="微軟正黑體"/>
                      <w:sz w:val="20"/>
                      <w:szCs w:val="20"/>
                    </w:rPr>
                  </w:pPr>
                  <w:r w:rsidRPr="003D578C">
                    <w:rPr>
                      <w:rFonts w:eastAsia="微軟正黑體" w:hint="eastAsia"/>
                      <w:sz w:val="20"/>
                      <w:szCs w:val="20"/>
                    </w:rPr>
                    <w:t>12</w:t>
                  </w:r>
                </w:p>
              </w:tc>
              <w:tc>
                <w:tcPr>
                  <w:tcW w:w="709" w:type="dxa"/>
                  <w:shd w:val="clear" w:color="auto" w:fill="auto"/>
                  <w:vAlign w:val="center"/>
                </w:tcPr>
                <w:p w:rsidR="00D92382" w:rsidRPr="00DE57DC" w:rsidRDefault="00D92382" w:rsidP="00F555F7">
                  <w:pPr>
                    <w:rPr>
                      <w:rFonts w:eastAsia="微軟正黑體"/>
                    </w:rPr>
                  </w:pPr>
                  <w:r>
                    <w:rPr>
                      <w:rFonts w:eastAsia="微軟正黑體" w:hint="eastAsia"/>
                    </w:rPr>
                    <w:t>5/13</w:t>
                  </w:r>
                </w:p>
              </w:tc>
              <w:tc>
                <w:tcPr>
                  <w:tcW w:w="6520" w:type="dxa"/>
                  <w:shd w:val="clear" w:color="auto" w:fill="auto"/>
                  <w:vAlign w:val="center"/>
                </w:tcPr>
                <w:p w:rsidR="00D92382" w:rsidRPr="00D92382" w:rsidRDefault="00D92382" w:rsidP="00AC3786">
                  <w:pPr>
                    <w:spacing w:line="240" w:lineRule="exact"/>
                    <w:rPr>
                      <w:sz w:val="20"/>
                      <w:szCs w:val="20"/>
                    </w:rPr>
                  </w:pPr>
                  <w:r w:rsidRPr="00D92382">
                    <w:rPr>
                      <w:sz w:val="20"/>
                      <w:szCs w:val="20"/>
                    </w:rPr>
                    <w:t>新聞敘事與認知</w:t>
                  </w:r>
                  <w:r>
                    <w:rPr>
                      <w:sz w:val="20"/>
                      <w:szCs w:val="20"/>
                    </w:rPr>
                    <w:t>（期刊文章電子檔）</w:t>
                  </w:r>
                </w:p>
                <w:p w:rsidR="00D92382" w:rsidRPr="00D92382" w:rsidRDefault="00D92382" w:rsidP="00AC3786">
                  <w:pPr>
                    <w:pStyle w:val="a8"/>
                    <w:numPr>
                      <w:ilvl w:val="0"/>
                      <w:numId w:val="37"/>
                    </w:numPr>
                    <w:spacing w:line="240" w:lineRule="exact"/>
                    <w:ind w:leftChars="0"/>
                    <w:rPr>
                      <w:sz w:val="20"/>
                      <w:szCs w:val="20"/>
                    </w:rPr>
                  </w:pPr>
                  <w:r w:rsidRPr="00D92382">
                    <w:rPr>
                      <w:rFonts w:hint="eastAsia"/>
                      <w:sz w:val="20"/>
                      <w:szCs w:val="20"/>
                    </w:rPr>
                    <w:t>Shen, F., Lee, A., &amp; Han, J (2017). Environmental orientations and news coverage: Examining the impact of individual differences and narrative news. International Journal of Communication, 11, 4018-4031.</w:t>
                  </w:r>
                  <w:r w:rsidR="007F1E16">
                    <w:rPr>
                      <w:rFonts w:hint="eastAsia"/>
                      <w:sz w:val="20"/>
                      <w:szCs w:val="20"/>
                    </w:rPr>
                    <w:t>（電子檔）</w:t>
                  </w:r>
                </w:p>
                <w:p w:rsidR="00D92382" w:rsidRPr="007F1E16" w:rsidRDefault="00D92382" w:rsidP="007F1E16">
                  <w:pPr>
                    <w:pStyle w:val="a8"/>
                    <w:numPr>
                      <w:ilvl w:val="0"/>
                      <w:numId w:val="37"/>
                    </w:numPr>
                    <w:spacing w:line="240" w:lineRule="exact"/>
                    <w:ind w:leftChars="0"/>
                    <w:rPr>
                      <w:sz w:val="20"/>
                      <w:szCs w:val="20"/>
                    </w:rPr>
                  </w:pPr>
                  <w:r w:rsidRPr="00D92382">
                    <w:rPr>
                      <w:rFonts w:hint="eastAsia"/>
                      <w:sz w:val="20"/>
                      <w:szCs w:val="20"/>
                    </w:rPr>
                    <w:t>Kim, H. S., Bigman, C. A., Leader, A. E., Lerman, C., &amp; Cappella, J. N. (2012). Narrative health communication and behavior change: The influence of exemplars in the news on intention to quit smoking. Journal of Communication, 1-20.</w:t>
                  </w:r>
                  <w:r w:rsidR="007F1E16">
                    <w:rPr>
                      <w:rFonts w:hint="eastAsia"/>
                      <w:sz w:val="20"/>
                      <w:szCs w:val="20"/>
                    </w:rPr>
                    <w:t>（電子檔）</w:t>
                  </w:r>
                </w:p>
              </w:tc>
              <w:tc>
                <w:tcPr>
                  <w:tcW w:w="2472" w:type="dxa"/>
                  <w:shd w:val="clear" w:color="auto" w:fill="auto"/>
                  <w:vAlign w:val="center"/>
                </w:tcPr>
                <w:p w:rsidR="00D92382" w:rsidRPr="003D578C" w:rsidRDefault="00D92382" w:rsidP="00AC3786">
                  <w:pPr>
                    <w:rPr>
                      <w:rFonts w:eastAsia="微軟正黑體"/>
                      <w:sz w:val="20"/>
                      <w:szCs w:val="20"/>
                    </w:rPr>
                  </w:pPr>
                  <w:r>
                    <w:rPr>
                      <w:rFonts w:eastAsia="微軟正黑體"/>
                      <w:sz w:val="20"/>
                      <w:szCs w:val="20"/>
                    </w:rPr>
                    <w:t>學生導讀</w:t>
                  </w:r>
                </w:p>
              </w:tc>
            </w:tr>
            <w:tr w:rsidR="00D92382" w:rsidRPr="003D578C" w:rsidTr="00FF6E81">
              <w:trPr>
                <w:trHeight w:val="567"/>
              </w:trPr>
              <w:tc>
                <w:tcPr>
                  <w:tcW w:w="534" w:type="dxa"/>
                  <w:shd w:val="clear" w:color="auto" w:fill="auto"/>
                  <w:vAlign w:val="center"/>
                </w:tcPr>
                <w:p w:rsidR="00D92382" w:rsidRPr="003D578C" w:rsidRDefault="00D92382" w:rsidP="00C66002">
                  <w:pPr>
                    <w:rPr>
                      <w:rFonts w:eastAsia="微軟正黑體"/>
                      <w:sz w:val="20"/>
                      <w:szCs w:val="20"/>
                    </w:rPr>
                  </w:pPr>
                  <w:r w:rsidRPr="003D578C">
                    <w:rPr>
                      <w:rFonts w:eastAsia="微軟正黑體" w:hint="eastAsia"/>
                      <w:sz w:val="20"/>
                      <w:szCs w:val="20"/>
                    </w:rPr>
                    <w:t>13</w:t>
                  </w:r>
                </w:p>
              </w:tc>
              <w:tc>
                <w:tcPr>
                  <w:tcW w:w="709" w:type="dxa"/>
                  <w:shd w:val="clear" w:color="auto" w:fill="auto"/>
                  <w:vAlign w:val="center"/>
                </w:tcPr>
                <w:p w:rsidR="00D92382" w:rsidRPr="00DE57DC" w:rsidRDefault="00D92382" w:rsidP="00F555F7">
                  <w:pPr>
                    <w:rPr>
                      <w:rFonts w:eastAsia="微軟正黑體"/>
                    </w:rPr>
                  </w:pPr>
                  <w:r>
                    <w:rPr>
                      <w:rFonts w:eastAsia="微軟正黑體" w:hint="eastAsia"/>
                    </w:rPr>
                    <w:t>5/20</w:t>
                  </w:r>
                </w:p>
              </w:tc>
              <w:tc>
                <w:tcPr>
                  <w:tcW w:w="6520" w:type="dxa"/>
                  <w:shd w:val="clear" w:color="auto" w:fill="auto"/>
                  <w:vAlign w:val="center"/>
                </w:tcPr>
                <w:p w:rsidR="007F1E16" w:rsidRPr="00D92382" w:rsidRDefault="007F1E16" w:rsidP="007F1E16">
                  <w:pPr>
                    <w:spacing w:line="240" w:lineRule="exact"/>
                    <w:rPr>
                      <w:sz w:val="20"/>
                      <w:szCs w:val="20"/>
                    </w:rPr>
                  </w:pPr>
                  <w:r w:rsidRPr="00D92382">
                    <w:rPr>
                      <w:sz w:val="20"/>
                      <w:szCs w:val="20"/>
                    </w:rPr>
                    <w:t>新聞敘事與認知</w:t>
                  </w:r>
                  <w:r>
                    <w:rPr>
                      <w:sz w:val="20"/>
                      <w:szCs w:val="20"/>
                    </w:rPr>
                    <w:t>（期刊文章電子檔）</w:t>
                  </w:r>
                </w:p>
                <w:p w:rsidR="007F1E16" w:rsidRDefault="007F1E16" w:rsidP="007F1E16">
                  <w:pPr>
                    <w:pStyle w:val="a8"/>
                    <w:numPr>
                      <w:ilvl w:val="0"/>
                      <w:numId w:val="37"/>
                    </w:numPr>
                    <w:spacing w:line="240" w:lineRule="exact"/>
                    <w:ind w:leftChars="0"/>
                    <w:rPr>
                      <w:sz w:val="20"/>
                      <w:szCs w:val="20"/>
                    </w:rPr>
                  </w:pPr>
                  <w:r w:rsidRPr="00D92382">
                    <w:rPr>
                      <w:sz w:val="20"/>
                      <w:szCs w:val="20"/>
                    </w:rPr>
                    <w:t>林照真（</w:t>
                  </w:r>
                  <w:r w:rsidRPr="00D92382">
                    <w:rPr>
                      <w:sz w:val="20"/>
                      <w:szCs w:val="20"/>
                    </w:rPr>
                    <w:t>2019</w:t>
                  </w:r>
                  <w:r w:rsidRPr="00D92382">
                    <w:rPr>
                      <w:sz w:val="20"/>
                      <w:szCs w:val="20"/>
                    </w:rPr>
                    <w:t>）。</w:t>
                  </w:r>
                  <w:r w:rsidRPr="00D92382">
                    <w:rPr>
                      <w:rFonts w:hint="eastAsia"/>
                      <w:sz w:val="20"/>
                      <w:szCs w:val="20"/>
                    </w:rPr>
                    <w:t>360</w:t>
                  </w:r>
                  <w:r w:rsidRPr="00D92382">
                    <w:rPr>
                      <w:rFonts w:hint="eastAsia"/>
                      <w:sz w:val="20"/>
                      <w:szCs w:val="20"/>
                    </w:rPr>
                    <w:t>度的新聞聚合：沈浸敘事與記者角色。中華傳播學刊，</w:t>
                  </w:r>
                  <w:r w:rsidRPr="00D92382">
                    <w:rPr>
                      <w:rFonts w:hint="eastAsia"/>
                      <w:sz w:val="20"/>
                      <w:szCs w:val="20"/>
                    </w:rPr>
                    <w:t>12</w:t>
                  </w:r>
                  <w:r w:rsidRPr="00D92382">
                    <w:rPr>
                      <w:rFonts w:hint="eastAsia"/>
                      <w:sz w:val="20"/>
                      <w:szCs w:val="20"/>
                    </w:rPr>
                    <w:t>：</w:t>
                  </w:r>
                  <w:r w:rsidRPr="00D92382">
                    <w:rPr>
                      <w:rFonts w:hint="eastAsia"/>
                      <w:sz w:val="20"/>
                      <w:szCs w:val="20"/>
                    </w:rPr>
                    <w:t>237-271</w:t>
                  </w:r>
                  <w:r w:rsidRPr="00D92382">
                    <w:rPr>
                      <w:rFonts w:hint="eastAsia"/>
                      <w:sz w:val="20"/>
                      <w:szCs w:val="20"/>
                    </w:rPr>
                    <w:t>。</w:t>
                  </w:r>
                  <w:r>
                    <w:rPr>
                      <w:rFonts w:hint="eastAsia"/>
                      <w:sz w:val="20"/>
                      <w:szCs w:val="20"/>
                    </w:rPr>
                    <w:t>（電子檔）</w:t>
                  </w:r>
                </w:p>
                <w:p w:rsidR="00D92382" w:rsidRPr="00C66002" w:rsidRDefault="007F1E16" w:rsidP="007F1E16">
                  <w:pPr>
                    <w:pStyle w:val="a8"/>
                    <w:numPr>
                      <w:ilvl w:val="0"/>
                      <w:numId w:val="30"/>
                    </w:numPr>
                    <w:spacing w:line="240" w:lineRule="exact"/>
                    <w:ind w:leftChars="0"/>
                    <w:rPr>
                      <w:sz w:val="20"/>
                      <w:szCs w:val="20"/>
                    </w:rPr>
                  </w:pPr>
                  <w:r>
                    <w:rPr>
                      <w:rFonts w:hint="eastAsia"/>
                      <w:sz w:val="20"/>
                      <w:szCs w:val="20"/>
                    </w:rPr>
                    <w:t>江靜之（</w:t>
                  </w:r>
                  <w:r>
                    <w:rPr>
                      <w:rFonts w:hint="eastAsia"/>
                      <w:sz w:val="20"/>
                      <w:szCs w:val="20"/>
                    </w:rPr>
                    <w:t>2015</w:t>
                  </w:r>
                  <w:r>
                    <w:rPr>
                      <w:rFonts w:hint="eastAsia"/>
                      <w:sz w:val="20"/>
                      <w:szCs w:val="20"/>
                    </w:rPr>
                    <w:t>）。許一個網路新聞敘事研究的未來。傳播文化：</w:t>
                  </w:r>
                  <w:r>
                    <w:rPr>
                      <w:rFonts w:hint="eastAsia"/>
                      <w:sz w:val="20"/>
                      <w:szCs w:val="20"/>
                    </w:rPr>
                    <w:t>14</w:t>
                  </w:r>
                  <w:r>
                    <w:rPr>
                      <w:rFonts w:hint="eastAsia"/>
                      <w:sz w:val="20"/>
                      <w:szCs w:val="20"/>
                    </w:rPr>
                    <w:t>期（電子檔）</w:t>
                  </w:r>
                </w:p>
              </w:tc>
              <w:tc>
                <w:tcPr>
                  <w:tcW w:w="2472" w:type="dxa"/>
                  <w:shd w:val="clear" w:color="auto" w:fill="auto"/>
                  <w:vAlign w:val="center"/>
                </w:tcPr>
                <w:p w:rsidR="00D92382" w:rsidRPr="003D578C" w:rsidRDefault="007F1E16" w:rsidP="00AC3786">
                  <w:pPr>
                    <w:rPr>
                      <w:rFonts w:eastAsia="微軟正黑體"/>
                      <w:sz w:val="20"/>
                      <w:szCs w:val="20"/>
                    </w:rPr>
                  </w:pPr>
                  <w:r>
                    <w:rPr>
                      <w:rFonts w:eastAsia="微軟正黑體"/>
                      <w:sz w:val="20"/>
                      <w:szCs w:val="20"/>
                    </w:rPr>
                    <w:t>學生導讀</w:t>
                  </w:r>
                </w:p>
              </w:tc>
            </w:tr>
            <w:tr w:rsidR="007F1E16" w:rsidRPr="003D578C" w:rsidTr="00FF6E81">
              <w:trPr>
                <w:trHeight w:val="567"/>
              </w:trPr>
              <w:tc>
                <w:tcPr>
                  <w:tcW w:w="534" w:type="dxa"/>
                  <w:shd w:val="clear" w:color="auto" w:fill="auto"/>
                  <w:vAlign w:val="center"/>
                </w:tcPr>
                <w:p w:rsidR="007F1E16" w:rsidRPr="003D578C" w:rsidRDefault="007F1E16" w:rsidP="00C66002">
                  <w:pPr>
                    <w:rPr>
                      <w:rFonts w:eastAsia="微軟正黑體"/>
                      <w:sz w:val="20"/>
                      <w:szCs w:val="20"/>
                    </w:rPr>
                  </w:pPr>
                  <w:r w:rsidRPr="003D578C">
                    <w:rPr>
                      <w:rFonts w:eastAsia="微軟正黑體" w:hint="eastAsia"/>
                      <w:sz w:val="20"/>
                      <w:szCs w:val="20"/>
                    </w:rPr>
                    <w:t>14</w:t>
                  </w:r>
                </w:p>
              </w:tc>
              <w:tc>
                <w:tcPr>
                  <w:tcW w:w="709" w:type="dxa"/>
                  <w:shd w:val="clear" w:color="auto" w:fill="auto"/>
                  <w:vAlign w:val="center"/>
                </w:tcPr>
                <w:p w:rsidR="007F1E16" w:rsidRPr="00DE57DC" w:rsidRDefault="007F1E16" w:rsidP="00F555F7">
                  <w:pPr>
                    <w:rPr>
                      <w:rFonts w:eastAsia="微軟正黑體"/>
                    </w:rPr>
                  </w:pPr>
                  <w:r>
                    <w:rPr>
                      <w:rFonts w:eastAsia="微軟正黑體" w:hint="eastAsia"/>
                    </w:rPr>
                    <w:t>5/27</w:t>
                  </w:r>
                </w:p>
              </w:tc>
              <w:tc>
                <w:tcPr>
                  <w:tcW w:w="6520" w:type="dxa"/>
                  <w:shd w:val="clear" w:color="auto" w:fill="auto"/>
                  <w:vAlign w:val="center"/>
                </w:tcPr>
                <w:p w:rsidR="007F1E16" w:rsidRDefault="007F1E16" w:rsidP="00AC3786">
                  <w:pPr>
                    <w:spacing w:line="240" w:lineRule="exact"/>
                    <w:rPr>
                      <w:sz w:val="20"/>
                      <w:szCs w:val="20"/>
                    </w:rPr>
                  </w:pPr>
                  <w:r>
                    <w:rPr>
                      <w:sz w:val="20"/>
                      <w:szCs w:val="20"/>
                    </w:rPr>
                    <w:t>互文性</w:t>
                  </w:r>
                  <w:r>
                    <w:rPr>
                      <w:sz w:val="20"/>
                      <w:szCs w:val="20"/>
                    </w:rPr>
                    <w:t xml:space="preserve"> </w:t>
                  </w:r>
                  <w:r>
                    <w:rPr>
                      <w:rFonts w:hint="eastAsia"/>
                      <w:sz w:val="20"/>
                      <w:szCs w:val="20"/>
                    </w:rPr>
                    <w:t xml:space="preserve">vs. </w:t>
                  </w:r>
                  <w:r>
                    <w:rPr>
                      <w:rFonts w:hint="eastAsia"/>
                      <w:sz w:val="20"/>
                      <w:szCs w:val="20"/>
                    </w:rPr>
                    <w:t>互媒性</w:t>
                  </w:r>
                  <w:r>
                    <w:rPr>
                      <w:rFonts w:hint="eastAsia"/>
                      <w:sz w:val="20"/>
                      <w:szCs w:val="20"/>
                    </w:rPr>
                    <w:t xml:space="preserve"> I</w:t>
                  </w:r>
                </w:p>
                <w:p w:rsidR="007F1E16" w:rsidRPr="00D92382" w:rsidRDefault="007F1E16" w:rsidP="00AC3786">
                  <w:pPr>
                    <w:pStyle w:val="a8"/>
                    <w:numPr>
                      <w:ilvl w:val="0"/>
                      <w:numId w:val="30"/>
                    </w:numPr>
                    <w:spacing w:line="240" w:lineRule="exact"/>
                    <w:ind w:leftChars="0"/>
                    <w:rPr>
                      <w:sz w:val="20"/>
                      <w:szCs w:val="20"/>
                    </w:rPr>
                  </w:pPr>
                  <w:r w:rsidRPr="00BE63DA">
                    <w:rPr>
                      <w:rFonts w:cs="Arial"/>
                      <w:sz w:val="20"/>
                      <w:szCs w:val="20"/>
                      <w:shd w:val="clear" w:color="auto" w:fill="FFFFFF"/>
                    </w:rPr>
                    <w:t>Rajewsky, I. O. (2005). Intermediality, intertextuality, and remediation: A literary perspective on intermediality.</w:t>
                  </w:r>
                  <w:r w:rsidRPr="00BE63DA">
                    <w:rPr>
                      <w:rStyle w:val="apple-converted-space"/>
                      <w:rFonts w:cs="Arial"/>
                      <w:sz w:val="20"/>
                      <w:szCs w:val="20"/>
                      <w:shd w:val="clear" w:color="auto" w:fill="FFFFFF"/>
                    </w:rPr>
                    <w:t> </w:t>
                  </w:r>
                  <w:r w:rsidRPr="00BE63DA">
                    <w:rPr>
                      <w:rFonts w:cs="Arial"/>
                      <w:iCs/>
                      <w:sz w:val="20"/>
                      <w:szCs w:val="20"/>
                      <w:shd w:val="clear" w:color="auto" w:fill="FFFFFF"/>
                    </w:rPr>
                    <w:t>Intermédialités: Histoire et théorie des arts, des lettres et des techniquesIntermediality:/History and Theory of the Arts, Literature and Technologies</w:t>
                  </w:r>
                  <w:r w:rsidRPr="00BE63DA">
                    <w:rPr>
                      <w:rFonts w:cs="Arial"/>
                      <w:sz w:val="20"/>
                      <w:szCs w:val="20"/>
                      <w:shd w:val="clear" w:color="auto" w:fill="FFFFFF"/>
                    </w:rPr>
                    <w:t>, (6), 43-64.</w:t>
                  </w:r>
                </w:p>
                <w:p w:rsidR="007F1E16" w:rsidRPr="00C66002" w:rsidRDefault="007F1E16" w:rsidP="00AC3786">
                  <w:pPr>
                    <w:pStyle w:val="a8"/>
                    <w:numPr>
                      <w:ilvl w:val="0"/>
                      <w:numId w:val="30"/>
                    </w:numPr>
                    <w:spacing w:line="240" w:lineRule="exact"/>
                    <w:ind w:leftChars="0"/>
                    <w:rPr>
                      <w:sz w:val="20"/>
                      <w:szCs w:val="20"/>
                    </w:rPr>
                  </w:pPr>
                  <w:r w:rsidRPr="00BE63DA">
                    <w:rPr>
                      <w:rFonts w:eastAsia="微軟正黑體" w:hint="eastAsia"/>
                      <w:sz w:val="20"/>
                    </w:rPr>
                    <w:t>Ryan, M.-C. &amp; Thon, J.-N. (2014). Storyworlds across media: Toward a media-conscious narratology.</w:t>
                  </w:r>
                </w:p>
              </w:tc>
              <w:tc>
                <w:tcPr>
                  <w:tcW w:w="2472" w:type="dxa"/>
                  <w:shd w:val="clear" w:color="auto" w:fill="auto"/>
                  <w:vAlign w:val="center"/>
                </w:tcPr>
                <w:p w:rsidR="007F1E16" w:rsidRDefault="007F1E16" w:rsidP="00AC3786">
                  <w:pPr>
                    <w:rPr>
                      <w:rFonts w:eastAsia="微軟正黑體"/>
                      <w:sz w:val="20"/>
                      <w:szCs w:val="20"/>
                    </w:rPr>
                  </w:pPr>
                  <w:r>
                    <w:rPr>
                      <w:rFonts w:eastAsia="微軟正黑體"/>
                      <w:sz w:val="20"/>
                      <w:szCs w:val="20"/>
                    </w:rPr>
                    <w:t>老師授課</w:t>
                  </w:r>
                </w:p>
                <w:p w:rsidR="007F1E16" w:rsidRPr="003D578C" w:rsidRDefault="007F1E16" w:rsidP="00AC3786">
                  <w:pPr>
                    <w:rPr>
                      <w:rFonts w:eastAsia="微軟正黑體"/>
                      <w:sz w:val="20"/>
                      <w:szCs w:val="20"/>
                    </w:rPr>
                  </w:pPr>
                  <w:r>
                    <w:rPr>
                      <w:rFonts w:eastAsia="微軟正黑體" w:hint="eastAsia"/>
                      <w:sz w:val="20"/>
                      <w:szCs w:val="20"/>
                    </w:rPr>
                    <w:t>學生回答問題</w:t>
                  </w:r>
                </w:p>
              </w:tc>
            </w:tr>
            <w:tr w:rsidR="007F1E16" w:rsidRPr="003D578C" w:rsidTr="00FF6E81">
              <w:trPr>
                <w:trHeight w:val="567"/>
              </w:trPr>
              <w:tc>
                <w:tcPr>
                  <w:tcW w:w="534" w:type="dxa"/>
                  <w:shd w:val="clear" w:color="auto" w:fill="auto"/>
                  <w:vAlign w:val="center"/>
                </w:tcPr>
                <w:p w:rsidR="007F1E16" w:rsidRPr="003D578C" w:rsidRDefault="007F1E16" w:rsidP="00C66002">
                  <w:pPr>
                    <w:rPr>
                      <w:rFonts w:eastAsia="微軟正黑體"/>
                      <w:sz w:val="20"/>
                      <w:szCs w:val="20"/>
                    </w:rPr>
                  </w:pPr>
                  <w:r w:rsidRPr="003D578C">
                    <w:rPr>
                      <w:rFonts w:eastAsia="微軟正黑體" w:hint="eastAsia"/>
                      <w:sz w:val="20"/>
                      <w:szCs w:val="20"/>
                    </w:rPr>
                    <w:t>15</w:t>
                  </w:r>
                </w:p>
              </w:tc>
              <w:tc>
                <w:tcPr>
                  <w:tcW w:w="709" w:type="dxa"/>
                  <w:shd w:val="clear" w:color="auto" w:fill="auto"/>
                  <w:vAlign w:val="center"/>
                </w:tcPr>
                <w:p w:rsidR="007F1E16" w:rsidRPr="00D92382" w:rsidRDefault="007F1E16" w:rsidP="00F555F7">
                  <w:pPr>
                    <w:rPr>
                      <w:rFonts w:eastAsia="微軟正黑體"/>
                    </w:rPr>
                  </w:pPr>
                  <w:r w:rsidRPr="00D92382">
                    <w:rPr>
                      <w:rFonts w:eastAsia="微軟正黑體" w:hint="eastAsia"/>
                    </w:rPr>
                    <w:t>6/03</w:t>
                  </w:r>
                </w:p>
              </w:tc>
              <w:tc>
                <w:tcPr>
                  <w:tcW w:w="6520" w:type="dxa"/>
                  <w:shd w:val="clear" w:color="auto" w:fill="auto"/>
                  <w:vAlign w:val="center"/>
                </w:tcPr>
                <w:p w:rsidR="007F1E16" w:rsidRDefault="007F1E16" w:rsidP="00AC3786">
                  <w:pPr>
                    <w:spacing w:line="240" w:lineRule="exact"/>
                    <w:rPr>
                      <w:sz w:val="20"/>
                      <w:szCs w:val="20"/>
                    </w:rPr>
                  </w:pPr>
                  <w:r>
                    <w:rPr>
                      <w:sz w:val="20"/>
                      <w:szCs w:val="20"/>
                    </w:rPr>
                    <w:t>互文性</w:t>
                  </w:r>
                  <w:r>
                    <w:rPr>
                      <w:sz w:val="20"/>
                      <w:szCs w:val="20"/>
                    </w:rPr>
                    <w:t xml:space="preserve"> </w:t>
                  </w:r>
                  <w:r>
                    <w:rPr>
                      <w:rFonts w:hint="eastAsia"/>
                      <w:sz w:val="20"/>
                      <w:szCs w:val="20"/>
                    </w:rPr>
                    <w:t xml:space="preserve">vs. </w:t>
                  </w:r>
                  <w:r>
                    <w:rPr>
                      <w:rFonts w:hint="eastAsia"/>
                      <w:sz w:val="20"/>
                      <w:szCs w:val="20"/>
                    </w:rPr>
                    <w:t>互媒性</w:t>
                  </w:r>
                  <w:r>
                    <w:rPr>
                      <w:rFonts w:hint="eastAsia"/>
                      <w:sz w:val="20"/>
                      <w:szCs w:val="20"/>
                    </w:rPr>
                    <w:t xml:space="preserve"> I</w:t>
                  </w:r>
                </w:p>
                <w:p w:rsidR="007F1E16" w:rsidRPr="00D92382" w:rsidRDefault="007F1E16" w:rsidP="00AC3786">
                  <w:pPr>
                    <w:pStyle w:val="a8"/>
                    <w:numPr>
                      <w:ilvl w:val="0"/>
                      <w:numId w:val="30"/>
                    </w:numPr>
                    <w:spacing w:line="240" w:lineRule="exact"/>
                    <w:ind w:leftChars="0"/>
                    <w:rPr>
                      <w:sz w:val="20"/>
                      <w:szCs w:val="20"/>
                    </w:rPr>
                  </w:pPr>
                  <w:r w:rsidRPr="00BE63DA">
                    <w:rPr>
                      <w:rFonts w:cs="Arial"/>
                      <w:sz w:val="20"/>
                      <w:szCs w:val="20"/>
                      <w:shd w:val="clear" w:color="auto" w:fill="FFFFFF"/>
                    </w:rPr>
                    <w:t>Rajewsky, I. O. (2005). Intermediality, intertextuality, and remediation: A literary perspective on intermediality.</w:t>
                  </w:r>
                  <w:r w:rsidRPr="00BE63DA">
                    <w:rPr>
                      <w:rStyle w:val="apple-converted-space"/>
                      <w:rFonts w:cs="Arial"/>
                      <w:sz w:val="20"/>
                      <w:szCs w:val="20"/>
                      <w:shd w:val="clear" w:color="auto" w:fill="FFFFFF"/>
                    </w:rPr>
                    <w:t> </w:t>
                  </w:r>
                  <w:r w:rsidRPr="00BE63DA">
                    <w:rPr>
                      <w:rFonts w:cs="Arial"/>
                      <w:iCs/>
                      <w:sz w:val="20"/>
                      <w:szCs w:val="20"/>
                      <w:shd w:val="clear" w:color="auto" w:fill="FFFFFF"/>
                    </w:rPr>
                    <w:t>Intermédialités: Histoire et théorie des arts, des lettres et des techniquesIntermediality:/History and Theory of the Arts, Literature and Technologies</w:t>
                  </w:r>
                  <w:r w:rsidRPr="00BE63DA">
                    <w:rPr>
                      <w:rFonts w:cs="Arial"/>
                      <w:sz w:val="20"/>
                      <w:szCs w:val="20"/>
                      <w:shd w:val="clear" w:color="auto" w:fill="FFFFFF"/>
                    </w:rPr>
                    <w:t>, (6), 43-64.</w:t>
                  </w:r>
                </w:p>
                <w:p w:rsidR="007F1E16" w:rsidRPr="00C66002" w:rsidRDefault="007F1E16" w:rsidP="00AC3786">
                  <w:pPr>
                    <w:pStyle w:val="a8"/>
                    <w:numPr>
                      <w:ilvl w:val="0"/>
                      <w:numId w:val="30"/>
                    </w:numPr>
                    <w:spacing w:line="240" w:lineRule="exact"/>
                    <w:ind w:leftChars="0"/>
                    <w:rPr>
                      <w:sz w:val="20"/>
                      <w:szCs w:val="20"/>
                    </w:rPr>
                  </w:pPr>
                  <w:r w:rsidRPr="00BE63DA">
                    <w:rPr>
                      <w:rFonts w:eastAsia="微軟正黑體" w:hint="eastAsia"/>
                      <w:sz w:val="20"/>
                    </w:rPr>
                    <w:t xml:space="preserve">Ryan, M.-C. &amp; Thon, J.-N. (2014). Storyworlds across media: Toward a </w:t>
                  </w:r>
                  <w:r w:rsidRPr="00BE63DA">
                    <w:rPr>
                      <w:rFonts w:eastAsia="微軟正黑體" w:hint="eastAsia"/>
                      <w:sz w:val="20"/>
                    </w:rPr>
                    <w:lastRenderedPageBreak/>
                    <w:t>media-conscious narratology.</w:t>
                  </w:r>
                </w:p>
              </w:tc>
              <w:tc>
                <w:tcPr>
                  <w:tcW w:w="2472" w:type="dxa"/>
                  <w:shd w:val="clear" w:color="auto" w:fill="auto"/>
                  <w:vAlign w:val="center"/>
                </w:tcPr>
                <w:p w:rsidR="007F1E16" w:rsidRDefault="007F1E16" w:rsidP="00AC3786">
                  <w:pPr>
                    <w:rPr>
                      <w:rFonts w:eastAsia="微軟正黑體"/>
                      <w:sz w:val="20"/>
                      <w:szCs w:val="20"/>
                    </w:rPr>
                  </w:pPr>
                  <w:r>
                    <w:rPr>
                      <w:rFonts w:eastAsia="微軟正黑體"/>
                      <w:sz w:val="20"/>
                      <w:szCs w:val="20"/>
                    </w:rPr>
                    <w:lastRenderedPageBreak/>
                    <w:t>老師授課</w:t>
                  </w:r>
                </w:p>
                <w:p w:rsidR="007F1E16" w:rsidRPr="003D578C" w:rsidRDefault="007F1E16" w:rsidP="00AC3786">
                  <w:pPr>
                    <w:rPr>
                      <w:rFonts w:eastAsia="微軟正黑體"/>
                      <w:sz w:val="20"/>
                      <w:szCs w:val="20"/>
                    </w:rPr>
                  </w:pPr>
                  <w:r>
                    <w:rPr>
                      <w:rFonts w:eastAsia="微軟正黑體" w:hint="eastAsia"/>
                      <w:sz w:val="20"/>
                      <w:szCs w:val="20"/>
                    </w:rPr>
                    <w:t>學生回答問題</w:t>
                  </w:r>
                </w:p>
              </w:tc>
            </w:tr>
            <w:tr w:rsidR="007F1E16" w:rsidRPr="003D578C" w:rsidTr="00FF6E81">
              <w:trPr>
                <w:trHeight w:val="567"/>
              </w:trPr>
              <w:tc>
                <w:tcPr>
                  <w:tcW w:w="534" w:type="dxa"/>
                  <w:shd w:val="clear" w:color="auto" w:fill="auto"/>
                  <w:vAlign w:val="center"/>
                </w:tcPr>
                <w:p w:rsidR="007F1E16" w:rsidRPr="003D578C" w:rsidRDefault="007F1E16" w:rsidP="00C66002">
                  <w:pPr>
                    <w:rPr>
                      <w:rFonts w:eastAsia="微軟正黑體"/>
                      <w:sz w:val="20"/>
                      <w:szCs w:val="20"/>
                    </w:rPr>
                  </w:pPr>
                  <w:r w:rsidRPr="003D578C">
                    <w:rPr>
                      <w:rFonts w:eastAsia="微軟正黑體" w:hint="eastAsia"/>
                      <w:sz w:val="20"/>
                      <w:szCs w:val="20"/>
                    </w:rPr>
                    <w:t>16</w:t>
                  </w:r>
                </w:p>
              </w:tc>
              <w:tc>
                <w:tcPr>
                  <w:tcW w:w="709" w:type="dxa"/>
                  <w:shd w:val="clear" w:color="auto" w:fill="auto"/>
                  <w:vAlign w:val="center"/>
                </w:tcPr>
                <w:p w:rsidR="007F1E16" w:rsidRPr="00DE57DC" w:rsidRDefault="007F1E16" w:rsidP="00F555F7">
                  <w:pPr>
                    <w:rPr>
                      <w:rFonts w:eastAsia="微軟正黑體"/>
                    </w:rPr>
                  </w:pPr>
                  <w:r>
                    <w:rPr>
                      <w:rFonts w:eastAsia="微軟正黑體" w:hint="eastAsia"/>
                    </w:rPr>
                    <w:t>6/10</w:t>
                  </w:r>
                </w:p>
              </w:tc>
              <w:tc>
                <w:tcPr>
                  <w:tcW w:w="6520" w:type="dxa"/>
                  <w:shd w:val="clear" w:color="auto" w:fill="auto"/>
                  <w:vAlign w:val="center"/>
                </w:tcPr>
                <w:p w:rsidR="007F1E16" w:rsidRDefault="007F1E16" w:rsidP="00AC3786">
                  <w:pPr>
                    <w:spacing w:line="240" w:lineRule="exact"/>
                    <w:rPr>
                      <w:sz w:val="20"/>
                      <w:szCs w:val="20"/>
                    </w:rPr>
                  </w:pPr>
                  <w:r w:rsidRPr="00BE63DA">
                    <w:rPr>
                      <w:sz w:val="20"/>
                      <w:szCs w:val="20"/>
                    </w:rPr>
                    <w:t>跨媒介消費、接收與娛樂</w:t>
                  </w:r>
                  <w:r w:rsidRPr="00BE63DA">
                    <w:rPr>
                      <w:sz w:val="20"/>
                      <w:szCs w:val="20"/>
                    </w:rPr>
                    <w:t>/</w:t>
                  </w:r>
                  <w:r w:rsidRPr="00BE63DA">
                    <w:rPr>
                      <w:sz w:val="20"/>
                      <w:szCs w:val="20"/>
                    </w:rPr>
                    <w:t>愉悅</w:t>
                  </w:r>
                  <w:r w:rsidRPr="00BE63DA">
                    <w:rPr>
                      <w:rFonts w:hint="eastAsia"/>
                      <w:sz w:val="20"/>
                      <w:szCs w:val="20"/>
                    </w:rPr>
                    <w:t>I</w:t>
                  </w:r>
                  <w:r>
                    <w:rPr>
                      <w:rFonts w:hint="eastAsia"/>
                      <w:sz w:val="20"/>
                      <w:szCs w:val="20"/>
                    </w:rPr>
                    <w:t>（期刊文章電子檔）</w:t>
                  </w:r>
                </w:p>
                <w:p w:rsidR="007F1E16" w:rsidRPr="00D92382" w:rsidRDefault="007F1E16" w:rsidP="00AC3786">
                  <w:pPr>
                    <w:pStyle w:val="a8"/>
                    <w:numPr>
                      <w:ilvl w:val="0"/>
                      <w:numId w:val="28"/>
                    </w:numPr>
                    <w:spacing w:line="240" w:lineRule="exact"/>
                    <w:ind w:leftChars="0"/>
                    <w:rPr>
                      <w:rFonts w:cs="Arial"/>
                      <w:sz w:val="20"/>
                      <w:szCs w:val="20"/>
                      <w:shd w:val="clear" w:color="auto" w:fill="FFFFFF"/>
                      <w:lang w:val="de-DE"/>
                    </w:rPr>
                  </w:pPr>
                  <w:r w:rsidRPr="00D92382">
                    <w:rPr>
                      <w:rFonts w:cs="Arial" w:hint="eastAsia"/>
                      <w:sz w:val="20"/>
                      <w:szCs w:val="20"/>
                      <w:shd w:val="clear" w:color="auto" w:fill="FFFFFF"/>
                      <w:lang w:val="de-DE"/>
                    </w:rPr>
                    <w:t>石安伶</w:t>
                  </w:r>
                  <w:r w:rsidRPr="00D92382">
                    <w:rPr>
                      <w:rFonts w:cs="Arial" w:hint="eastAsia"/>
                      <w:sz w:val="20"/>
                      <w:szCs w:val="20"/>
                      <w:shd w:val="clear" w:color="auto" w:fill="FFFFFF"/>
                      <w:lang w:val="de-DE"/>
                    </w:rPr>
                    <w:t xml:space="preserve">, &amp; </w:t>
                  </w:r>
                  <w:r w:rsidRPr="00D92382">
                    <w:rPr>
                      <w:rFonts w:cs="Arial" w:hint="eastAsia"/>
                      <w:sz w:val="20"/>
                      <w:szCs w:val="20"/>
                      <w:shd w:val="clear" w:color="auto" w:fill="FFFFFF"/>
                      <w:lang w:val="de-DE"/>
                    </w:rPr>
                    <w:t>李政忠</w:t>
                  </w:r>
                  <w:r w:rsidRPr="00D92382">
                    <w:rPr>
                      <w:rFonts w:cs="Arial" w:hint="eastAsia"/>
                      <w:sz w:val="20"/>
                      <w:szCs w:val="20"/>
                      <w:shd w:val="clear" w:color="auto" w:fill="FFFFFF"/>
                      <w:lang w:val="de-DE"/>
                    </w:rPr>
                    <w:t xml:space="preserve">. (2014). </w:t>
                  </w:r>
                  <w:r w:rsidRPr="00D92382">
                    <w:rPr>
                      <w:rFonts w:cs="Arial" w:hint="eastAsia"/>
                      <w:sz w:val="20"/>
                      <w:szCs w:val="20"/>
                      <w:shd w:val="clear" w:color="auto" w:fill="FFFFFF"/>
                      <w:lang w:val="de-DE"/>
                    </w:rPr>
                    <w:t>雙重消費</w:t>
                  </w:r>
                  <w:r w:rsidRPr="00D92382">
                    <w:rPr>
                      <w:rFonts w:cs="Arial" w:hint="eastAsia"/>
                      <w:sz w:val="20"/>
                      <w:szCs w:val="20"/>
                      <w:shd w:val="clear" w:color="auto" w:fill="FFFFFF"/>
                      <w:lang w:val="de-DE"/>
                    </w:rPr>
                    <w:t xml:space="preserve">, </w:t>
                  </w:r>
                  <w:r w:rsidRPr="00D92382">
                    <w:rPr>
                      <w:rFonts w:cs="Arial" w:hint="eastAsia"/>
                      <w:sz w:val="20"/>
                      <w:szCs w:val="20"/>
                      <w:shd w:val="clear" w:color="auto" w:fill="FFFFFF"/>
                      <w:lang w:val="de-DE"/>
                    </w:rPr>
                    <w:t>多重愉悅</w:t>
                  </w:r>
                  <w:r w:rsidRPr="00D92382">
                    <w:rPr>
                      <w:rFonts w:cs="Arial" w:hint="eastAsia"/>
                      <w:sz w:val="20"/>
                      <w:szCs w:val="20"/>
                      <w:shd w:val="clear" w:color="auto" w:fill="FFFFFF"/>
                      <w:lang w:val="de-DE"/>
                    </w:rPr>
                    <w:t xml:space="preserve">: </w:t>
                  </w:r>
                  <w:r w:rsidRPr="00D92382">
                    <w:rPr>
                      <w:rFonts w:cs="Arial" w:hint="eastAsia"/>
                      <w:sz w:val="20"/>
                      <w:szCs w:val="20"/>
                      <w:shd w:val="clear" w:color="auto" w:fill="FFFFFF"/>
                      <w:lang w:val="de-DE"/>
                    </w:rPr>
                    <w:t>小說改編電影之互文</w:t>
                  </w:r>
                  <w:r w:rsidRPr="00D92382">
                    <w:rPr>
                      <w:rFonts w:cs="Arial" w:hint="eastAsia"/>
                      <w:sz w:val="20"/>
                      <w:szCs w:val="20"/>
                      <w:shd w:val="clear" w:color="auto" w:fill="FFFFFF"/>
                      <w:lang w:val="de-DE"/>
                    </w:rPr>
                    <w:t>/</w:t>
                  </w:r>
                  <w:r w:rsidRPr="00D92382">
                    <w:rPr>
                      <w:rFonts w:cs="Arial" w:hint="eastAsia"/>
                      <w:sz w:val="20"/>
                      <w:szCs w:val="20"/>
                      <w:shd w:val="clear" w:color="auto" w:fill="FFFFFF"/>
                      <w:lang w:val="de-DE"/>
                    </w:rPr>
                    <w:t>互媒愉悅經驗</w:t>
                  </w:r>
                  <w:r w:rsidRPr="00D92382">
                    <w:rPr>
                      <w:rFonts w:cs="Arial" w:hint="eastAsia"/>
                      <w:sz w:val="20"/>
                      <w:szCs w:val="20"/>
                      <w:shd w:val="clear" w:color="auto" w:fill="FFFFFF"/>
                      <w:lang w:val="de-DE"/>
                    </w:rPr>
                    <w:t xml:space="preserve">. </w:t>
                  </w:r>
                  <w:r w:rsidRPr="00D92382">
                    <w:rPr>
                      <w:rFonts w:cs="Arial" w:hint="eastAsia"/>
                      <w:sz w:val="20"/>
                      <w:szCs w:val="20"/>
                      <w:shd w:val="clear" w:color="auto" w:fill="FFFFFF"/>
                      <w:lang w:val="de-DE"/>
                    </w:rPr>
                    <w:t>新聞學研究</w:t>
                  </w:r>
                  <w:r w:rsidRPr="00D92382">
                    <w:rPr>
                      <w:rFonts w:cs="Arial" w:hint="eastAsia"/>
                      <w:sz w:val="20"/>
                      <w:szCs w:val="20"/>
                      <w:shd w:val="clear" w:color="auto" w:fill="FFFFFF"/>
                      <w:lang w:val="de-DE"/>
                    </w:rPr>
                    <w:t>, (118), 1-53.</w:t>
                  </w:r>
                  <w:r>
                    <w:rPr>
                      <w:rFonts w:cs="Arial" w:hint="eastAsia"/>
                      <w:sz w:val="20"/>
                      <w:szCs w:val="20"/>
                      <w:shd w:val="clear" w:color="auto" w:fill="FFFFFF"/>
                      <w:lang w:val="de-DE"/>
                    </w:rPr>
                    <w:t>（電子檔）</w:t>
                  </w:r>
                </w:p>
                <w:p w:rsidR="007F1E16" w:rsidRPr="00C66002" w:rsidRDefault="007F1E16" w:rsidP="00AC3786">
                  <w:pPr>
                    <w:pStyle w:val="a8"/>
                    <w:numPr>
                      <w:ilvl w:val="0"/>
                      <w:numId w:val="28"/>
                    </w:numPr>
                    <w:spacing w:line="240" w:lineRule="exact"/>
                    <w:ind w:leftChars="0"/>
                    <w:rPr>
                      <w:sz w:val="20"/>
                      <w:szCs w:val="20"/>
                    </w:rPr>
                  </w:pPr>
                  <w:r w:rsidRPr="00D92382">
                    <w:rPr>
                      <w:rFonts w:cs="Arial" w:hint="eastAsia"/>
                      <w:sz w:val="20"/>
                      <w:szCs w:val="20"/>
                      <w:shd w:val="clear" w:color="auto" w:fill="FFFFFF"/>
                    </w:rPr>
                    <w:t>Burke, L. (2012). Superman in green: An audience study of comic book film adaptations Thor and Green Lantern. Participations: Journal of Audience and Reception Studies, 9(2), 97-119.</w:t>
                  </w:r>
                  <w:r>
                    <w:rPr>
                      <w:rFonts w:cs="Arial" w:hint="eastAsia"/>
                      <w:sz w:val="20"/>
                      <w:szCs w:val="20"/>
                      <w:shd w:val="clear" w:color="auto" w:fill="FFFFFF"/>
                    </w:rPr>
                    <w:t>（電子檔）</w:t>
                  </w:r>
                </w:p>
              </w:tc>
              <w:tc>
                <w:tcPr>
                  <w:tcW w:w="2472" w:type="dxa"/>
                  <w:shd w:val="clear" w:color="auto" w:fill="auto"/>
                  <w:vAlign w:val="center"/>
                </w:tcPr>
                <w:p w:rsidR="007F1E16" w:rsidRPr="003D578C" w:rsidRDefault="007F1E16" w:rsidP="00AC3786">
                  <w:pPr>
                    <w:rPr>
                      <w:rFonts w:eastAsia="微軟正黑體"/>
                      <w:sz w:val="20"/>
                      <w:szCs w:val="20"/>
                    </w:rPr>
                  </w:pPr>
                  <w:r>
                    <w:rPr>
                      <w:rFonts w:eastAsia="微軟正黑體"/>
                      <w:sz w:val="20"/>
                      <w:szCs w:val="20"/>
                    </w:rPr>
                    <w:t>學生導讀</w:t>
                  </w:r>
                </w:p>
              </w:tc>
            </w:tr>
            <w:tr w:rsidR="007F1E16" w:rsidRPr="003D578C" w:rsidTr="00FF6E81">
              <w:trPr>
                <w:trHeight w:val="567"/>
              </w:trPr>
              <w:tc>
                <w:tcPr>
                  <w:tcW w:w="534" w:type="dxa"/>
                  <w:shd w:val="clear" w:color="auto" w:fill="auto"/>
                  <w:vAlign w:val="center"/>
                </w:tcPr>
                <w:p w:rsidR="007F1E16" w:rsidRPr="003D578C" w:rsidRDefault="007F1E16" w:rsidP="00C66002">
                  <w:pPr>
                    <w:rPr>
                      <w:rFonts w:eastAsia="微軟正黑體"/>
                      <w:sz w:val="20"/>
                      <w:szCs w:val="20"/>
                    </w:rPr>
                  </w:pPr>
                  <w:r w:rsidRPr="003D578C">
                    <w:rPr>
                      <w:rFonts w:eastAsia="微軟正黑體" w:hint="eastAsia"/>
                      <w:sz w:val="20"/>
                      <w:szCs w:val="20"/>
                    </w:rPr>
                    <w:t>17</w:t>
                  </w:r>
                </w:p>
              </w:tc>
              <w:tc>
                <w:tcPr>
                  <w:tcW w:w="709" w:type="dxa"/>
                  <w:shd w:val="clear" w:color="auto" w:fill="auto"/>
                  <w:vAlign w:val="center"/>
                </w:tcPr>
                <w:p w:rsidR="007F1E16" w:rsidRPr="00DE57DC" w:rsidRDefault="007F1E16" w:rsidP="00C66002">
                  <w:pPr>
                    <w:rPr>
                      <w:rFonts w:eastAsia="微軟正黑體"/>
                    </w:rPr>
                  </w:pPr>
                  <w:r>
                    <w:rPr>
                      <w:rFonts w:eastAsia="微軟正黑體" w:hint="eastAsia"/>
                    </w:rPr>
                    <w:t>6/17</w:t>
                  </w:r>
                </w:p>
              </w:tc>
              <w:tc>
                <w:tcPr>
                  <w:tcW w:w="6520" w:type="dxa"/>
                  <w:shd w:val="clear" w:color="auto" w:fill="auto"/>
                  <w:vAlign w:val="center"/>
                </w:tcPr>
                <w:p w:rsidR="007F1E16" w:rsidRPr="00D92382" w:rsidRDefault="007F1E16" w:rsidP="00AC3786">
                  <w:pPr>
                    <w:spacing w:line="240" w:lineRule="exact"/>
                    <w:rPr>
                      <w:sz w:val="20"/>
                      <w:szCs w:val="20"/>
                    </w:rPr>
                  </w:pPr>
                  <w:r w:rsidRPr="00D92382">
                    <w:rPr>
                      <w:sz w:val="20"/>
                      <w:szCs w:val="20"/>
                    </w:rPr>
                    <w:t>跨媒介消費、接收與娛樂</w:t>
                  </w:r>
                  <w:r w:rsidRPr="00D92382">
                    <w:rPr>
                      <w:sz w:val="20"/>
                      <w:szCs w:val="20"/>
                    </w:rPr>
                    <w:t>/</w:t>
                  </w:r>
                  <w:r w:rsidRPr="00D92382">
                    <w:rPr>
                      <w:sz w:val="20"/>
                      <w:szCs w:val="20"/>
                    </w:rPr>
                    <w:t>愉悅</w:t>
                  </w:r>
                  <w:r w:rsidRPr="00D92382">
                    <w:rPr>
                      <w:rFonts w:hint="eastAsia"/>
                      <w:sz w:val="20"/>
                      <w:szCs w:val="20"/>
                    </w:rPr>
                    <w:t>I</w:t>
                  </w:r>
                  <w:r w:rsidRPr="00D92382">
                    <w:rPr>
                      <w:sz w:val="20"/>
                      <w:szCs w:val="20"/>
                    </w:rPr>
                    <w:t>I</w:t>
                  </w:r>
                  <w:r>
                    <w:rPr>
                      <w:sz w:val="20"/>
                      <w:szCs w:val="20"/>
                    </w:rPr>
                    <w:t>（期刊文章電子檔）</w:t>
                  </w:r>
                </w:p>
                <w:p w:rsidR="007F1E16" w:rsidRPr="00D92382" w:rsidRDefault="007F1E16" w:rsidP="00AC3786">
                  <w:pPr>
                    <w:pStyle w:val="a8"/>
                    <w:numPr>
                      <w:ilvl w:val="0"/>
                      <w:numId w:val="29"/>
                    </w:numPr>
                    <w:spacing w:line="280" w:lineRule="exact"/>
                    <w:ind w:leftChars="0"/>
                    <w:rPr>
                      <w:sz w:val="20"/>
                      <w:szCs w:val="20"/>
                    </w:rPr>
                  </w:pPr>
                  <w:r w:rsidRPr="00D92382">
                    <w:rPr>
                      <w:sz w:val="20"/>
                      <w:szCs w:val="20"/>
                      <w:lang w:val="de-DE"/>
                    </w:rPr>
                    <w:t xml:space="preserve">Opitz, C., &amp; Hofmann, K. H. (2016). </w:t>
                  </w:r>
                  <w:r w:rsidRPr="00D92382">
                    <w:rPr>
                      <w:sz w:val="20"/>
                      <w:szCs w:val="20"/>
                    </w:rPr>
                    <w:t xml:space="preserve">The more you know… the more you enjoy? Applying “consumption capital theory” to motion picture franchises. </w:t>
                  </w:r>
                  <w:r w:rsidRPr="00D92382">
                    <w:rPr>
                      <w:i/>
                      <w:sz w:val="20"/>
                      <w:szCs w:val="20"/>
                    </w:rPr>
                    <w:t>Journal of Media Economics, 2</w:t>
                  </w:r>
                  <w:r w:rsidRPr="00D92382">
                    <w:rPr>
                      <w:sz w:val="20"/>
                      <w:szCs w:val="20"/>
                    </w:rPr>
                    <w:t>9(4), 181-195</w:t>
                  </w:r>
                  <w:r w:rsidRPr="00D92382">
                    <w:rPr>
                      <w:sz w:val="20"/>
                      <w:szCs w:val="20"/>
                    </w:rPr>
                    <w:t>（電子檔）</w:t>
                  </w:r>
                </w:p>
                <w:p w:rsidR="007F1E16" w:rsidRPr="00D92382" w:rsidRDefault="007F1E16" w:rsidP="00AC3786">
                  <w:pPr>
                    <w:pStyle w:val="a8"/>
                    <w:numPr>
                      <w:ilvl w:val="0"/>
                      <w:numId w:val="29"/>
                    </w:numPr>
                    <w:spacing w:line="280" w:lineRule="exact"/>
                    <w:ind w:leftChars="0"/>
                    <w:rPr>
                      <w:sz w:val="20"/>
                      <w:szCs w:val="20"/>
                    </w:rPr>
                  </w:pPr>
                  <w:r w:rsidRPr="00D92382">
                    <w:rPr>
                      <w:rFonts w:cs="Arial" w:hint="eastAsia"/>
                      <w:sz w:val="20"/>
                      <w:szCs w:val="20"/>
                      <w:shd w:val="clear" w:color="auto" w:fill="FFFFFF"/>
                      <w:lang w:val="de-DE"/>
                    </w:rPr>
                    <w:t xml:space="preserve">Green, M. C., Brock, T. C., &amp; Kaufman, G. F. (2004). </w:t>
                  </w:r>
                  <w:r w:rsidRPr="00D92382">
                    <w:rPr>
                      <w:rFonts w:cs="Arial" w:hint="eastAsia"/>
                      <w:sz w:val="20"/>
                      <w:szCs w:val="20"/>
                      <w:shd w:val="clear" w:color="auto" w:fill="FFFFFF"/>
                    </w:rPr>
                    <w:t>Understanding media enjoyment: The role of transportation into narrative worlds. Communication Theory, 4, 311-327.</w:t>
                  </w:r>
                  <w:r w:rsidRPr="00D92382">
                    <w:rPr>
                      <w:rFonts w:cs="Arial" w:hint="eastAsia"/>
                      <w:sz w:val="20"/>
                      <w:szCs w:val="20"/>
                      <w:shd w:val="clear" w:color="auto" w:fill="FFFFFF"/>
                    </w:rPr>
                    <w:t>（電子檔）</w:t>
                  </w:r>
                </w:p>
              </w:tc>
              <w:tc>
                <w:tcPr>
                  <w:tcW w:w="2472" w:type="dxa"/>
                  <w:shd w:val="clear" w:color="auto" w:fill="auto"/>
                  <w:vAlign w:val="center"/>
                </w:tcPr>
                <w:p w:rsidR="007F1E16" w:rsidRPr="003D578C" w:rsidRDefault="007F1E16" w:rsidP="00AC3786">
                  <w:pPr>
                    <w:rPr>
                      <w:rFonts w:eastAsia="微軟正黑體"/>
                      <w:sz w:val="20"/>
                      <w:szCs w:val="20"/>
                    </w:rPr>
                  </w:pPr>
                  <w:r>
                    <w:rPr>
                      <w:rFonts w:eastAsia="微軟正黑體"/>
                      <w:sz w:val="20"/>
                      <w:szCs w:val="20"/>
                    </w:rPr>
                    <w:t>學生導讀</w:t>
                  </w:r>
                </w:p>
              </w:tc>
            </w:tr>
            <w:tr w:rsidR="007F1E16" w:rsidRPr="003D578C" w:rsidTr="00FF6E81">
              <w:trPr>
                <w:trHeight w:val="567"/>
              </w:trPr>
              <w:tc>
                <w:tcPr>
                  <w:tcW w:w="534" w:type="dxa"/>
                  <w:shd w:val="clear" w:color="auto" w:fill="auto"/>
                  <w:vAlign w:val="center"/>
                </w:tcPr>
                <w:p w:rsidR="007F1E16" w:rsidRPr="003D578C" w:rsidRDefault="007F1E16" w:rsidP="00C66002">
                  <w:pPr>
                    <w:rPr>
                      <w:rFonts w:eastAsia="微軟正黑體"/>
                      <w:sz w:val="20"/>
                      <w:szCs w:val="20"/>
                    </w:rPr>
                  </w:pPr>
                  <w:r w:rsidRPr="003D578C">
                    <w:rPr>
                      <w:rFonts w:eastAsia="微軟正黑體" w:hint="eastAsia"/>
                      <w:sz w:val="20"/>
                      <w:szCs w:val="20"/>
                    </w:rPr>
                    <w:t>18</w:t>
                  </w:r>
                </w:p>
              </w:tc>
              <w:tc>
                <w:tcPr>
                  <w:tcW w:w="709" w:type="dxa"/>
                  <w:shd w:val="clear" w:color="auto" w:fill="auto"/>
                  <w:vAlign w:val="center"/>
                </w:tcPr>
                <w:p w:rsidR="007F1E16" w:rsidRPr="00DE57DC" w:rsidRDefault="007F1E16" w:rsidP="00C66002">
                  <w:pPr>
                    <w:rPr>
                      <w:rFonts w:eastAsia="微軟正黑體"/>
                    </w:rPr>
                  </w:pPr>
                  <w:r>
                    <w:rPr>
                      <w:rFonts w:eastAsia="微軟正黑體" w:hint="eastAsia"/>
                    </w:rPr>
                    <w:t>6/24</w:t>
                  </w:r>
                </w:p>
              </w:tc>
              <w:tc>
                <w:tcPr>
                  <w:tcW w:w="6520" w:type="dxa"/>
                  <w:shd w:val="clear" w:color="auto" w:fill="auto"/>
                  <w:vAlign w:val="center"/>
                </w:tcPr>
                <w:p w:rsidR="007F1E16" w:rsidRPr="00BE63DA" w:rsidRDefault="007F1E16" w:rsidP="00C66002">
                  <w:pPr>
                    <w:spacing w:line="240" w:lineRule="exact"/>
                    <w:rPr>
                      <w:sz w:val="20"/>
                      <w:szCs w:val="20"/>
                    </w:rPr>
                  </w:pPr>
                  <w:r>
                    <w:rPr>
                      <w:rFonts w:hint="eastAsia"/>
                      <w:sz w:val="20"/>
                      <w:szCs w:val="20"/>
                    </w:rPr>
                    <w:t>期末報告：研究文獻（四篇期刊論文或相關主題書籍）閱讀摘要與心得</w:t>
                  </w:r>
                </w:p>
              </w:tc>
              <w:tc>
                <w:tcPr>
                  <w:tcW w:w="2472" w:type="dxa"/>
                  <w:shd w:val="clear" w:color="auto" w:fill="auto"/>
                  <w:vAlign w:val="center"/>
                </w:tcPr>
                <w:p w:rsidR="007F1E16" w:rsidRPr="003D578C" w:rsidRDefault="007F1E16" w:rsidP="00C66002">
                  <w:pPr>
                    <w:rPr>
                      <w:rFonts w:eastAsia="微軟正黑體"/>
                      <w:sz w:val="20"/>
                      <w:szCs w:val="20"/>
                    </w:rPr>
                  </w:pPr>
                  <w:r w:rsidRPr="003D578C">
                    <w:rPr>
                      <w:rFonts w:eastAsia="微軟正黑體" w:hint="eastAsia"/>
                      <w:sz w:val="20"/>
                      <w:szCs w:val="20"/>
                    </w:rPr>
                    <w:t>期末考</w:t>
                  </w:r>
                  <w:r>
                    <w:rPr>
                      <w:rFonts w:eastAsia="微軟正黑體" w:hint="eastAsia"/>
                      <w:sz w:val="20"/>
                      <w:szCs w:val="20"/>
                    </w:rPr>
                    <w:t>週</w:t>
                  </w:r>
                </w:p>
              </w:tc>
            </w:tr>
          </w:tbl>
          <w:p w:rsidR="00787FA4" w:rsidRPr="00865CE3" w:rsidRDefault="0042095D" w:rsidP="00787FA4">
            <w:pPr>
              <w:widowControl/>
              <w:autoSpaceDE w:val="0"/>
              <w:autoSpaceDN w:val="0"/>
              <w:adjustRightInd w:val="0"/>
              <w:ind w:right="520"/>
              <w:jc w:val="both"/>
              <w:textAlignment w:val="baseline"/>
              <w:rPr>
                <w:rFonts w:eastAsia="微軟正黑體"/>
                <w:sz w:val="20"/>
              </w:rPr>
            </w:pPr>
            <w:r>
              <w:rPr>
                <w:rFonts w:eastAsia="微軟正黑體" w:hint="eastAsia"/>
                <w:sz w:val="20"/>
              </w:rPr>
              <w:t>註：指定閱讀教材候補</w:t>
            </w:r>
          </w:p>
          <w:p w:rsidR="00787FA4" w:rsidRPr="00865CE3" w:rsidRDefault="00787FA4" w:rsidP="00787FA4">
            <w:pPr>
              <w:widowControl/>
              <w:autoSpaceDE w:val="0"/>
              <w:autoSpaceDN w:val="0"/>
              <w:adjustRightInd w:val="0"/>
              <w:ind w:right="520"/>
              <w:jc w:val="both"/>
              <w:textAlignment w:val="baseline"/>
              <w:rPr>
                <w:rFonts w:eastAsia="微軟正黑體"/>
                <w:sz w:val="20"/>
              </w:rPr>
            </w:pPr>
          </w:p>
          <w:p w:rsidR="00787FA4" w:rsidRPr="00865CE3" w:rsidRDefault="00787FA4" w:rsidP="00787FA4">
            <w:pPr>
              <w:widowControl/>
              <w:autoSpaceDE w:val="0"/>
              <w:autoSpaceDN w:val="0"/>
              <w:adjustRightInd w:val="0"/>
              <w:ind w:right="520"/>
              <w:jc w:val="both"/>
              <w:textAlignment w:val="baseline"/>
              <w:rPr>
                <w:rFonts w:eastAsia="微軟正黑體"/>
                <w:sz w:val="20"/>
              </w:rPr>
            </w:pPr>
            <w:r w:rsidRPr="00865CE3">
              <w:rPr>
                <w:rFonts w:eastAsia="微軟正黑體" w:hint="eastAsia"/>
                <w:sz w:val="20"/>
              </w:rPr>
              <w:t>Class evaluation:</w:t>
            </w:r>
          </w:p>
          <w:p w:rsidR="001933E4" w:rsidRPr="00865CE3" w:rsidRDefault="00C77A9F" w:rsidP="00D3325E">
            <w:pPr>
              <w:widowControl/>
              <w:numPr>
                <w:ilvl w:val="0"/>
                <w:numId w:val="14"/>
              </w:numPr>
              <w:autoSpaceDE w:val="0"/>
              <w:autoSpaceDN w:val="0"/>
              <w:adjustRightInd w:val="0"/>
              <w:ind w:right="520"/>
              <w:jc w:val="both"/>
              <w:textAlignment w:val="baseline"/>
              <w:rPr>
                <w:rFonts w:eastAsia="微軟正黑體"/>
                <w:sz w:val="20"/>
              </w:rPr>
            </w:pPr>
            <w:r>
              <w:rPr>
                <w:rFonts w:eastAsia="微軟正黑體" w:hint="eastAsia"/>
                <w:bCs/>
                <w:sz w:val="20"/>
              </w:rPr>
              <w:t>指定教材導讀兩次</w:t>
            </w:r>
            <w:r w:rsidR="007F1E16">
              <w:rPr>
                <w:rFonts w:eastAsia="微軟正黑體" w:hint="eastAsia"/>
                <w:bCs/>
                <w:sz w:val="20"/>
              </w:rPr>
              <w:t>以及課堂問題回答</w:t>
            </w:r>
            <w:r w:rsidR="00C40A23">
              <w:rPr>
                <w:rFonts w:eastAsia="微軟正黑體" w:hint="eastAsia"/>
                <w:bCs/>
                <w:sz w:val="20"/>
              </w:rPr>
              <w:t>（依實際修課人數調整）：</w:t>
            </w:r>
            <w:r w:rsidR="00C66002">
              <w:rPr>
                <w:rFonts w:eastAsia="微軟正黑體" w:hint="eastAsia"/>
                <w:bCs/>
                <w:sz w:val="20"/>
              </w:rPr>
              <w:t>4</w:t>
            </w:r>
            <w:r w:rsidR="0042095D">
              <w:rPr>
                <w:rFonts w:eastAsia="微軟正黑體" w:hint="eastAsia"/>
                <w:bCs/>
                <w:sz w:val="20"/>
              </w:rPr>
              <w:t>0</w:t>
            </w:r>
            <w:r w:rsidR="00C40A23">
              <w:rPr>
                <w:rFonts w:eastAsia="微軟正黑體" w:hint="eastAsia"/>
                <w:bCs/>
                <w:sz w:val="20"/>
              </w:rPr>
              <w:t>％</w:t>
            </w:r>
          </w:p>
          <w:p w:rsidR="00B6454B" w:rsidRPr="00865CE3" w:rsidRDefault="00C40A23" w:rsidP="00D3325E">
            <w:pPr>
              <w:widowControl/>
              <w:numPr>
                <w:ilvl w:val="0"/>
                <w:numId w:val="14"/>
              </w:numPr>
              <w:autoSpaceDE w:val="0"/>
              <w:autoSpaceDN w:val="0"/>
              <w:adjustRightInd w:val="0"/>
              <w:ind w:right="520"/>
              <w:jc w:val="both"/>
              <w:textAlignment w:val="baseline"/>
              <w:rPr>
                <w:rFonts w:eastAsia="微軟正黑體"/>
                <w:sz w:val="20"/>
              </w:rPr>
            </w:pPr>
            <w:r>
              <w:rPr>
                <w:rFonts w:eastAsia="微軟正黑體" w:hint="eastAsia"/>
                <w:bCs/>
                <w:sz w:val="20"/>
              </w:rPr>
              <w:t>課堂案例分析報告（</w:t>
            </w:r>
            <w:r w:rsidR="00DA6AEE">
              <w:rPr>
                <w:rFonts w:eastAsia="微軟正黑體" w:hint="eastAsia"/>
                <w:bCs/>
                <w:sz w:val="20"/>
              </w:rPr>
              <w:t>應用課堂上所學敘事相關概念，進行</w:t>
            </w:r>
            <w:r>
              <w:rPr>
                <w:rFonts w:eastAsia="微軟正黑體" w:hint="eastAsia"/>
                <w:bCs/>
                <w:sz w:val="20"/>
              </w:rPr>
              <w:t>案例分析）：</w:t>
            </w:r>
            <w:r w:rsidR="00C66002">
              <w:rPr>
                <w:rFonts w:eastAsia="微軟正黑體" w:hint="eastAsia"/>
                <w:bCs/>
                <w:sz w:val="20"/>
              </w:rPr>
              <w:t>3</w:t>
            </w:r>
            <w:r w:rsidR="0042095D">
              <w:rPr>
                <w:rFonts w:eastAsia="微軟正黑體" w:hint="eastAsia"/>
                <w:bCs/>
                <w:sz w:val="20"/>
              </w:rPr>
              <w:t>0</w:t>
            </w:r>
            <w:r w:rsidR="00067542" w:rsidRPr="00865CE3">
              <w:rPr>
                <w:rFonts w:eastAsia="微軟正黑體"/>
                <w:bCs/>
                <w:sz w:val="20"/>
              </w:rPr>
              <w:t>%</w:t>
            </w:r>
          </w:p>
          <w:p w:rsidR="004D62B8" w:rsidRPr="004D62B8" w:rsidRDefault="004B3266" w:rsidP="007F1E16">
            <w:pPr>
              <w:widowControl/>
              <w:numPr>
                <w:ilvl w:val="0"/>
                <w:numId w:val="14"/>
              </w:numPr>
              <w:autoSpaceDE w:val="0"/>
              <w:autoSpaceDN w:val="0"/>
              <w:adjustRightInd w:val="0"/>
              <w:ind w:right="520"/>
              <w:jc w:val="both"/>
              <w:textAlignment w:val="baseline"/>
              <w:rPr>
                <w:rFonts w:eastAsia="微軟正黑體"/>
                <w:sz w:val="20"/>
              </w:rPr>
            </w:pPr>
            <w:r>
              <w:rPr>
                <w:rFonts w:eastAsia="微軟正黑體" w:hint="eastAsia"/>
                <w:bCs/>
                <w:sz w:val="20"/>
              </w:rPr>
              <w:t>期末</w:t>
            </w:r>
            <w:r w:rsidR="007F1E16">
              <w:rPr>
                <w:rFonts w:eastAsia="微軟正黑體" w:hint="eastAsia"/>
                <w:bCs/>
                <w:sz w:val="20"/>
              </w:rPr>
              <w:t>報告（相關主題期刊四篇、或是書本閱讀摘要與心得報告，中英文不拘。英文書即可選擇章節）</w:t>
            </w:r>
            <w:r w:rsidR="007F1E16">
              <w:rPr>
                <w:rFonts w:eastAsia="微軟正黑體" w:hint="eastAsia"/>
                <w:bCs/>
                <w:sz w:val="20"/>
              </w:rPr>
              <w:t>3</w:t>
            </w:r>
            <w:r w:rsidR="00685BFB" w:rsidRPr="00865CE3">
              <w:rPr>
                <w:rFonts w:eastAsia="微軟正黑體" w:hint="eastAsia"/>
                <w:bCs/>
                <w:sz w:val="20"/>
              </w:rPr>
              <w:t>0</w:t>
            </w:r>
            <w:r w:rsidR="00685BFB" w:rsidRPr="00865CE3">
              <w:rPr>
                <w:rFonts w:eastAsia="微軟正黑體"/>
                <w:bCs/>
                <w:sz w:val="20"/>
              </w:rPr>
              <w:t>%</w:t>
            </w:r>
          </w:p>
        </w:tc>
      </w:tr>
      <w:tr w:rsidR="002012C8" w:rsidRPr="00865CE3" w:rsidTr="00CB2704">
        <w:trPr>
          <w:cantSplit/>
          <w:trHeight w:val="315"/>
        </w:trPr>
        <w:tc>
          <w:tcPr>
            <w:tcW w:w="1276" w:type="dxa"/>
            <w:vMerge w:val="restart"/>
            <w:tcBorders>
              <w:top w:val="single" w:sz="12" w:space="0" w:color="auto"/>
              <w:right w:val="single" w:sz="4" w:space="0" w:color="auto"/>
            </w:tcBorders>
            <w:vAlign w:val="center"/>
          </w:tcPr>
          <w:p w:rsidR="00865CE3" w:rsidRDefault="002012C8" w:rsidP="000214DF">
            <w:pPr>
              <w:spacing w:line="0" w:lineRule="atLeast"/>
              <w:jc w:val="center"/>
              <w:rPr>
                <w:rFonts w:eastAsia="微軟正黑體"/>
              </w:rPr>
            </w:pPr>
            <w:r w:rsidRPr="00865CE3">
              <w:rPr>
                <w:rFonts w:eastAsia="微軟正黑體" w:hint="eastAsia"/>
              </w:rPr>
              <w:lastRenderedPageBreak/>
              <w:t>授</w:t>
            </w:r>
            <w:r w:rsidRPr="00865CE3">
              <w:rPr>
                <w:rFonts w:eastAsia="微軟正黑體" w:hint="eastAsia"/>
              </w:rPr>
              <w:t xml:space="preserve">  </w:t>
            </w:r>
            <w:r w:rsidRPr="00865CE3">
              <w:rPr>
                <w:rFonts w:eastAsia="微軟正黑體" w:hint="eastAsia"/>
              </w:rPr>
              <w:t>課</w:t>
            </w:r>
            <w:r w:rsidRPr="00865CE3">
              <w:rPr>
                <w:rFonts w:eastAsia="微軟正黑體" w:hint="eastAsia"/>
              </w:rPr>
              <w:t xml:space="preserve">  </w:t>
            </w:r>
          </w:p>
          <w:p w:rsidR="002012C8" w:rsidRPr="00865CE3" w:rsidRDefault="002012C8" w:rsidP="000214DF">
            <w:pPr>
              <w:spacing w:line="0" w:lineRule="atLeast"/>
              <w:jc w:val="center"/>
              <w:rPr>
                <w:rFonts w:eastAsia="微軟正黑體"/>
              </w:rPr>
            </w:pPr>
            <w:r w:rsidRPr="00865CE3">
              <w:rPr>
                <w:rFonts w:eastAsia="微軟正黑體" w:hint="eastAsia"/>
              </w:rPr>
              <w:t>教</w:t>
            </w:r>
            <w:r w:rsidRPr="00865CE3">
              <w:rPr>
                <w:rFonts w:eastAsia="微軟正黑體" w:hint="eastAsia"/>
              </w:rPr>
              <w:t xml:space="preserve">  </w:t>
            </w:r>
            <w:r w:rsidRPr="00865CE3">
              <w:rPr>
                <w:rFonts w:eastAsia="微軟正黑體" w:hint="eastAsia"/>
              </w:rPr>
              <w:t>師</w:t>
            </w:r>
          </w:p>
        </w:tc>
        <w:tc>
          <w:tcPr>
            <w:tcW w:w="9639" w:type="dxa"/>
            <w:gridSpan w:val="11"/>
            <w:tcBorders>
              <w:top w:val="single" w:sz="12" w:space="0" w:color="auto"/>
              <w:left w:val="single" w:sz="4" w:space="0" w:color="auto"/>
              <w:bottom w:val="dashSmallGap" w:sz="4" w:space="0" w:color="auto"/>
            </w:tcBorders>
          </w:tcPr>
          <w:p w:rsidR="002012C8" w:rsidRPr="00865CE3" w:rsidRDefault="002012C8" w:rsidP="0039070A">
            <w:pPr>
              <w:spacing w:line="0" w:lineRule="atLeast"/>
              <w:rPr>
                <w:rFonts w:eastAsia="微軟正黑體"/>
              </w:rPr>
            </w:pPr>
            <w:r w:rsidRPr="00865CE3">
              <w:rPr>
                <w:rFonts w:eastAsia="微軟正黑體" w:hint="eastAsia"/>
              </w:rPr>
              <w:t>姓名：</w:t>
            </w:r>
            <w:r w:rsidRPr="00865CE3">
              <w:rPr>
                <w:rFonts w:eastAsia="微軟正黑體" w:hint="eastAsia"/>
              </w:rPr>
              <w:t xml:space="preserve">  </w:t>
            </w:r>
            <w:r w:rsidRPr="00865CE3">
              <w:rPr>
                <w:rFonts w:eastAsia="微軟正黑體" w:hint="eastAsia"/>
              </w:rPr>
              <w:t>李政忠</w:t>
            </w:r>
            <w:r w:rsidRPr="00865CE3">
              <w:rPr>
                <w:rFonts w:eastAsia="微軟正黑體" w:hint="eastAsia"/>
              </w:rPr>
              <w:t xml:space="preserve">          </w:t>
            </w:r>
            <w:r w:rsidRPr="00865CE3">
              <w:rPr>
                <w:rFonts w:eastAsia="微軟正黑體" w:hint="eastAsia"/>
              </w:rPr>
              <w:t>█專任</w:t>
            </w:r>
            <w:r w:rsidRPr="00865CE3">
              <w:rPr>
                <w:rFonts w:eastAsia="微軟正黑體" w:hint="eastAsia"/>
              </w:rPr>
              <w:t xml:space="preserve">   </w:t>
            </w:r>
            <w:r w:rsidRPr="00865CE3">
              <w:rPr>
                <w:rFonts w:eastAsia="微軟正黑體" w:hint="eastAsia"/>
              </w:rPr>
              <w:t>□兼任</w:t>
            </w:r>
          </w:p>
        </w:tc>
      </w:tr>
      <w:tr w:rsidR="002012C8" w:rsidRPr="00865CE3" w:rsidTr="00CB2704">
        <w:trPr>
          <w:cantSplit/>
          <w:trHeight w:val="321"/>
        </w:trPr>
        <w:tc>
          <w:tcPr>
            <w:tcW w:w="1276" w:type="dxa"/>
            <w:vMerge/>
            <w:tcBorders>
              <w:top w:val="single" w:sz="8" w:space="0" w:color="auto"/>
              <w:right w:val="single" w:sz="4" w:space="0" w:color="auto"/>
            </w:tcBorders>
            <w:vAlign w:val="center"/>
          </w:tcPr>
          <w:p w:rsidR="002012C8" w:rsidRPr="00865CE3" w:rsidRDefault="002012C8" w:rsidP="000214DF">
            <w:pPr>
              <w:spacing w:line="0" w:lineRule="atLeast"/>
              <w:jc w:val="center"/>
              <w:rPr>
                <w:rFonts w:eastAsia="微軟正黑體"/>
              </w:rPr>
            </w:pPr>
          </w:p>
        </w:tc>
        <w:tc>
          <w:tcPr>
            <w:tcW w:w="9639" w:type="dxa"/>
            <w:gridSpan w:val="11"/>
            <w:tcBorders>
              <w:top w:val="dashSmallGap" w:sz="4" w:space="0" w:color="auto"/>
              <w:left w:val="single" w:sz="4" w:space="0" w:color="auto"/>
              <w:bottom w:val="single" w:sz="4" w:space="0" w:color="auto"/>
            </w:tcBorders>
          </w:tcPr>
          <w:p w:rsidR="002012C8" w:rsidRPr="00865CE3" w:rsidRDefault="002012C8" w:rsidP="0039070A">
            <w:pPr>
              <w:spacing w:line="0" w:lineRule="atLeast"/>
              <w:rPr>
                <w:rFonts w:eastAsia="微軟正黑體"/>
              </w:rPr>
            </w:pPr>
            <w:r w:rsidRPr="00865CE3">
              <w:rPr>
                <w:rFonts w:eastAsia="微軟正黑體" w:hint="eastAsia"/>
              </w:rPr>
              <w:t>□教授</w:t>
            </w:r>
            <w:r w:rsidRPr="00865CE3">
              <w:rPr>
                <w:rFonts w:eastAsia="微軟正黑體" w:hint="eastAsia"/>
              </w:rPr>
              <w:t xml:space="preserve">     </w:t>
            </w:r>
            <w:r w:rsidRPr="00865CE3">
              <w:rPr>
                <w:rFonts w:eastAsia="微軟正黑體" w:hint="eastAsia"/>
              </w:rPr>
              <w:t>█副教授</w:t>
            </w:r>
            <w:r w:rsidRPr="00865CE3">
              <w:rPr>
                <w:rFonts w:eastAsia="微軟正黑體" w:hint="eastAsia"/>
              </w:rPr>
              <w:t xml:space="preserve">     </w:t>
            </w:r>
            <w:r w:rsidRPr="00865CE3">
              <w:rPr>
                <w:rFonts w:eastAsia="微軟正黑體" w:hint="eastAsia"/>
              </w:rPr>
              <w:t>□助理教授</w:t>
            </w:r>
            <w:r w:rsidRPr="00865CE3">
              <w:rPr>
                <w:rFonts w:eastAsia="微軟正黑體" w:hint="eastAsia"/>
              </w:rPr>
              <w:t xml:space="preserve">     </w:t>
            </w:r>
            <w:r w:rsidRPr="00865CE3">
              <w:rPr>
                <w:rFonts w:eastAsia="微軟正黑體" w:hint="eastAsia"/>
              </w:rPr>
              <w:t>□講師</w:t>
            </w:r>
          </w:p>
        </w:tc>
      </w:tr>
      <w:tr w:rsidR="002012C8" w:rsidRPr="00865CE3" w:rsidTr="00CB2704">
        <w:trPr>
          <w:cantSplit/>
          <w:trHeight w:val="1279"/>
        </w:trPr>
        <w:tc>
          <w:tcPr>
            <w:tcW w:w="1276" w:type="dxa"/>
            <w:vMerge/>
            <w:tcBorders>
              <w:bottom w:val="single" w:sz="12" w:space="0" w:color="auto"/>
              <w:right w:val="single" w:sz="4" w:space="0" w:color="auto"/>
            </w:tcBorders>
            <w:vAlign w:val="center"/>
          </w:tcPr>
          <w:p w:rsidR="002012C8" w:rsidRPr="00865CE3" w:rsidRDefault="002012C8" w:rsidP="000214DF">
            <w:pPr>
              <w:spacing w:line="0" w:lineRule="atLeast"/>
              <w:jc w:val="center"/>
              <w:rPr>
                <w:rFonts w:eastAsia="微軟正黑體"/>
              </w:rPr>
            </w:pPr>
          </w:p>
        </w:tc>
        <w:tc>
          <w:tcPr>
            <w:tcW w:w="9639" w:type="dxa"/>
            <w:gridSpan w:val="11"/>
            <w:tcBorders>
              <w:top w:val="single" w:sz="4" w:space="0" w:color="auto"/>
              <w:left w:val="single" w:sz="4" w:space="0" w:color="auto"/>
              <w:bottom w:val="single" w:sz="12" w:space="0" w:color="auto"/>
            </w:tcBorders>
          </w:tcPr>
          <w:p w:rsidR="002012C8" w:rsidRPr="00865CE3" w:rsidRDefault="002012C8" w:rsidP="0039070A">
            <w:pPr>
              <w:spacing w:line="0" w:lineRule="atLeast"/>
              <w:rPr>
                <w:rFonts w:eastAsia="微軟正黑體"/>
              </w:rPr>
            </w:pPr>
            <w:r w:rsidRPr="00865CE3">
              <w:rPr>
                <w:rFonts w:eastAsia="微軟正黑體" w:hint="eastAsia"/>
              </w:rPr>
              <w:t>簡單學、經歷及研究領域：</w:t>
            </w:r>
          </w:p>
          <w:p w:rsidR="002012C8" w:rsidRPr="00865CE3" w:rsidRDefault="002012C8" w:rsidP="0039070A">
            <w:pPr>
              <w:spacing w:line="0" w:lineRule="atLeast"/>
              <w:rPr>
                <w:rFonts w:eastAsia="微軟正黑體"/>
              </w:rPr>
            </w:pPr>
            <w:r w:rsidRPr="00865CE3">
              <w:rPr>
                <w:rFonts w:eastAsia="微軟正黑體" w:hint="eastAsia"/>
              </w:rPr>
              <w:t>University of Florida, Telecommunications, Ph.D.</w:t>
            </w:r>
          </w:p>
          <w:p w:rsidR="002012C8" w:rsidRPr="00865CE3" w:rsidRDefault="002012C8" w:rsidP="0039070A">
            <w:pPr>
              <w:spacing w:line="0" w:lineRule="atLeast"/>
              <w:rPr>
                <w:rFonts w:eastAsia="微軟正黑體"/>
              </w:rPr>
            </w:pPr>
            <w:r w:rsidRPr="00865CE3">
              <w:rPr>
                <w:rFonts w:eastAsia="微軟正黑體" w:hint="eastAsia"/>
              </w:rPr>
              <w:t>University of Wisconsin-Madison, Mass Comm. &amp; Journalism, M.A.</w:t>
            </w:r>
          </w:p>
          <w:p w:rsidR="002012C8" w:rsidRPr="00865CE3" w:rsidRDefault="002012C8" w:rsidP="0039070A">
            <w:pPr>
              <w:spacing w:line="0" w:lineRule="atLeast"/>
              <w:rPr>
                <w:rFonts w:eastAsia="微軟正黑體"/>
              </w:rPr>
            </w:pPr>
            <w:r w:rsidRPr="00865CE3">
              <w:rPr>
                <w:rFonts w:eastAsia="微軟正黑體" w:hint="eastAsia"/>
              </w:rPr>
              <w:t>研究方法、閱聽眾行為研究、行銷廣告創意、跨媒介傳播</w:t>
            </w:r>
          </w:p>
        </w:tc>
      </w:tr>
      <w:tr w:rsidR="000214DF" w:rsidRPr="00865CE3" w:rsidTr="00CB2704">
        <w:trPr>
          <w:trHeight w:val="520"/>
        </w:trPr>
        <w:tc>
          <w:tcPr>
            <w:tcW w:w="1276" w:type="dxa"/>
            <w:tcBorders>
              <w:top w:val="single" w:sz="12" w:space="0" w:color="auto"/>
              <w:right w:val="single" w:sz="4" w:space="0" w:color="auto"/>
            </w:tcBorders>
            <w:vAlign w:val="center"/>
          </w:tcPr>
          <w:p w:rsidR="000214DF" w:rsidRPr="00865CE3" w:rsidRDefault="000214DF" w:rsidP="000214DF">
            <w:pPr>
              <w:spacing w:line="0" w:lineRule="atLeast"/>
              <w:jc w:val="center"/>
              <w:rPr>
                <w:rFonts w:eastAsia="微軟正黑體"/>
              </w:rPr>
            </w:pPr>
            <w:r w:rsidRPr="00865CE3">
              <w:rPr>
                <w:rFonts w:eastAsia="微軟正黑體" w:hint="eastAsia"/>
              </w:rPr>
              <w:t>備</w:t>
            </w:r>
            <w:r w:rsidRPr="00865CE3">
              <w:rPr>
                <w:rFonts w:eastAsia="微軟正黑體" w:hint="eastAsia"/>
              </w:rPr>
              <w:t xml:space="preserve">          </w:t>
            </w:r>
            <w:r w:rsidRPr="00865CE3">
              <w:rPr>
                <w:rFonts w:eastAsia="微軟正黑體" w:hint="eastAsia"/>
              </w:rPr>
              <w:t>註</w:t>
            </w:r>
          </w:p>
        </w:tc>
        <w:tc>
          <w:tcPr>
            <w:tcW w:w="9639" w:type="dxa"/>
            <w:gridSpan w:val="11"/>
            <w:tcBorders>
              <w:top w:val="single" w:sz="12" w:space="0" w:color="auto"/>
              <w:left w:val="single" w:sz="4" w:space="0" w:color="auto"/>
            </w:tcBorders>
          </w:tcPr>
          <w:p w:rsidR="000214DF" w:rsidRPr="00865CE3" w:rsidRDefault="000214DF" w:rsidP="000214DF">
            <w:pPr>
              <w:spacing w:line="0" w:lineRule="atLeast"/>
              <w:rPr>
                <w:rFonts w:eastAsia="微軟正黑體"/>
              </w:rPr>
            </w:pPr>
          </w:p>
        </w:tc>
      </w:tr>
    </w:tbl>
    <w:p w:rsidR="00DA2E51" w:rsidRDefault="00DA2E51">
      <w:pPr>
        <w:rPr>
          <w:rFonts w:eastAsia="微軟正黑體"/>
        </w:rPr>
      </w:pPr>
    </w:p>
    <w:p w:rsidR="0004443E" w:rsidRPr="00865CE3" w:rsidRDefault="0004443E">
      <w:pPr>
        <w:rPr>
          <w:rFonts w:eastAsia="微軟正黑體"/>
        </w:rPr>
      </w:pPr>
      <w:r>
        <w:rPr>
          <w:noProof/>
        </w:rPr>
        <w:lastRenderedPageBreak/>
        <w:drawing>
          <wp:inline distT="0" distB="0" distL="0" distR="0">
            <wp:extent cx="2743137" cy="5943600"/>
            <wp:effectExtent l="19050" t="0" r="63" b="0"/>
            <wp:docPr id="1" name="圖片 1" descr="可能是顯示的文字是「 Contents sofFig ÛTae Notes on Contributors Foreword HenryJenkins Acknowledgments Introduction:TransmediaStudies-Where Now? Matthew Freeman and Renira Rampazzo Gambarato PARTI Transmedia Film: From Embedded Engagement Embodied Experience Sarah Atkinson 2 Transmedia Documentary: Experience Participatory Approachesto Non- FictionTransmedia 第v頁, 第v頁共492頁 共492頁 1% 」的圖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可能是顯示的文字是「 Contents sofFig ÛTae Notes on Contributors Foreword HenryJenkins Acknowledgments Introduction:TransmediaStudies-Where Now? Matthew Freeman and Renira Rampazzo Gambarato PARTI Transmedia Film: From Embedded Engagement Embodied Experience Sarah Atkinson 2 Transmedia Documentary: Experience Participatory Approachesto Non- FictionTransmedia 第v頁, 第v頁共492頁 共492頁 1% 」的圖像"/>
                    <pic:cNvPicPr>
                      <a:picLocks noChangeAspect="1" noChangeArrowheads="1"/>
                    </pic:cNvPicPr>
                  </pic:nvPicPr>
                  <pic:blipFill>
                    <a:blip r:embed="rId8" cstate="print"/>
                    <a:srcRect/>
                    <a:stretch>
                      <a:fillRect/>
                    </a:stretch>
                  </pic:blipFill>
                  <pic:spPr bwMode="auto">
                    <a:xfrm>
                      <a:off x="0" y="0"/>
                      <a:ext cx="2744268" cy="5946050"/>
                    </a:xfrm>
                    <a:prstGeom prst="rect">
                      <a:avLst/>
                    </a:prstGeom>
                    <a:noFill/>
                    <a:ln w="9525">
                      <a:noFill/>
                      <a:miter lim="800000"/>
                      <a:headEnd/>
                      <a:tailEnd/>
                    </a:ln>
                  </pic:spPr>
                </pic:pic>
              </a:graphicData>
            </a:graphic>
          </wp:inline>
        </w:drawing>
      </w:r>
      <w:r w:rsidRPr="0004443E">
        <w:t xml:space="preserve"> </w:t>
      </w:r>
      <w:r>
        <w:rPr>
          <w:noProof/>
        </w:rPr>
        <w:drawing>
          <wp:inline distT="0" distB="0" distL="0" distR="0">
            <wp:extent cx="3424863" cy="7420708"/>
            <wp:effectExtent l="19050" t="0" r="4137" b="0"/>
            <wp:docPr id="4" name="圖片 4" descr="可能是顯示的文字是「 Joakim Karlsen Transmedia Television: the BBC Elizabeth Evans Transmedia Telenovelas: The Brazilian Experience Inara Rosas and Hanna Nolasco 5 Transmedia Comics: Sequentiality, the Shifting Economies Fr William Proctor 6 Transmedia Publishing: Complementary Cases Alastair Horne 7 Games: Politics of Profitable Helen W. Kennedy and 8 Transmedia Music: The Values of Music asaTransmediaAsset Paola Brembilla 9 TransmediaJournalism:The Dynamicsin theNewsCoverageofPlannedEve 第v頁, 共492頁 1% 」的圖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可能是顯示的文字是「 Joakim Karlsen Transmedia Television: the BBC Elizabeth Evans Transmedia Telenovelas: The Brazilian Experience Inara Rosas and Hanna Nolasco 5 Transmedia Comics: Sequentiality, the Shifting Economies Fr William Proctor 6 Transmedia Publishing: Complementary Cases Alastair Horne 7 Games: Politics of Profitable Helen W. Kennedy and 8 Transmedia Music: The Values of Music asaTransmediaAsset Paola Brembilla 9 TransmediaJournalism:The Dynamicsin theNewsCoverageofPlannedEve 第v頁, 共492頁 1% 」的圖像"/>
                    <pic:cNvPicPr>
                      <a:picLocks noChangeAspect="1" noChangeArrowheads="1"/>
                    </pic:cNvPicPr>
                  </pic:nvPicPr>
                  <pic:blipFill>
                    <a:blip r:embed="rId9" cstate="print"/>
                    <a:srcRect/>
                    <a:stretch>
                      <a:fillRect/>
                    </a:stretch>
                  </pic:blipFill>
                  <pic:spPr bwMode="auto">
                    <a:xfrm>
                      <a:off x="0" y="0"/>
                      <a:ext cx="3424863" cy="7420708"/>
                    </a:xfrm>
                    <a:prstGeom prst="rect">
                      <a:avLst/>
                    </a:prstGeom>
                    <a:noFill/>
                    <a:ln w="9525">
                      <a:noFill/>
                      <a:miter lim="800000"/>
                      <a:headEnd/>
                      <a:tailEnd/>
                    </a:ln>
                  </pic:spPr>
                </pic:pic>
              </a:graphicData>
            </a:graphic>
          </wp:inline>
        </w:drawing>
      </w:r>
      <w:r w:rsidRPr="0004443E">
        <w:t xml:space="preserve"> </w:t>
      </w:r>
      <w:r>
        <w:rPr>
          <w:noProof/>
        </w:rPr>
        <w:lastRenderedPageBreak/>
        <w:drawing>
          <wp:inline distT="0" distB="0" distL="0" distR="0">
            <wp:extent cx="3291764" cy="7132320"/>
            <wp:effectExtent l="19050" t="0" r="3886" b="0"/>
            <wp:docPr id="7" name="圖片 7" descr="可能是顯示的文字是「 Renira Rampazzo Gambarato 10 Transmedia Sports: The National Basketball Association, Emojis, and Personalized Participation Ethan Tussey 11 Transmedia Social Platforms: Livestreaming and Transmedia Sports Portia Vann, Axel Bruns, and Stephen Harrington 12 Transmedia Celebrity: The Kardashian Family Brandan Individual Storylines Sárka Gmiterková 13 Transmedia Attractions: The Caseof Warner Bros. Studio Tour-The Makingof Harry Potter Matthew Freeman PARTII Arts fTransmediality 14 Transmedia Time,and Galactica Mélanie Bourdaa Character, Case Battlestar 第vi頁, 共492頁 1% 」的圖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可能是顯示的文字是「 Renira Rampazzo Gambarato 10 Transmedia Sports: The National Basketball Association, Emojis, and Personalized Participation Ethan Tussey 11 Transmedia Social Platforms: Livestreaming and Transmedia Sports Portia Vann, Axel Bruns, and Stephen Harrington 12 Transmedia Celebrity: The Kardashian Family Brandan Individual Storylines Sárka Gmiterková 13 Transmedia Attractions: The Caseof Warner Bros. Studio Tour-The Makingof Harry Potter Matthew Freeman PARTII Arts fTransmediality 14 Transmedia Time,and Galactica Mélanie Bourdaa Character, Case Battlestar 第vi頁, 共492頁 1% 」的圖像"/>
                    <pic:cNvPicPr>
                      <a:picLocks noChangeAspect="1" noChangeArrowheads="1"/>
                    </pic:cNvPicPr>
                  </pic:nvPicPr>
                  <pic:blipFill>
                    <a:blip r:embed="rId10" cstate="print"/>
                    <a:srcRect/>
                    <a:stretch>
                      <a:fillRect/>
                    </a:stretch>
                  </pic:blipFill>
                  <pic:spPr bwMode="auto">
                    <a:xfrm>
                      <a:off x="0" y="0"/>
                      <a:ext cx="3291764" cy="7132320"/>
                    </a:xfrm>
                    <a:prstGeom prst="rect">
                      <a:avLst/>
                    </a:prstGeom>
                    <a:noFill/>
                    <a:ln w="9525">
                      <a:noFill/>
                      <a:miter lim="800000"/>
                      <a:headEnd/>
                      <a:tailEnd/>
                    </a:ln>
                  </pic:spPr>
                </pic:pic>
              </a:graphicData>
            </a:graphic>
          </wp:inline>
        </w:drawing>
      </w:r>
      <w:r w:rsidRPr="0004443E">
        <w:t xml:space="preserve"> </w:t>
      </w:r>
      <w:r>
        <w:rPr>
          <w:noProof/>
        </w:rPr>
        <w:drawing>
          <wp:inline distT="0" distB="0" distL="0" distR="0">
            <wp:extent cx="3223553" cy="6984526"/>
            <wp:effectExtent l="19050" t="0" r="0" b="0"/>
            <wp:docPr id="10" name="圖片 10" descr="未提供相片說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未提供相片說明。"/>
                    <pic:cNvPicPr>
                      <a:picLocks noChangeAspect="1" noChangeArrowheads="1"/>
                    </pic:cNvPicPr>
                  </pic:nvPicPr>
                  <pic:blipFill>
                    <a:blip r:embed="rId11" cstate="print"/>
                    <a:srcRect/>
                    <a:stretch>
                      <a:fillRect/>
                    </a:stretch>
                  </pic:blipFill>
                  <pic:spPr bwMode="auto">
                    <a:xfrm>
                      <a:off x="0" y="0"/>
                      <a:ext cx="3225304" cy="6988321"/>
                    </a:xfrm>
                    <a:prstGeom prst="rect">
                      <a:avLst/>
                    </a:prstGeom>
                    <a:noFill/>
                    <a:ln w="9525">
                      <a:noFill/>
                      <a:miter lim="800000"/>
                      <a:headEnd/>
                      <a:tailEnd/>
                    </a:ln>
                  </pic:spPr>
                </pic:pic>
              </a:graphicData>
            </a:graphic>
          </wp:inline>
        </w:drawing>
      </w:r>
      <w:r w:rsidRPr="0004443E">
        <w:t xml:space="preserve"> </w:t>
      </w:r>
      <w:r>
        <w:rPr>
          <w:noProof/>
        </w:rPr>
        <w:lastRenderedPageBreak/>
        <w:drawing>
          <wp:inline distT="0" distB="0" distL="0" distR="0">
            <wp:extent cx="3194375" cy="6921305"/>
            <wp:effectExtent l="19050" t="0" r="6025" b="0"/>
            <wp:docPr id="13" name="圖片 13" descr="未提供相片說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未提供相片說明。"/>
                    <pic:cNvPicPr>
                      <a:picLocks noChangeAspect="1" noChangeArrowheads="1"/>
                    </pic:cNvPicPr>
                  </pic:nvPicPr>
                  <pic:blipFill>
                    <a:blip r:embed="rId12" cstate="print"/>
                    <a:srcRect/>
                    <a:stretch>
                      <a:fillRect/>
                    </a:stretch>
                  </pic:blipFill>
                  <pic:spPr bwMode="auto">
                    <a:xfrm>
                      <a:off x="0" y="0"/>
                      <a:ext cx="3194375" cy="6921305"/>
                    </a:xfrm>
                    <a:prstGeom prst="rect">
                      <a:avLst/>
                    </a:prstGeom>
                    <a:noFill/>
                    <a:ln w="9525">
                      <a:noFill/>
                      <a:miter lim="800000"/>
                      <a:headEnd/>
                      <a:tailEnd/>
                    </a:ln>
                  </pic:spPr>
                </pic:pic>
              </a:graphicData>
            </a:graphic>
          </wp:inline>
        </w:drawing>
      </w:r>
      <w:r w:rsidRPr="0004443E">
        <w:t xml:space="preserve"> </w:t>
      </w:r>
      <w:r>
        <w:rPr>
          <w:noProof/>
        </w:rPr>
        <w:drawing>
          <wp:inline distT="0" distB="0" distL="0" distR="0">
            <wp:extent cx="2931423" cy="6351563"/>
            <wp:effectExtent l="19050" t="0" r="2277" b="0"/>
            <wp:docPr id="16" name="圖片 16" descr="未提供相片說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未提供相片說明。"/>
                    <pic:cNvPicPr>
                      <a:picLocks noChangeAspect="1" noChangeArrowheads="1"/>
                    </pic:cNvPicPr>
                  </pic:nvPicPr>
                  <pic:blipFill>
                    <a:blip r:embed="rId13" cstate="print"/>
                    <a:srcRect/>
                    <a:stretch>
                      <a:fillRect/>
                    </a:stretch>
                  </pic:blipFill>
                  <pic:spPr bwMode="auto">
                    <a:xfrm>
                      <a:off x="0" y="0"/>
                      <a:ext cx="2931423" cy="6351563"/>
                    </a:xfrm>
                    <a:prstGeom prst="rect">
                      <a:avLst/>
                    </a:prstGeom>
                    <a:noFill/>
                    <a:ln w="9525">
                      <a:noFill/>
                      <a:miter lim="800000"/>
                      <a:headEnd/>
                      <a:tailEnd/>
                    </a:ln>
                  </pic:spPr>
                </pic:pic>
              </a:graphicData>
            </a:graphic>
          </wp:inline>
        </w:drawing>
      </w:r>
      <w:r w:rsidRPr="0004443E">
        <w:t xml:space="preserve"> </w:t>
      </w:r>
      <w:r>
        <w:rPr>
          <w:noProof/>
        </w:rPr>
        <w:lastRenderedPageBreak/>
        <w:drawing>
          <wp:inline distT="0" distB="0" distL="0" distR="0">
            <wp:extent cx="3032058" cy="6569612"/>
            <wp:effectExtent l="19050" t="0" r="0" b="0"/>
            <wp:docPr id="19" name="圖片 19" descr="未提供相片說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未提供相片說明。"/>
                    <pic:cNvPicPr>
                      <a:picLocks noChangeAspect="1" noChangeArrowheads="1"/>
                    </pic:cNvPicPr>
                  </pic:nvPicPr>
                  <pic:blipFill>
                    <a:blip r:embed="rId14" cstate="print"/>
                    <a:srcRect/>
                    <a:stretch>
                      <a:fillRect/>
                    </a:stretch>
                  </pic:blipFill>
                  <pic:spPr bwMode="auto">
                    <a:xfrm>
                      <a:off x="0" y="0"/>
                      <a:ext cx="3032058" cy="6569612"/>
                    </a:xfrm>
                    <a:prstGeom prst="rect">
                      <a:avLst/>
                    </a:prstGeom>
                    <a:noFill/>
                    <a:ln w="9525">
                      <a:noFill/>
                      <a:miter lim="800000"/>
                      <a:headEnd/>
                      <a:tailEnd/>
                    </a:ln>
                  </pic:spPr>
                </pic:pic>
              </a:graphicData>
            </a:graphic>
          </wp:inline>
        </w:drawing>
      </w:r>
      <w:r w:rsidRPr="0004443E">
        <w:t xml:space="preserve"> </w:t>
      </w:r>
      <w:r>
        <w:rPr>
          <w:noProof/>
        </w:rPr>
        <w:drawing>
          <wp:inline distT="0" distB="0" distL="0" distR="0">
            <wp:extent cx="2989856" cy="6478172"/>
            <wp:effectExtent l="19050" t="0" r="994" b="0"/>
            <wp:docPr id="22" name="圖片 22" descr="未提供相片說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未提供相片說明。"/>
                    <pic:cNvPicPr>
                      <a:picLocks noChangeAspect="1" noChangeArrowheads="1"/>
                    </pic:cNvPicPr>
                  </pic:nvPicPr>
                  <pic:blipFill>
                    <a:blip r:embed="rId15" cstate="print"/>
                    <a:srcRect/>
                    <a:stretch>
                      <a:fillRect/>
                    </a:stretch>
                  </pic:blipFill>
                  <pic:spPr bwMode="auto">
                    <a:xfrm>
                      <a:off x="0" y="0"/>
                      <a:ext cx="2989856" cy="6478172"/>
                    </a:xfrm>
                    <a:prstGeom prst="rect">
                      <a:avLst/>
                    </a:prstGeom>
                    <a:noFill/>
                    <a:ln w="9525">
                      <a:noFill/>
                      <a:miter lim="800000"/>
                      <a:headEnd/>
                      <a:tailEnd/>
                    </a:ln>
                  </pic:spPr>
                </pic:pic>
              </a:graphicData>
            </a:graphic>
          </wp:inline>
        </w:drawing>
      </w:r>
      <w:r w:rsidRPr="0004443E">
        <w:t xml:space="preserve"> </w:t>
      </w:r>
      <w:r>
        <w:rPr>
          <w:noProof/>
        </w:rPr>
        <w:lastRenderedPageBreak/>
        <w:drawing>
          <wp:inline distT="0" distB="0" distL="0" distR="0">
            <wp:extent cx="3409950" cy="6197600"/>
            <wp:effectExtent l="19050" t="0" r="0" b="0"/>
            <wp:docPr id="25" name="圖片 25" descr="可能是顯示的文字是「 Raúl Rodriguez Ferrándiz 47 A Approach to Transmedia Storytelling Geane Carvalho Alzamora 48 AMythological Approach to Transmedia Storytelling Nicoleta Popa Blanariu and Dan Popa 49 Qualitative Network Approachto Transmedia Communication Matthias Berg and Andreas Hepp 50 Metrics Model for Measuring Transmedia Engagement Eefje Op den Buysch and Hille van der Kaa Afterword The Present and Future_of Transmedia Practices- Conversation Alison Norrington, Kate Pullinger, Nataly Rios Gioco, and Kate Fitzpatrick Index 第i頁，共492頁 第i頁, 共492頁 1% 」的圖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可能是顯示的文字是「 Raúl Rodriguez Ferrándiz 47 A Approach to Transmedia Storytelling Geane Carvalho Alzamora 48 AMythological Approach to Transmedia Storytelling Nicoleta Popa Blanariu and Dan Popa 49 Qualitative Network Approachto Transmedia Communication Matthias Berg and Andreas Hepp 50 Metrics Model for Measuring Transmedia Engagement Eefje Op den Buysch and Hille van der Kaa Afterword The Present and Future_of Transmedia Practices- Conversation Alison Norrington, Kate Pullinger, Nataly Rios Gioco, and Kate Fitzpatrick Index 第i頁，共492頁 第i頁, 共492頁 1% 」的圖像"/>
                    <pic:cNvPicPr>
                      <a:picLocks noChangeAspect="1" noChangeArrowheads="1"/>
                    </pic:cNvPicPr>
                  </pic:nvPicPr>
                  <pic:blipFill>
                    <a:blip r:embed="rId16" cstate="print"/>
                    <a:srcRect/>
                    <a:stretch>
                      <a:fillRect/>
                    </a:stretch>
                  </pic:blipFill>
                  <pic:spPr bwMode="auto">
                    <a:xfrm>
                      <a:off x="0" y="0"/>
                      <a:ext cx="3406884" cy="6192028"/>
                    </a:xfrm>
                    <a:prstGeom prst="rect">
                      <a:avLst/>
                    </a:prstGeom>
                    <a:noFill/>
                    <a:ln w="9525">
                      <a:noFill/>
                      <a:miter lim="800000"/>
                      <a:headEnd/>
                      <a:tailEnd/>
                    </a:ln>
                  </pic:spPr>
                </pic:pic>
              </a:graphicData>
            </a:graphic>
          </wp:inline>
        </w:drawing>
      </w:r>
      <w:r w:rsidR="005C3961" w:rsidRPr="005C3961">
        <w:rPr>
          <w:rFonts w:eastAsia="Times New Roman"/>
          <w:snapToGrid w:val="0"/>
          <w:color w:val="000000"/>
          <w:w w:val="0"/>
          <w:sz w:val="0"/>
          <w:szCs w:val="0"/>
          <w:u w:color="000000"/>
          <w:bdr w:val="none" w:sz="0" w:space="0" w:color="000000"/>
          <w:shd w:val="clear" w:color="000000" w:fill="000000"/>
        </w:rPr>
        <w:t xml:space="preserve"> </w:t>
      </w:r>
      <w:r w:rsidR="005C3961">
        <w:rPr>
          <w:noProof/>
        </w:rPr>
        <w:drawing>
          <wp:inline distT="0" distB="0" distL="0" distR="0">
            <wp:extent cx="3302000" cy="6070600"/>
            <wp:effectExtent l="19050" t="0" r="0" b="0"/>
            <wp:docPr id="28" name="圖片 28" descr="C:\Users\USER\Pictures\擷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Pictures\擷取.JPG"/>
                    <pic:cNvPicPr>
                      <a:picLocks noChangeAspect="1" noChangeArrowheads="1"/>
                    </pic:cNvPicPr>
                  </pic:nvPicPr>
                  <pic:blipFill>
                    <a:blip r:embed="rId17" cstate="print"/>
                    <a:srcRect/>
                    <a:stretch>
                      <a:fillRect/>
                    </a:stretch>
                  </pic:blipFill>
                  <pic:spPr bwMode="auto">
                    <a:xfrm>
                      <a:off x="0" y="0"/>
                      <a:ext cx="3305157" cy="6076403"/>
                    </a:xfrm>
                    <a:prstGeom prst="rect">
                      <a:avLst/>
                    </a:prstGeom>
                    <a:noFill/>
                    <a:ln w="9525">
                      <a:noFill/>
                      <a:miter lim="800000"/>
                      <a:headEnd/>
                      <a:tailEnd/>
                    </a:ln>
                  </pic:spPr>
                </pic:pic>
              </a:graphicData>
            </a:graphic>
          </wp:inline>
        </w:drawing>
      </w:r>
    </w:p>
    <w:sectPr w:rsidR="0004443E" w:rsidRPr="00865CE3" w:rsidSect="000214DF">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FEC" w:rsidRDefault="00B83FEC">
      <w:r>
        <w:separator/>
      </w:r>
    </w:p>
  </w:endnote>
  <w:endnote w:type="continuationSeparator" w:id="0">
    <w:p w:rsidR="00B83FEC" w:rsidRDefault="00B8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ucida Grande">
    <w:altName w:val="Courier New"/>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FEC" w:rsidRDefault="00B83FEC">
      <w:r>
        <w:separator/>
      </w:r>
    </w:p>
  </w:footnote>
  <w:footnote w:type="continuationSeparator" w:id="0">
    <w:p w:rsidR="00B83FEC" w:rsidRDefault="00B83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D3C13"/>
    <w:multiLevelType w:val="hybridMultilevel"/>
    <w:tmpl w:val="BE9260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AF96D8D"/>
    <w:multiLevelType w:val="hybridMultilevel"/>
    <w:tmpl w:val="EFE25B72"/>
    <w:lvl w:ilvl="0" w:tplc="AA46E76A">
      <w:start w:val="1"/>
      <w:numFmt w:val="bullet"/>
      <w:lvlText w:val="•"/>
      <w:lvlJc w:val="left"/>
      <w:pPr>
        <w:tabs>
          <w:tab w:val="num" w:pos="720"/>
        </w:tabs>
        <w:ind w:left="720" w:hanging="360"/>
      </w:pPr>
      <w:rPr>
        <w:rFonts w:ascii="Arial" w:hAnsi="Arial" w:hint="default"/>
      </w:rPr>
    </w:lvl>
    <w:lvl w:ilvl="1" w:tplc="7F7C30B2">
      <w:start w:val="1"/>
      <w:numFmt w:val="bullet"/>
      <w:lvlText w:val="•"/>
      <w:lvlJc w:val="left"/>
      <w:pPr>
        <w:tabs>
          <w:tab w:val="num" w:pos="1440"/>
        </w:tabs>
        <w:ind w:left="1440" w:hanging="360"/>
      </w:pPr>
      <w:rPr>
        <w:rFonts w:ascii="Arial" w:hAnsi="Arial" w:hint="default"/>
      </w:rPr>
    </w:lvl>
    <w:lvl w:ilvl="2" w:tplc="8B1AD940" w:tentative="1">
      <w:start w:val="1"/>
      <w:numFmt w:val="bullet"/>
      <w:lvlText w:val="•"/>
      <w:lvlJc w:val="left"/>
      <w:pPr>
        <w:tabs>
          <w:tab w:val="num" w:pos="2160"/>
        </w:tabs>
        <w:ind w:left="2160" w:hanging="360"/>
      </w:pPr>
      <w:rPr>
        <w:rFonts w:ascii="Arial" w:hAnsi="Arial" w:hint="default"/>
      </w:rPr>
    </w:lvl>
    <w:lvl w:ilvl="3" w:tplc="FC7EF054" w:tentative="1">
      <w:start w:val="1"/>
      <w:numFmt w:val="bullet"/>
      <w:lvlText w:val="•"/>
      <w:lvlJc w:val="left"/>
      <w:pPr>
        <w:tabs>
          <w:tab w:val="num" w:pos="2880"/>
        </w:tabs>
        <w:ind w:left="2880" w:hanging="360"/>
      </w:pPr>
      <w:rPr>
        <w:rFonts w:ascii="Arial" w:hAnsi="Arial" w:hint="default"/>
      </w:rPr>
    </w:lvl>
    <w:lvl w:ilvl="4" w:tplc="5B4853CC" w:tentative="1">
      <w:start w:val="1"/>
      <w:numFmt w:val="bullet"/>
      <w:lvlText w:val="•"/>
      <w:lvlJc w:val="left"/>
      <w:pPr>
        <w:tabs>
          <w:tab w:val="num" w:pos="3600"/>
        </w:tabs>
        <w:ind w:left="3600" w:hanging="360"/>
      </w:pPr>
      <w:rPr>
        <w:rFonts w:ascii="Arial" w:hAnsi="Arial" w:hint="default"/>
      </w:rPr>
    </w:lvl>
    <w:lvl w:ilvl="5" w:tplc="23D8606E" w:tentative="1">
      <w:start w:val="1"/>
      <w:numFmt w:val="bullet"/>
      <w:lvlText w:val="•"/>
      <w:lvlJc w:val="left"/>
      <w:pPr>
        <w:tabs>
          <w:tab w:val="num" w:pos="4320"/>
        </w:tabs>
        <w:ind w:left="4320" w:hanging="360"/>
      </w:pPr>
      <w:rPr>
        <w:rFonts w:ascii="Arial" w:hAnsi="Arial" w:hint="default"/>
      </w:rPr>
    </w:lvl>
    <w:lvl w:ilvl="6" w:tplc="CAAE2C52" w:tentative="1">
      <w:start w:val="1"/>
      <w:numFmt w:val="bullet"/>
      <w:lvlText w:val="•"/>
      <w:lvlJc w:val="left"/>
      <w:pPr>
        <w:tabs>
          <w:tab w:val="num" w:pos="5040"/>
        </w:tabs>
        <w:ind w:left="5040" w:hanging="360"/>
      </w:pPr>
      <w:rPr>
        <w:rFonts w:ascii="Arial" w:hAnsi="Arial" w:hint="default"/>
      </w:rPr>
    </w:lvl>
    <w:lvl w:ilvl="7" w:tplc="B914D3E6" w:tentative="1">
      <w:start w:val="1"/>
      <w:numFmt w:val="bullet"/>
      <w:lvlText w:val="•"/>
      <w:lvlJc w:val="left"/>
      <w:pPr>
        <w:tabs>
          <w:tab w:val="num" w:pos="5760"/>
        </w:tabs>
        <w:ind w:left="5760" w:hanging="360"/>
      </w:pPr>
      <w:rPr>
        <w:rFonts w:ascii="Arial" w:hAnsi="Arial" w:hint="default"/>
      </w:rPr>
    </w:lvl>
    <w:lvl w:ilvl="8" w:tplc="BDA4AC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E130D1"/>
    <w:multiLevelType w:val="hybridMultilevel"/>
    <w:tmpl w:val="A59AB8B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BE723A9"/>
    <w:multiLevelType w:val="hybridMultilevel"/>
    <w:tmpl w:val="7902A7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E0966D2"/>
    <w:multiLevelType w:val="hybridMultilevel"/>
    <w:tmpl w:val="83A241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1282401"/>
    <w:multiLevelType w:val="hybridMultilevel"/>
    <w:tmpl w:val="BB86B8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66A6EC7"/>
    <w:multiLevelType w:val="hybridMultilevel"/>
    <w:tmpl w:val="2E46A9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F37B59"/>
    <w:multiLevelType w:val="hybridMultilevel"/>
    <w:tmpl w:val="972C22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A442757"/>
    <w:multiLevelType w:val="hybridMultilevel"/>
    <w:tmpl w:val="BA76DF2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E4C6497"/>
    <w:multiLevelType w:val="hybridMultilevel"/>
    <w:tmpl w:val="967A53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1501670"/>
    <w:multiLevelType w:val="hybridMultilevel"/>
    <w:tmpl w:val="E20212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1BB1481"/>
    <w:multiLevelType w:val="hybridMultilevel"/>
    <w:tmpl w:val="E2603E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25D675D"/>
    <w:multiLevelType w:val="hybridMultilevel"/>
    <w:tmpl w:val="629458EA"/>
    <w:lvl w:ilvl="0" w:tplc="2208E77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CF6A7D"/>
    <w:multiLevelType w:val="hybridMultilevel"/>
    <w:tmpl w:val="A0A211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4584580"/>
    <w:multiLevelType w:val="hybridMultilevel"/>
    <w:tmpl w:val="14321E4A"/>
    <w:lvl w:ilvl="0" w:tplc="41C0D158">
      <w:start w:val="1"/>
      <w:numFmt w:val="bullet"/>
      <w:lvlText w:val=""/>
      <w:lvlJc w:val="left"/>
      <w:pPr>
        <w:tabs>
          <w:tab w:val="num" w:pos="720"/>
        </w:tabs>
        <w:ind w:left="720" w:hanging="360"/>
      </w:pPr>
      <w:rPr>
        <w:rFonts w:ascii="Wingdings 2" w:hAnsi="Wingdings 2" w:hint="default"/>
      </w:rPr>
    </w:lvl>
    <w:lvl w:ilvl="1" w:tplc="AFF4CAFC">
      <w:numFmt w:val="bullet"/>
      <w:lvlText w:val=""/>
      <w:lvlJc w:val="left"/>
      <w:pPr>
        <w:tabs>
          <w:tab w:val="num" w:pos="1440"/>
        </w:tabs>
        <w:ind w:left="1440" w:hanging="360"/>
      </w:pPr>
      <w:rPr>
        <w:rFonts w:ascii="Wingdings 2" w:hAnsi="Wingdings 2" w:hint="default"/>
      </w:rPr>
    </w:lvl>
    <w:lvl w:ilvl="2" w:tplc="CB6C7E30">
      <w:numFmt w:val="bullet"/>
      <w:lvlText w:val=""/>
      <w:lvlJc w:val="left"/>
      <w:pPr>
        <w:tabs>
          <w:tab w:val="num" w:pos="2160"/>
        </w:tabs>
        <w:ind w:left="2160" w:hanging="360"/>
      </w:pPr>
      <w:rPr>
        <w:rFonts w:ascii="Wingdings 2" w:hAnsi="Wingdings 2" w:hint="default"/>
      </w:rPr>
    </w:lvl>
    <w:lvl w:ilvl="3" w:tplc="8F7866E0" w:tentative="1">
      <w:start w:val="1"/>
      <w:numFmt w:val="bullet"/>
      <w:lvlText w:val=""/>
      <w:lvlJc w:val="left"/>
      <w:pPr>
        <w:tabs>
          <w:tab w:val="num" w:pos="2880"/>
        </w:tabs>
        <w:ind w:left="2880" w:hanging="360"/>
      </w:pPr>
      <w:rPr>
        <w:rFonts w:ascii="Wingdings 2" w:hAnsi="Wingdings 2" w:hint="default"/>
      </w:rPr>
    </w:lvl>
    <w:lvl w:ilvl="4" w:tplc="23F022EC" w:tentative="1">
      <w:start w:val="1"/>
      <w:numFmt w:val="bullet"/>
      <w:lvlText w:val=""/>
      <w:lvlJc w:val="left"/>
      <w:pPr>
        <w:tabs>
          <w:tab w:val="num" w:pos="3600"/>
        </w:tabs>
        <w:ind w:left="3600" w:hanging="360"/>
      </w:pPr>
      <w:rPr>
        <w:rFonts w:ascii="Wingdings 2" w:hAnsi="Wingdings 2" w:hint="default"/>
      </w:rPr>
    </w:lvl>
    <w:lvl w:ilvl="5" w:tplc="3D1269EE" w:tentative="1">
      <w:start w:val="1"/>
      <w:numFmt w:val="bullet"/>
      <w:lvlText w:val=""/>
      <w:lvlJc w:val="left"/>
      <w:pPr>
        <w:tabs>
          <w:tab w:val="num" w:pos="4320"/>
        </w:tabs>
        <w:ind w:left="4320" w:hanging="360"/>
      </w:pPr>
      <w:rPr>
        <w:rFonts w:ascii="Wingdings 2" w:hAnsi="Wingdings 2" w:hint="default"/>
      </w:rPr>
    </w:lvl>
    <w:lvl w:ilvl="6" w:tplc="6BC284D8" w:tentative="1">
      <w:start w:val="1"/>
      <w:numFmt w:val="bullet"/>
      <w:lvlText w:val=""/>
      <w:lvlJc w:val="left"/>
      <w:pPr>
        <w:tabs>
          <w:tab w:val="num" w:pos="5040"/>
        </w:tabs>
        <w:ind w:left="5040" w:hanging="360"/>
      </w:pPr>
      <w:rPr>
        <w:rFonts w:ascii="Wingdings 2" w:hAnsi="Wingdings 2" w:hint="default"/>
      </w:rPr>
    </w:lvl>
    <w:lvl w:ilvl="7" w:tplc="E9FE6734" w:tentative="1">
      <w:start w:val="1"/>
      <w:numFmt w:val="bullet"/>
      <w:lvlText w:val=""/>
      <w:lvlJc w:val="left"/>
      <w:pPr>
        <w:tabs>
          <w:tab w:val="num" w:pos="5760"/>
        </w:tabs>
        <w:ind w:left="5760" w:hanging="360"/>
      </w:pPr>
      <w:rPr>
        <w:rFonts w:ascii="Wingdings 2" w:hAnsi="Wingdings 2" w:hint="default"/>
      </w:rPr>
    </w:lvl>
    <w:lvl w:ilvl="8" w:tplc="B23C218E"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35663F52"/>
    <w:multiLevelType w:val="hybridMultilevel"/>
    <w:tmpl w:val="539041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036128C"/>
    <w:multiLevelType w:val="hybridMultilevel"/>
    <w:tmpl w:val="EFB0BA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17A1A7E"/>
    <w:multiLevelType w:val="hybridMultilevel"/>
    <w:tmpl w:val="E0E44952"/>
    <w:lvl w:ilvl="0" w:tplc="5608C34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50413E"/>
    <w:multiLevelType w:val="hybridMultilevel"/>
    <w:tmpl w:val="10CCD4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389217B"/>
    <w:multiLevelType w:val="hybridMultilevel"/>
    <w:tmpl w:val="4F1C70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3B249EF"/>
    <w:multiLevelType w:val="hybridMultilevel"/>
    <w:tmpl w:val="373ED0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800765E"/>
    <w:multiLevelType w:val="hybridMultilevel"/>
    <w:tmpl w:val="A31256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B2B7CE5"/>
    <w:multiLevelType w:val="hybridMultilevel"/>
    <w:tmpl w:val="7E04E5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D4F1292"/>
    <w:multiLevelType w:val="hybridMultilevel"/>
    <w:tmpl w:val="B19077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E5854F1"/>
    <w:multiLevelType w:val="hybridMultilevel"/>
    <w:tmpl w:val="C102FB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FA9444B"/>
    <w:multiLevelType w:val="hybridMultilevel"/>
    <w:tmpl w:val="F910A1C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0BB684C"/>
    <w:multiLevelType w:val="hybridMultilevel"/>
    <w:tmpl w:val="01B4C8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14A47FF"/>
    <w:multiLevelType w:val="hybridMultilevel"/>
    <w:tmpl w:val="AB0A2C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17A76D0"/>
    <w:multiLevelType w:val="hybridMultilevel"/>
    <w:tmpl w:val="2AEC0094"/>
    <w:lvl w:ilvl="0" w:tplc="9BAE07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6B5CAE"/>
    <w:multiLevelType w:val="hybridMultilevel"/>
    <w:tmpl w:val="E28EF2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E63A35"/>
    <w:multiLevelType w:val="hybridMultilevel"/>
    <w:tmpl w:val="A8D802B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7F63369"/>
    <w:multiLevelType w:val="hybridMultilevel"/>
    <w:tmpl w:val="D63A23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FD71226"/>
    <w:multiLevelType w:val="hybridMultilevel"/>
    <w:tmpl w:val="FF18F3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6B209C2"/>
    <w:multiLevelType w:val="hybridMultilevel"/>
    <w:tmpl w:val="7C8A3958"/>
    <w:lvl w:ilvl="0" w:tplc="2790192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82330A"/>
    <w:multiLevelType w:val="hybridMultilevel"/>
    <w:tmpl w:val="E70652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4AA70A7"/>
    <w:multiLevelType w:val="hybridMultilevel"/>
    <w:tmpl w:val="FDE283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76D7464"/>
    <w:multiLevelType w:val="hybridMultilevel"/>
    <w:tmpl w:val="DC80B7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8A514DA"/>
    <w:multiLevelType w:val="hybridMultilevel"/>
    <w:tmpl w:val="83B081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EA26117"/>
    <w:multiLevelType w:val="hybridMultilevel"/>
    <w:tmpl w:val="44DAB6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8"/>
  </w:num>
  <w:num w:numId="2">
    <w:abstractNumId w:val="30"/>
  </w:num>
  <w:num w:numId="3">
    <w:abstractNumId w:val="8"/>
  </w:num>
  <w:num w:numId="4">
    <w:abstractNumId w:val="36"/>
  </w:num>
  <w:num w:numId="5">
    <w:abstractNumId w:val="27"/>
  </w:num>
  <w:num w:numId="6">
    <w:abstractNumId w:val="22"/>
  </w:num>
  <w:num w:numId="7">
    <w:abstractNumId w:val="6"/>
  </w:num>
  <w:num w:numId="8">
    <w:abstractNumId w:val="3"/>
  </w:num>
  <w:num w:numId="9">
    <w:abstractNumId w:val="37"/>
  </w:num>
  <w:num w:numId="10">
    <w:abstractNumId w:val="10"/>
  </w:num>
  <w:num w:numId="11">
    <w:abstractNumId w:val="25"/>
  </w:num>
  <w:num w:numId="12">
    <w:abstractNumId w:val="19"/>
  </w:num>
  <w:num w:numId="13">
    <w:abstractNumId w:val="14"/>
  </w:num>
  <w:num w:numId="14">
    <w:abstractNumId w:val="2"/>
  </w:num>
  <w:num w:numId="15">
    <w:abstractNumId w:val="0"/>
  </w:num>
  <w:num w:numId="16">
    <w:abstractNumId w:val="18"/>
  </w:num>
  <w:num w:numId="17">
    <w:abstractNumId w:val="12"/>
  </w:num>
  <w:num w:numId="18">
    <w:abstractNumId w:val="26"/>
  </w:num>
  <w:num w:numId="19">
    <w:abstractNumId w:val="35"/>
  </w:num>
  <w:num w:numId="20">
    <w:abstractNumId w:val="23"/>
  </w:num>
  <w:num w:numId="21">
    <w:abstractNumId w:val="17"/>
  </w:num>
  <w:num w:numId="22">
    <w:abstractNumId w:val="33"/>
  </w:num>
  <w:num w:numId="23">
    <w:abstractNumId w:val="34"/>
  </w:num>
  <w:num w:numId="24">
    <w:abstractNumId w:val="5"/>
  </w:num>
  <w:num w:numId="25">
    <w:abstractNumId w:val="9"/>
  </w:num>
  <w:num w:numId="26">
    <w:abstractNumId w:val="32"/>
  </w:num>
  <w:num w:numId="27">
    <w:abstractNumId w:val="13"/>
  </w:num>
  <w:num w:numId="28">
    <w:abstractNumId w:val="21"/>
  </w:num>
  <w:num w:numId="29">
    <w:abstractNumId w:val="20"/>
  </w:num>
  <w:num w:numId="30">
    <w:abstractNumId w:val="11"/>
  </w:num>
  <w:num w:numId="31">
    <w:abstractNumId w:val="31"/>
  </w:num>
  <w:num w:numId="32">
    <w:abstractNumId w:val="38"/>
  </w:num>
  <w:num w:numId="33">
    <w:abstractNumId w:val="15"/>
  </w:num>
  <w:num w:numId="34">
    <w:abstractNumId w:val="16"/>
  </w:num>
  <w:num w:numId="35">
    <w:abstractNumId w:val="29"/>
  </w:num>
  <w:num w:numId="36">
    <w:abstractNumId w:val="4"/>
  </w:num>
  <w:num w:numId="37">
    <w:abstractNumId w:val="24"/>
  </w:num>
  <w:num w:numId="38">
    <w:abstractNumId w:val="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14DF"/>
    <w:rsid w:val="00000E6F"/>
    <w:rsid w:val="00002111"/>
    <w:rsid w:val="00012A4D"/>
    <w:rsid w:val="00016230"/>
    <w:rsid w:val="000214DF"/>
    <w:rsid w:val="0004443E"/>
    <w:rsid w:val="00053B08"/>
    <w:rsid w:val="00057CD9"/>
    <w:rsid w:val="00067542"/>
    <w:rsid w:val="00091E10"/>
    <w:rsid w:val="000B2FC8"/>
    <w:rsid w:val="000C5D48"/>
    <w:rsid w:val="000E3B8A"/>
    <w:rsid w:val="000F5FF4"/>
    <w:rsid w:val="001072F3"/>
    <w:rsid w:val="001113E1"/>
    <w:rsid w:val="0013031C"/>
    <w:rsid w:val="001407E2"/>
    <w:rsid w:val="00145BB7"/>
    <w:rsid w:val="0016117F"/>
    <w:rsid w:val="0016173B"/>
    <w:rsid w:val="00163D18"/>
    <w:rsid w:val="001678D6"/>
    <w:rsid w:val="00170C0A"/>
    <w:rsid w:val="0017484A"/>
    <w:rsid w:val="00177818"/>
    <w:rsid w:val="001905A5"/>
    <w:rsid w:val="001933E4"/>
    <w:rsid w:val="001A1363"/>
    <w:rsid w:val="001A40BD"/>
    <w:rsid w:val="001B79FD"/>
    <w:rsid w:val="001D0CDB"/>
    <w:rsid w:val="001F699C"/>
    <w:rsid w:val="002012C8"/>
    <w:rsid w:val="00225BBE"/>
    <w:rsid w:val="002277D8"/>
    <w:rsid w:val="002412C3"/>
    <w:rsid w:val="002568FA"/>
    <w:rsid w:val="00270584"/>
    <w:rsid w:val="002705E2"/>
    <w:rsid w:val="00293DD4"/>
    <w:rsid w:val="002C770F"/>
    <w:rsid w:val="002D55BE"/>
    <w:rsid w:val="003121FF"/>
    <w:rsid w:val="00322C0C"/>
    <w:rsid w:val="003241CD"/>
    <w:rsid w:val="00327E6A"/>
    <w:rsid w:val="00351CF6"/>
    <w:rsid w:val="0039070A"/>
    <w:rsid w:val="0039433E"/>
    <w:rsid w:val="003A25F1"/>
    <w:rsid w:val="003B28B4"/>
    <w:rsid w:val="003D578C"/>
    <w:rsid w:val="003E4DB9"/>
    <w:rsid w:val="003E5F05"/>
    <w:rsid w:val="003F6C3C"/>
    <w:rsid w:val="0042095D"/>
    <w:rsid w:val="00434DAF"/>
    <w:rsid w:val="004360C8"/>
    <w:rsid w:val="0046372C"/>
    <w:rsid w:val="00480C70"/>
    <w:rsid w:val="00494019"/>
    <w:rsid w:val="0049608B"/>
    <w:rsid w:val="004B3266"/>
    <w:rsid w:val="004B7D1B"/>
    <w:rsid w:val="004D45F7"/>
    <w:rsid w:val="004D62B8"/>
    <w:rsid w:val="0054322C"/>
    <w:rsid w:val="00563A13"/>
    <w:rsid w:val="00570CBB"/>
    <w:rsid w:val="005953C2"/>
    <w:rsid w:val="005C3961"/>
    <w:rsid w:val="005D58CA"/>
    <w:rsid w:val="006132A5"/>
    <w:rsid w:val="00651B56"/>
    <w:rsid w:val="00662326"/>
    <w:rsid w:val="006635FA"/>
    <w:rsid w:val="0068098E"/>
    <w:rsid w:val="00685BFB"/>
    <w:rsid w:val="006A1604"/>
    <w:rsid w:val="006C44AD"/>
    <w:rsid w:val="006D080F"/>
    <w:rsid w:val="006E4BD4"/>
    <w:rsid w:val="007239A6"/>
    <w:rsid w:val="00725F6A"/>
    <w:rsid w:val="0078123D"/>
    <w:rsid w:val="0078499A"/>
    <w:rsid w:val="00787FA4"/>
    <w:rsid w:val="00794FB4"/>
    <w:rsid w:val="007B1786"/>
    <w:rsid w:val="007B64C4"/>
    <w:rsid w:val="007C165F"/>
    <w:rsid w:val="007F1E16"/>
    <w:rsid w:val="00800225"/>
    <w:rsid w:val="008349A8"/>
    <w:rsid w:val="00856B6F"/>
    <w:rsid w:val="008646B2"/>
    <w:rsid w:val="00865CE3"/>
    <w:rsid w:val="00871C11"/>
    <w:rsid w:val="00890F01"/>
    <w:rsid w:val="008A3127"/>
    <w:rsid w:val="008A3910"/>
    <w:rsid w:val="008A403F"/>
    <w:rsid w:val="008C0ADD"/>
    <w:rsid w:val="008D2DA6"/>
    <w:rsid w:val="008F3542"/>
    <w:rsid w:val="008F44FA"/>
    <w:rsid w:val="008F6469"/>
    <w:rsid w:val="008F74AD"/>
    <w:rsid w:val="00915440"/>
    <w:rsid w:val="00926224"/>
    <w:rsid w:val="00933F53"/>
    <w:rsid w:val="009514D6"/>
    <w:rsid w:val="0098197B"/>
    <w:rsid w:val="00994D3D"/>
    <w:rsid w:val="009A37F8"/>
    <w:rsid w:val="009A512B"/>
    <w:rsid w:val="009B72F0"/>
    <w:rsid w:val="009D675C"/>
    <w:rsid w:val="009E3EA4"/>
    <w:rsid w:val="00A177CA"/>
    <w:rsid w:val="00A17BB7"/>
    <w:rsid w:val="00A4013D"/>
    <w:rsid w:val="00A55DEF"/>
    <w:rsid w:val="00A7591F"/>
    <w:rsid w:val="00A861B4"/>
    <w:rsid w:val="00AA616A"/>
    <w:rsid w:val="00AC7248"/>
    <w:rsid w:val="00AD3B7C"/>
    <w:rsid w:val="00AF1589"/>
    <w:rsid w:val="00B26E64"/>
    <w:rsid w:val="00B30936"/>
    <w:rsid w:val="00B61868"/>
    <w:rsid w:val="00B61CCA"/>
    <w:rsid w:val="00B6454B"/>
    <w:rsid w:val="00B81FD1"/>
    <w:rsid w:val="00B83EB5"/>
    <w:rsid w:val="00B83F0E"/>
    <w:rsid w:val="00B83FEC"/>
    <w:rsid w:val="00B91685"/>
    <w:rsid w:val="00BA09F2"/>
    <w:rsid w:val="00BB189E"/>
    <w:rsid w:val="00BC4892"/>
    <w:rsid w:val="00BD4CE2"/>
    <w:rsid w:val="00BE63DA"/>
    <w:rsid w:val="00C052F3"/>
    <w:rsid w:val="00C173D4"/>
    <w:rsid w:val="00C3270F"/>
    <w:rsid w:val="00C40A23"/>
    <w:rsid w:val="00C45DA8"/>
    <w:rsid w:val="00C66002"/>
    <w:rsid w:val="00C72A53"/>
    <w:rsid w:val="00C77A9F"/>
    <w:rsid w:val="00CB00DF"/>
    <w:rsid w:val="00CB2704"/>
    <w:rsid w:val="00CD27C4"/>
    <w:rsid w:val="00CE476D"/>
    <w:rsid w:val="00D21D8D"/>
    <w:rsid w:val="00D3325E"/>
    <w:rsid w:val="00D46B48"/>
    <w:rsid w:val="00D60E00"/>
    <w:rsid w:val="00D72D0A"/>
    <w:rsid w:val="00D852AE"/>
    <w:rsid w:val="00D90289"/>
    <w:rsid w:val="00D90D7B"/>
    <w:rsid w:val="00D92382"/>
    <w:rsid w:val="00D979E8"/>
    <w:rsid w:val="00DA11A9"/>
    <w:rsid w:val="00DA2E51"/>
    <w:rsid w:val="00DA6AEE"/>
    <w:rsid w:val="00DD2493"/>
    <w:rsid w:val="00DE7148"/>
    <w:rsid w:val="00DF114A"/>
    <w:rsid w:val="00E31331"/>
    <w:rsid w:val="00E47EAA"/>
    <w:rsid w:val="00E51A72"/>
    <w:rsid w:val="00EB6267"/>
    <w:rsid w:val="00EB77F8"/>
    <w:rsid w:val="00ED6055"/>
    <w:rsid w:val="00ED73C2"/>
    <w:rsid w:val="00EE1B5D"/>
    <w:rsid w:val="00EF1F4D"/>
    <w:rsid w:val="00EF542B"/>
    <w:rsid w:val="00F82CC4"/>
    <w:rsid w:val="00F83A51"/>
    <w:rsid w:val="00FA04CD"/>
    <w:rsid w:val="00FA5949"/>
    <w:rsid w:val="00FA64AD"/>
    <w:rsid w:val="00FC4A09"/>
    <w:rsid w:val="00FD4634"/>
    <w:rsid w:val="00FF6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2E73615F-1FBA-4C31-9792-EAAF9129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3D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14D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0214DF"/>
    <w:pPr>
      <w:widowControl/>
      <w:spacing w:before="100" w:beforeAutospacing="1" w:after="100" w:afterAutospacing="1"/>
    </w:pPr>
    <w:rPr>
      <w:rFonts w:ascii="新細明體" w:hAnsi="新細明體" w:cs="新細明體"/>
      <w:kern w:val="0"/>
    </w:rPr>
  </w:style>
  <w:style w:type="paragraph" w:customStyle="1" w:styleId="TableGrid1">
    <w:name w:val="Table Grid1"/>
    <w:rsid w:val="00016230"/>
    <w:rPr>
      <w:rFonts w:ascii="Lucida Grande" w:eastAsia="ヒラギノ角ゴ Pro W3" w:hAnsi="Lucida Grande"/>
      <w:color w:val="000000"/>
      <w:kern w:val="2"/>
      <w:sz w:val="24"/>
    </w:rPr>
  </w:style>
  <w:style w:type="paragraph" w:styleId="a4">
    <w:name w:val="header"/>
    <w:basedOn w:val="a"/>
    <w:link w:val="a5"/>
    <w:rsid w:val="00053B08"/>
    <w:pPr>
      <w:tabs>
        <w:tab w:val="center" w:pos="4153"/>
        <w:tab w:val="right" w:pos="8306"/>
      </w:tabs>
      <w:snapToGrid w:val="0"/>
    </w:pPr>
    <w:rPr>
      <w:sz w:val="20"/>
      <w:szCs w:val="20"/>
    </w:rPr>
  </w:style>
  <w:style w:type="character" w:customStyle="1" w:styleId="a5">
    <w:name w:val="頁首 字元"/>
    <w:link w:val="a4"/>
    <w:rsid w:val="00053B08"/>
    <w:rPr>
      <w:kern w:val="2"/>
    </w:rPr>
  </w:style>
  <w:style w:type="paragraph" w:styleId="a6">
    <w:name w:val="footer"/>
    <w:basedOn w:val="a"/>
    <w:link w:val="a7"/>
    <w:rsid w:val="00053B08"/>
    <w:pPr>
      <w:tabs>
        <w:tab w:val="center" w:pos="4153"/>
        <w:tab w:val="right" w:pos="8306"/>
      </w:tabs>
      <w:snapToGrid w:val="0"/>
    </w:pPr>
    <w:rPr>
      <w:sz w:val="20"/>
      <w:szCs w:val="20"/>
    </w:rPr>
  </w:style>
  <w:style w:type="character" w:customStyle="1" w:styleId="a7">
    <w:name w:val="頁尾 字元"/>
    <w:link w:val="a6"/>
    <w:rsid w:val="00053B08"/>
    <w:rPr>
      <w:kern w:val="2"/>
    </w:rPr>
  </w:style>
  <w:style w:type="character" w:customStyle="1" w:styleId="apple-converted-space">
    <w:name w:val="apple-converted-space"/>
    <w:rsid w:val="00053B08"/>
  </w:style>
  <w:style w:type="paragraph" w:styleId="a8">
    <w:name w:val="List Paragraph"/>
    <w:basedOn w:val="a"/>
    <w:uiPriority w:val="34"/>
    <w:qFormat/>
    <w:rsid w:val="00053B08"/>
    <w:pPr>
      <w:ind w:leftChars="200" w:left="480"/>
    </w:pPr>
  </w:style>
  <w:style w:type="paragraph" w:styleId="a9">
    <w:name w:val="Balloon Text"/>
    <w:basedOn w:val="a"/>
    <w:link w:val="aa"/>
    <w:rsid w:val="00057CD9"/>
    <w:rPr>
      <w:rFonts w:ascii="Calibri Light" w:hAnsi="Calibri Light"/>
      <w:sz w:val="18"/>
      <w:szCs w:val="18"/>
    </w:rPr>
  </w:style>
  <w:style w:type="character" w:customStyle="1" w:styleId="aa">
    <w:name w:val="註解方塊文字 字元"/>
    <w:link w:val="a9"/>
    <w:rsid w:val="00057CD9"/>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91022">
      <w:bodyDiv w:val="1"/>
      <w:marLeft w:val="0"/>
      <w:marRight w:val="0"/>
      <w:marTop w:val="0"/>
      <w:marBottom w:val="0"/>
      <w:divBdr>
        <w:top w:val="none" w:sz="0" w:space="0" w:color="auto"/>
        <w:left w:val="none" w:sz="0" w:space="0" w:color="auto"/>
        <w:bottom w:val="none" w:sz="0" w:space="0" w:color="auto"/>
        <w:right w:val="none" w:sz="0" w:space="0" w:color="auto"/>
      </w:divBdr>
      <w:divsChild>
        <w:div w:id="92212721">
          <w:marLeft w:val="547"/>
          <w:marRight w:val="0"/>
          <w:marTop w:val="96"/>
          <w:marBottom w:val="0"/>
          <w:divBdr>
            <w:top w:val="none" w:sz="0" w:space="0" w:color="auto"/>
            <w:left w:val="none" w:sz="0" w:space="0" w:color="auto"/>
            <w:bottom w:val="none" w:sz="0" w:space="0" w:color="auto"/>
            <w:right w:val="none" w:sz="0" w:space="0" w:color="auto"/>
          </w:divBdr>
        </w:div>
        <w:div w:id="243879068">
          <w:marLeft w:val="1800"/>
          <w:marRight w:val="0"/>
          <w:marTop w:val="96"/>
          <w:marBottom w:val="0"/>
          <w:divBdr>
            <w:top w:val="none" w:sz="0" w:space="0" w:color="auto"/>
            <w:left w:val="none" w:sz="0" w:space="0" w:color="auto"/>
            <w:bottom w:val="none" w:sz="0" w:space="0" w:color="auto"/>
            <w:right w:val="none" w:sz="0" w:space="0" w:color="auto"/>
          </w:divBdr>
        </w:div>
        <w:div w:id="285477937">
          <w:marLeft w:val="547"/>
          <w:marRight w:val="0"/>
          <w:marTop w:val="96"/>
          <w:marBottom w:val="0"/>
          <w:divBdr>
            <w:top w:val="none" w:sz="0" w:space="0" w:color="auto"/>
            <w:left w:val="none" w:sz="0" w:space="0" w:color="auto"/>
            <w:bottom w:val="none" w:sz="0" w:space="0" w:color="auto"/>
            <w:right w:val="none" w:sz="0" w:space="0" w:color="auto"/>
          </w:divBdr>
        </w:div>
        <w:div w:id="525992149">
          <w:marLeft w:val="1800"/>
          <w:marRight w:val="0"/>
          <w:marTop w:val="96"/>
          <w:marBottom w:val="0"/>
          <w:divBdr>
            <w:top w:val="none" w:sz="0" w:space="0" w:color="auto"/>
            <w:left w:val="none" w:sz="0" w:space="0" w:color="auto"/>
            <w:bottom w:val="none" w:sz="0" w:space="0" w:color="auto"/>
            <w:right w:val="none" w:sz="0" w:space="0" w:color="auto"/>
          </w:divBdr>
        </w:div>
        <w:div w:id="594168068">
          <w:marLeft w:val="1166"/>
          <w:marRight w:val="0"/>
          <w:marTop w:val="86"/>
          <w:marBottom w:val="0"/>
          <w:divBdr>
            <w:top w:val="none" w:sz="0" w:space="0" w:color="auto"/>
            <w:left w:val="none" w:sz="0" w:space="0" w:color="auto"/>
            <w:bottom w:val="none" w:sz="0" w:space="0" w:color="auto"/>
            <w:right w:val="none" w:sz="0" w:space="0" w:color="auto"/>
          </w:divBdr>
        </w:div>
        <w:div w:id="713238148">
          <w:marLeft w:val="1800"/>
          <w:marRight w:val="0"/>
          <w:marTop w:val="96"/>
          <w:marBottom w:val="0"/>
          <w:divBdr>
            <w:top w:val="none" w:sz="0" w:space="0" w:color="auto"/>
            <w:left w:val="none" w:sz="0" w:space="0" w:color="auto"/>
            <w:bottom w:val="none" w:sz="0" w:space="0" w:color="auto"/>
            <w:right w:val="none" w:sz="0" w:space="0" w:color="auto"/>
          </w:divBdr>
        </w:div>
        <w:div w:id="785925365">
          <w:marLeft w:val="1800"/>
          <w:marRight w:val="0"/>
          <w:marTop w:val="96"/>
          <w:marBottom w:val="0"/>
          <w:divBdr>
            <w:top w:val="none" w:sz="0" w:space="0" w:color="auto"/>
            <w:left w:val="none" w:sz="0" w:space="0" w:color="auto"/>
            <w:bottom w:val="none" w:sz="0" w:space="0" w:color="auto"/>
            <w:right w:val="none" w:sz="0" w:space="0" w:color="auto"/>
          </w:divBdr>
        </w:div>
        <w:div w:id="857936819">
          <w:marLeft w:val="1166"/>
          <w:marRight w:val="0"/>
          <w:marTop w:val="86"/>
          <w:marBottom w:val="0"/>
          <w:divBdr>
            <w:top w:val="none" w:sz="0" w:space="0" w:color="auto"/>
            <w:left w:val="none" w:sz="0" w:space="0" w:color="auto"/>
            <w:bottom w:val="none" w:sz="0" w:space="0" w:color="auto"/>
            <w:right w:val="none" w:sz="0" w:space="0" w:color="auto"/>
          </w:divBdr>
        </w:div>
        <w:div w:id="1164204730">
          <w:marLeft w:val="1166"/>
          <w:marRight w:val="0"/>
          <w:marTop w:val="86"/>
          <w:marBottom w:val="0"/>
          <w:divBdr>
            <w:top w:val="none" w:sz="0" w:space="0" w:color="auto"/>
            <w:left w:val="none" w:sz="0" w:space="0" w:color="auto"/>
            <w:bottom w:val="none" w:sz="0" w:space="0" w:color="auto"/>
            <w:right w:val="none" w:sz="0" w:space="0" w:color="auto"/>
          </w:divBdr>
        </w:div>
        <w:div w:id="1173033607">
          <w:marLeft w:val="1800"/>
          <w:marRight w:val="0"/>
          <w:marTop w:val="96"/>
          <w:marBottom w:val="0"/>
          <w:divBdr>
            <w:top w:val="none" w:sz="0" w:space="0" w:color="auto"/>
            <w:left w:val="none" w:sz="0" w:space="0" w:color="auto"/>
            <w:bottom w:val="none" w:sz="0" w:space="0" w:color="auto"/>
            <w:right w:val="none" w:sz="0" w:space="0" w:color="auto"/>
          </w:divBdr>
        </w:div>
        <w:div w:id="1418751689">
          <w:marLeft w:val="547"/>
          <w:marRight w:val="0"/>
          <w:marTop w:val="96"/>
          <w:marBottom w:val="0"/>
          <w:divBdr>
            <w:top w:val="none" w:sz="0" w:space="0" w:color="auto"/>
            <w:left w:val="none" w:sz="0" w:space="0" w:color="auto"/>
            <w:bottom w:val="none" w:sz="0" w:space="0" w:color="auto"/>
            <w:right w:val="none" w:sz="0" w:space="0" w:color="auto"/>
          </w:divBdr>
        </w:div>
        <w:div w:id="1467428174">
          <w:marLeft w:val="1800"/>
          <w:marRight w:val="0"/>
          <w:marTop w:val="96"/>
          <w:marBottom w:val="0"/>
          <w:divBdr>
            <w:top w:val="none" w:sz="0" w:space="0" w:color="auto"/>
            <w:left w:val="none" w:sz="0" w:space="0" w:color="auto"/>
            <w:bottom w:val="none" w:sz="0" w:space="0" w:color="auto"/>
            <w:right w:val="none" w:sz="0" w:space="0" w:color="auto"/>
          </w:divBdr>
        </w:div>
        <w:div w:id="1750030944">
          <w:marLeft w:val="1800"/>
          <w:marRight w:val="0"/>
          <w:marTop w:val="110"/>
          <w:marBottom w:val="0"/>
          <w:divBdr>
            <w:top w:val="none" w:sz="0" w:space="0" w:color="auto"/>
            <w:left w:val="none" w:sz="0" w:space="0" w:color="auto"/>
            <w:bottom w:val="none" w:sz="0" w:space="0" w:color="auto"/>
            <w:right w:val="none" w:sz="0" w:space="0" w:color="auto"/>
          </w:divBdr>
        </w:div>
      </w:divsChild>
    </w:div>
    <w:div w:id="1488549758">
      <w:bodyDiv w:val="1"/>
      <w:marLeft w:val="0"/>
      <w:marRight w:val="0"/>
      <w:marTop w:val="0"/>
      <w:marBottom w:val="0"/>
      <w:divBdr>
        <w:top w:val="none" w:sz="0" w:space="0" w:color="auto"/>
        <w:left w:val="none" w:sz="0" w:space="0" w:color="auto"/>
        <w:bottom w:val="none" w:sz="0" w:space="0" w:color="auto"/>
        <w:right w:val="none" w:sz="0" w:space="0" w:color="auto"/>
      </w:divBdr>
      <w:divsChild>
        <w:div w:id="100342650">
          <w:marLeft w:val="1080"/>
          <w:marRight w:val="0"/>
          <w:marTop w:val="100"/>
          <w:marBottom w:val="0"/>
          <w:divBdr>
            <w:top w:val="none" w:sz="0" w:space="0" w:color="auto"/>
            <w:left w:val="none" w:sz="0" w:space="0" w:color="auto"/>
            <w:bottom w:val="none" w:sz="0" w:space="0" w:color="auto"/>
            <w:right w:val="none" w:sz="0" w:space="0" w:color="auto"/>
          </w:divBdr>
        </w:div>
        <w:div w:id="733704307">
          <w:marLeft w:val="1080"/>
          <w:marRight w:val="0"/>
          <w:marTop w:val="100"/>
          <w:marBottom w:val="0"/>
          <w:divBdr>
            <w:top w:val="none" w:sz="0" w:space="0" w:color="auto"/>
            <w:left w:val="none" w:sz="0" w:space="0" w:color="auto"/>
            <w:bottom w:val="none" w:sz="0" w:space="0" w:color="auto"/>
            <w:right w:val="none" w:sz="0" w:space="0" w:color="auto"/>
          </w:divBdr>
        </w:div>
        <w:div w:id="114180699">
          <w:marLeft w:val="1080"/>
          <w:marRight w:val="0"/>
          <w:marTop w:val="100"/>
          <w:marBottom w:val="0"/>
          <w:divBdr>
            <w:top w:val="none" w:sz="0" w:space="0" w:color="auto"/>
            <w:left w:val="none" w:sz="0" w:space="0" w:color="auto"/>
            <w:bottom w:val="none" w:sz="0" w:space="0" w:color="auto"/>
            <w:right w:val="none" w:sz="0" w:space="0" w:color="auto"/>
          </w:divBdr>
        </w:div>
        <w:div w:id="879315938">
          <w:marLeft w:val="1080"/>
          <w:marRight w:val="0"/>
          <w:marTop w:val="100"/>
          <w:marBottom w:val="0"/>
          <w:divBdr>
            <w:top w:val="none" w:sz="0" w:space="0" w:color="auto"/>
            <w:left w:val="none" w:sz="0" w:space="0" w:color="auto"/>
            <w:bottom w:val="none" w:sz="0" w:space="0" w:color="auto"/>
            <w:right w:val="none" w:sz="0" w:space="0" w:color="auto"/>
          </w:divBdr>
        </w:div>
        <w:div w:id="94504043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045EF-DAED-4FC4-9A72-F0B3937E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9</Pages>
  <Words>757</Words>
  <Characters>4315</Characters>
  <Application>Microsoft Office Word</Application>
  <DocSecurity>0</DocSecurity>
  <Lines>35</Lines>
  <Paragraphs>10</Paragraphs>
  <ScaleCrop>false</ScaleCrop>
  <Company>SKY</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通識課程教學助理申請表</dc:title>
  <dc:creator>ASUS</dc:creator>
  <cp:lastModifiedBy>telR310</cp:lastModifiedBy>
  <cp:revision>6</cp:revision>
  <cp:lastPrinted>2019-04-11T02:06:00Z</cp:lastPrinted>
  <dcterms:created xsi:type="dcterms:W3CDTF">2021-02-24T03:50:00Z</dcterms:created>
  <dcterms:modified xsi:type="dcterms:W3CDTF">2021-03-10T08:16:00Z</dcterms:modified>
</cp:coreProperties>
</file>