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C3A" w:rsidRPr="0012126B" w:rsidRDefault="00BF2C3A" w:rsidP="002408E4">
      <w:pPr>
        <w:spacing w:afterLines="50" w:after="120"/>
        <w:jc w:val="center"/>
        <w:rPr>
          <w:rFonts w:ascii="標楷體" w:eastAsia="標楷體" w:hAnsi="標楷體"/>
          <w:b/>
          <w:sz w:val="28"/>
          <w:szCs w:val="28"/>
        </w:rPr>
      </w:pPr>
      <w:r w:rsidRPr="0012126B">
        <w:rPr>
          <w:rFonts w:eastAsia="標楷體"/>
          <w:b/>
          <w:sz w:val="28"/>
          <w:szCs w:val="28"/>
        </w:rPr>
        <w:t>國立中正大學勞工關係學系教學大綱</w:t>
      </w:r>
    </w:p>
    <w:p w:rsidR="00BF2C3A" w:rsidRPr="0012126B" w:rsidRDefault="00BF2C3A" w:rsidP="002408E4">
      <w:pPr>
        <w:spacing w:afterLines="100" w:after="240"/>
        <w:jc w:val="center"/>
        <w:rPr>
          <w:rFonts w:ascii="Times New Roman" w:eastAsia="標楷體" w:hAnsi="Times New Roman"/>
          <w:b/>
          <w:sz w:val="28"/>
          <w:szCs w:val="28"/>
        </w:rPr>
      </w:pPr>
      <w:r w:rsidRPr="0012126B">
        <w:rPr>
          <w:rFonts w:ascii="Times New Roman" w:eastAsia="標楷體" w:hAnsi="Times New Roman"/>
          <w:b/>
          <w:sz w:val="28"/>
          <w:szCs w:val="28"/>
        </w:rPr>
        <w:t>10</w:t>
      </w:r>
      <w:r w:rsidR="002F1AD0">
        <w:rPr>
          <w:rFonts w:ascii="Times New Roman" w:eastAsia="標楷體" w:hAnsi="Times New Roman" w:hint="eastAsia"/>
          <w:b/>
          <w:sz w:val="28"/>
          <w:szCs w:val="28"/>
        </w:rPr>
        <w:t>9</w:t>
      </w:r>
      <w:r w:rsidRPr="0012126B">
        <w:rPr>
          <w:rFonts w:ascii="Times New Roman" w:eastAsia="標楷體"/>
          <w:b/>
          <w:sz w:val="28"/>
          <w:szCs w:val="28"/>
        </w:rPr>
        <w:t>學年度第</w:t>
      </w:r>
      <w:r w:rsidR="002F1AD0">
        <w:rPr>
          <w:rFonts w:ascii="Times New Roman" w:eastAsia="標楷體" w:hint="eastAsia"/>
          <w:b/>
          <w:sz w:val="28"/>
          <w:szCs w:val="28"/>
        </w:rPr>
        <w:t>2</w:t>
      </w:r>
      <w:r w:rsidRPr="0012126B">
        <w:rPr>
          <w:rFonts w:ascii="Times New Roman" w:eastAsia="標楷體"/>
          <w:b/>
          <w:sz w:val="28"/>
          <w:szCs w:val="28"/>
        </w:rPr>
        <w:t>學期</w:t>
      </w:r>
    </w:p>
    <w:tbl>
      <w:tblPr>
        <w:tblW w:w="9600" w:type="dxa"/>
        <w:tblInd w:w="-452" w:type="dxa"/>
        <w:tblLayout w:type="fixed"/>
        <w:tblCellMar>
          <w:left w:w="28" w:type="dxa"/>
          <w:right w:w="28" w:type="dxa"/>
        </w:tblCellMar>
        <w:tblLook w:val="0000" w:firstRow="0" w:lastRow="0" w:firstColumn="0" w:lastColumn="0" w:noHBand="0" w:noVBand="0"/>
      </w:tblPr>
      <w:tblGrid>
        <w:gridCol w:w="1614"/>
        <w:gridCol w:w="3306"/>
        <w:gridCol w:w="1440"/>
        <w:gridCol w:w="3240"/>
      </w:tblGrid>
      <w:tr w:rsidR="00BF2C3A" w:rsidRPr="00A56579" w:rsidTr="003D38D6">
        <w:trPr>
          <w:cantSplit/>
          <w:trHeight w:hRule="exact" w:val="510"/>
        </w:trPr>
        <w:tc>
          <w:tcPr>
            <w:tcW w:w="1614" w:type="dxa"/>
            <w:tcBorders>
              <w:top w:val="double" w:sz="6" w:space="0" w:color="000000"/>
              <w:left w:val="double" w:sz="6" w:space="0" w:color="000000"/>
              <w:bottom w:val="single" w:sz="6" w:space="0" w:color="000000"/>
              <w:right w:val="single" w:sz="6" w:space="0" w:color="000000"/>
            </w:tcBorders>
            <w:vAlign w:val="center"/>
          </w:tcPr>
          <w:p w:rsidR="00BF2C3A" w:rsidRPr="00BE64C5" w:rsidRDefault="00BF2C3A" w:rsidP="00C52463">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標楷體"/>
                <w:b/>
                <w:szCs w:val="24"/>
              </w:rPr>
              <w:t>科目編號</w:t>
            </w:r>
          </w:p>
        </w:tc>
        <w:tc>
          <w:tcPr>
            <w:tcW w:w="3306" w:type="dxa"/>
            <w:tcBorders>
              <w:top w:val="double" w:sz="6" w:space="0" w:color="000000"/>
              <w:left w:val="single" w:sz="6" w:space="0" w:color="000000"/>
              <w:bottom w:val="single" w:sz="6" w:space="0" w:color="000000"/>
              <w:right w:val="single" w:sz="6" w:space="0" w:color="000000"/>
            </w:tcBorders>
            <w:vAlign w:val="center"/>
          </w:tcPr>
          <w:p w:rsidR="00BF2C3A" w:rsidRPr="00FD3D25" w:rsidRDefault="00AE1F95" w:rsidP="00C52463">
            <w:pPr>
              <w:autoSpaceDE w:val="0"/>
              <w:autoSpaceDN w:val="0"/>
              <w:ind w:firstLineChars="50" w:firstLine="120"/>
              <w:jc w:val="both"/>
              <w:textAlignment w:val="bottom"/>
              <w:rPr>
                <w:rFonts w:ascii="Times New Roman" w:eastAsia="標楷體" w:hAnsi="標楷體"/>
                <w:szCs w:val="24"/>
              </w:rPr>
            </w:pPr>
            <w:r>
              <w:rPr>
                <w:rFonts w:ascii="Times New Roman" w:eastAsia="標楷體" w:hAnsi="標楷體" w:hint="eastAsia"/>
                <w:szCs w:val="24"/>
              </w:rPr>
              <w:t>3205066</w:t>
            </w:r>
          </w:p>
        </w:tc>
        <w:tc>
          <w:tcPr>
            <w:tcW w:w="1440" w:type="dxa"/>
            <w:tcBorders>
              <w:top w:val="double" w:sz="6" w:space="0" w:color="000000"/>
              <w:left w:val="single" w:sz="6" w:space="0" w:color="000000"/>
              <w:bottom w:val="single" w:sz="6" w:space="0" w:color="000000"/>
              <w:right w:val="single" w:sz="6" w:space="0" w:color="000000"/>
            </w:tcBorders>
            <w:vAlign w:val="center"/>
          </w:tcPr>
          <w:p w:rsidR="00BF2C3A" w:rsidRPr="007A1978" w:rsidRDefault="00BF2C3A" w:rsidP="00C52463">
            <w:pPr>
              <w:autoSpaceDE w:val="0"/>
              <w:autoSpaceDN w:val="0"/>
              <w:ind w:left="16" w:firstLine="8"/>
              <w:jc w:val="center"/>
              <w:textAlignment w:val="bottom"/>
              <w:rPr>
                <w:rFonts w:ascii="Times New Roman" w:eastAsia="標楷體" w:hAnsi="Times New Roman"/>
                <w:szCs w:val="24"/>
              </w:rPr>
            </w:pPr>
            <w:r w:rsidRPr="00BE64C5">
              <w:rPr>
                <w:rFonts w:ascii="Times New Roman" w:eastAsia="標楷體" w:hAnsi="標楷體"/>
                <w:b/>
                <w:szCs w:val="24"/>
              </w:rPr>
              <w:t>學</w:t>
            </w:r>
            <w:r w:rsidRPr="00BE64C5">
              <w:rPr>
                <w:rFonts w:ascii="Times New Roman" w:eastAsia="標楷體" w:hAnsi="標楷體" w:hint="eastAsia"/>
                <w:b/>
                <w:szCs w:val="24"/>
              </w:rPr>
              <w:t>分數</w:t>
            </w:r>
          </w:p>
        </w:tc>
        <w:tc>
          <w:tcPr>
            <w:tcW w:w="3240" w:type="dxa"/>
            <w:tcBorders>
              <w:top w:val="double" w:sz="6" w:space="0" w:color="000000"/>
              <w:left w:val="single" w:sz="6" w:space="0" w:color="000000"/>
              <w:bottom w:val="single" w:sz="6" w:space="0" w:color="000000"/>
              <w:right w:val="double" w:sz="6" w:space="0" w:color="000000"/>
            </w:tcBorders>
            <w:vAlign w:val="center"/>
          </w:tcPr>
          <w:p w:rsidR="00BF2C3A" w:rsidRPr="007A1978" w:rsidRDefault="00BF2C3A" w:rsidP="00C52463">
            <w:pPr>
              <w:autoSpaceDE w:val="0"/>
              <w:autoSpaceDN w:val="0"/>
              <w:textAlignment w:val="bottom"/>
              <w:rPr>
                <w:rFonts w:ascii="Times New Roman" w:eastAsia="標楷體" w:hAnsi="Times New Roman"/>
                <w:szCs w:val="24"/>
              </w:rPr>
            </w:pPr>
            <w:r>
              <w:rPr>
                <w:rFonts w:ascii="Times New Roman" w:eastAsia="標楷體" w:hAnsi="Times New Roman" w:hint="eastAsia"/>
                <w:szCs w:val="24"/>
              </w:rPr>
              <w:t xml:space="preserve">  </w:t>
            </w:r>
            <w:r w:rsidR="00A91141">
              <w:rPr>
                <w:rFonts w:ascii="Times New Roman" w:eastAsia="標楷體" w:hAnsi="Times New Roman" w:hint="eastAsia"/>
                <w:szCs w:val="24"/>
              </w:rPr>
              <w:t>3</w:t>
            </w:r>
          </w:p>
        </w:tc>
      </w:tr>
      <w:tr w:rsidR="00BF2C3A" w:rsidRPr="00A56579" w:rsidTr="003D38D6">
        <w:trPr>
          <w:cantSplit/>
          <w:trHeight w:hRule="exact" w:val="510"/>
        </w:trPr>
        <w:tc>
          <w:tcPr>
            <w:tcW w:w="1614" w:type="dxa"/>
            <w:tcBorders>
              <w:top w:val="single" w:sz="6" w:space="0" w:color="000000"/>
              <w:left w:val="double" w:sz="6" w:space="0" w:color="000000"/>
              <w:bottom w:val="single" w:sz="4" w:space="0" w:color="auto"/>
              <w:right w:val="single" w:sz="6" w:space="0" w:color="000000"/>
            </w:tcBorders>
            <w:vAlign w:val="center"/>
          </w:tcPr>
          <w:p w:rsidR="00BF2C3A" w:rsidRPr="00BE64C5" w:rsidRDefault="00BF2C3A" w:rsidP="00C52463">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科目名稱</w:t>
            </w:r>
          </w:p>
        </w:tc>
        <w:tc>
          <w:tcPr>
            <w:tcW w:w="7986" w:type="dxa"/>
            <w:gridSpan w:val="3"/>
            <w:tcBorders>
              <w:top w:val="single" w:sz="6" w:space="0" w:color="000000"/>
              <w:left w:val="single" w:sz="6" w:space="0" w:color="000000"/>
              <w:bottom w:val="single" w:sz="6" w:space="0" w:color="000000"/>
              <w:right w:val="double" w:sz="6" w:space="0" w:color="000000"/>
            </w:tcBorders>
            <w:vAlign w:val="center"/>
          </w:tcPr>
          <w:p w:rsidR="00BF2C3A" w:rsidRPr="007A1978" w:rsidRDefault="00A91141" w:rsidP="00C52463">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高齡社會</w:t>
            </w:r>
            <w:r>
              <w:rPr>
                <w:rFonts w:ascii="Times New Roman" w:eastAsia="標楷體" w:hAnsi="Times New Roman" w:hint="eastAsia"/>
                <w:szCs w:val="24"/>
              </w:rPr>
              <w:t>-</w:t>
            </w:r>
            <w:r>
              <w:rPr>
                <w:rFonts w:ascii="Times New Roman" w:eastAsia="標楷體" w:hAnsi="Times New Roman" w:hint="eastAsia"/>
                <w:szCs w:val="24"/>
              </w:rPr>
              <w:t>幸福勞動與世代合作專題討論</w:t>
            </w:r>
          </w:p>
        </w:tc>
      </w:tr>
      <w:tr w:rsidR="00BF2C3A" w:rsidRPr="00FD3D25" w:rsidTr="003D38D6">
        <w:trPr>
          <w:cantSplit/>
          <w:trHeight w:hRule="exact" w:val="781"/>
        </w:trPr>
        <w:tc>
          <w:tcPr>
            <w:tcW w:w="1614" w:type="dxa"/>
            <w:tcBorders>
              <w:top w:val="single" w:sz="4" w:space="0" w:color="auto"/>
              <w:left w:val="double" w:sz="6" w:space="0" w:color="000000"/>
              <w:bottom w:val="single" w:sz="6" w:space="0" w:color="000000"/>
              <w:right w:val="single" w:sz="6" w:space="0" w:color="000000"/>
            </w:tcBorders>
            <w:vAlign w:val="center"/>
          </w:tcPr>
          <w:p w:rsidR="00BF2C3A" w:rsidRPr="00BE64C5" w:rsidRDefault="00BF2C3A" w:rsidP="00C52463">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英文譯名</w:t>
            </w:r>
          </w:p>
        </w:tc>
        <w:tc>
          <w:tcPr>
            <w:tcW w:w="7986" w:type="dxa"/>
            <w:gridSpan w:val="3"/>
            <w:tcBorders>
              <w:top w:val="single" w:sz="6" w:space="0" w:color="000000"/>
              <w:left w:val="single" w:sz="6" w:space="0" w:color="000000"/>
              <w:bottom w:val="single" w:sz="6" w:space="0" w:color="000000"/>
              <w:right w:val="double" w:sz="6" w:space="0" w:color="000000"/>
            </w:tcBorders>
            <w:vAlign w:val="center"/>
          </w:tcPr>
          <w:p w:rsidR="003D38D6" w:rsidRDefault="00A91141" w:rsidP="0012126B">
            <w:pPr>
              <w:autoSpaceDE w:val="0"/>
              <w:autoSpaceDN w:val="0"/>
              <w:ind w:leftChars="50" w:left="3000" w:hangingChars="1200" w:hanging="2880"/>
              <w:textAlignment w:val="bottom"/>
              <w:rPr>
                <w:rFonts w:ascii="Times New Roman" w:eastAsia="標楷體" w:hAnsi="標楷體"/>
                <w:szCs w:val="24"/>
              </w:rPr>
            </w:pPr>
            <w:r>
              <w:rPr>
                <w:rFonts w:ascii="Times New Roman" w:eastAsia="標楷體" w:hAnsi="標楷體" w:hint="eastAsia"/>
                <w:szCs w:val="24"/>
              </w:rPr>
              <w:t>Seminars on Aged Society</w:t>
            </w:r>
            <w:r>
              <w:rPr>
                <w:rFonts w:ascii="Times New Roman" w:eastAsia="標楷體" w:hAnsi="標楷體"/>
                <w:szCs w:val="24"/>
              </w:rPr>
              <w:t>—</w:t>
            </w:r>
          </w:p>
          <w:p w:rsidR="00BF2C3A" w:rsidRPr="00FD3D25" w:rsidRDefault="00A91141" w:rsidP="0012126B">
            <w:pPr>
              <w:autoSpaceDE w:val="0"/>
              <w:autoSpaceDN w:val="0"/>
              <w:ind w:leftChars="50" w:left="3000" w:hangingChars="1200" w:hanging="2880"/>
              <w:textAlignment w:val="bottom"/>
              <w:rPr>
                <w:rFonts w:ascii="Times New Roman" w:eastAsia="標楷體" w:hAnsi="標楷體"/>
                <w:szCs w:val="24"/>
              </w:rPr>
            </w:pPr>
            <w:r>
              <w:rPr>
                <w:rFonts w:ascii="Times New Roman" w:eastAsia="標楷體" w:hAnsi="標楷體" w:hint="eastAsia"/>
                <w:szCs w:val="24"/>
              </w:rPr>
              <w:t xml:space="preserve">Work Towards Happiness and </w:t>
            </w:r>
            <w:r w:rsidR="0012126B">
              <w:rPr>
                <w:rFonts w:ascii="Times New Roman" w:eastAsia="標楷體" w:hAnsi="標楷體" w:hint="eastAsia"/>
                <w:szCs w:val="24"/>
              </w:rPr>
              <w:t>Interg</w:t>
            </w:r>
            <w:r>
              <w:rPr>
                <w:rFonts w:ascii="Times New Roman" w:eastAsia="標楷體" w:hAnsi="標楷體" w:hint="eastAsia"/>
                <w:szCs w:val="24"/>
              </w:rPr>
              <w:t xml:space="preserve">enerational </w:t>
            </w:r>
            <w:r w:rsidR="0012126B">
              <w:rPr>
                <w:rFonts w:ascii="Times New Roman" w:eastAsia="標楷體" w:hAnsi="標楷體" w:hint="eastAsia"/>
                <w:szCs w:val="24"/>
              </w:rPr>
              <w:t>Cooperation</w:t>
            </w:r>
          </w:p>
        </w:tc>
      </w:tr>
      <w:tr w:rsidR="00BF2C3A" w:rsidRPr="00A56579" w:rsidTr="003D38D6">
        <w:trPr>
          <w:cantSplit/>
          <w:trHeight w:hRule="exact" w:val="510"/>
        </w:trPr>
        <w:tc>
          <w:tcPr>
            <w:tcW w:w="1614" w:type="dxa"/>
            <w:tcBorders>
              <w:top w:val="single" w:sz="6" w:space="0" w:color="000000"/>
              <w:left w:val="double" w:sz="6" w:space="0" w:color="000000"/>
              <w:bottom w:val="single" w:sz="6" w:space="0" w:color="000000"/>
              <w:right w:val="single" w:sz="6" w:space="0" w:color="000000"/>
            </w:tcBorders>
            <w:vAlign w:val="center"/>
          </w:tcPr>
          <w:p w:rsidR="00BF2C3A" w:rsidRPr="00BE64C5" w:rsidRDefault="00BF2C3A" w:rsidP="00C52463">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開課</w:t>
            </w:r>
            <w:r w:rsidRPr="00BE64C5">
              <w:rPr>
                <w:rFonts w:ascii="Times New Roman" w:eastAsia="標楷體" w:hAnsi="Times New Roman" w:hint="eastAsia"/>
                <w:b/>
                <w:szCs w:val="24"/>
              </w:rPr>
              <w:t>年</w:t>
            </w:r>
            <w:r w:rsidRPr="00BE64C5">
              <w:rPr>
                <w:rFonts w:ascii="Times New Roman" w:eastAsia="標楷體" w:hAnsi="Times New Roman"/>
                <w:b/>
                <w:szCs w:val="24"/>
              </w:rPr>
              <w:t>級</w:t>
            </w:r>
          </w:p>
        </w:tc>
        <w:tc>
          <w:tcPr>
            <w:tcW w:w="3306" w:type="dxa"/>
            <w:tcBorders>
              <w:top w:val="single" w:sz="6" w:space="0" w:color="000000"/>
              <w:left w:val="single" w:sz="6" w:space="0" w:color="000000"/>
              <w:bottom w:val="single" w:sz="6" w:space="0" w:color="000000"/>
              <w:right w:val="single" w:sz="6" w:space="0" w:color="000000"/>
            </w:tcBorders>
            <w:vAlign w:val="center"/>
          </w:tcPr>
          <w:p w:rsidR="00BF2C3A" w:rsidRPr="007A1978" w:rsidRDefault="00A91141" w:rsidP="00C52463">
            <w:pPr>
              <w:autoSpaceDE w:val="0"/>
              <w:autoSpaceDN w:val="0"/>
              <w:ind w:firstLineChars="50" w:firstLine="120"/>
              <w:textAlignment w:val="bottom"/>
              <w:rPr>
                <w:rFonts w:ascii="Times New Roman" w:eastAsia="標楷體" w:hAnsi="Times New Roman"/>
                <w:szCs w:val="24"/>
              </w:rPr>
            </w:pPr>
            <w:r>
              <w:rPr>
                <w:rFonts w:ascii="Times New Roman" w:eastAsia="標楷體" w:hAnsi="Times New Roman" w:hint="eastAsia"/>
                <w:szCs w:val="24"/>
              </w:rPr>
              <w:t>研究所</w:t>
            </w:r>
          </w:p>
        </w:tc>
        <w:tc>
          <w:tcPr>
            <w:tcW w:w="1440" w:type="dxa"/>
            <w:tcBorders>
              <w:top w:val="single" w:sz="6" w:space="0" w:color="000000"/>
              <w:left w:val="single" w:sz="6" w:space="0" w:color="000000"/>
              <w:bottom w:val="single" w:sz="6" w:space="0" w:color="000000"/>
              <w:right w:val="single" w:sz="6" w:space="0" w:color="000000"/>
            </w:tcBorders>
            <w:vAlign w:val="center"/>
          </w:tcPr>
          <w:p w:rsidR="00BF2C3A" w:rsidRPr="00BE64C5" w:rsidRDefault="00BF2C3A" w:rsidP="00C52463">
            <w:pPr>
              <w:autoSpaceDE w:val="0"/>
              <w:autoSpaceDN w:val="0"/>
              <w:jc w:val="center"/>
              <w:textAlignment w:val="bottom"/>
              <w:rPr>
                <w:rFonts w:ascii="Times New Roman" w:eastAsia="標楷體" w:hAnsi="Times New Roman"/>
                <w:b/>
                <w:szCs w:val="24"/>
              </w:rPr>
            </w:pPr>
            <w:r w:rsidRPr="00BE64C5">
              <w:rPr>
                <w:rFonts w:ascii="Times New Roman" w:eastAsia="標楷體" w:hAnsi="標楷體"/>
                <w:b/>
                <w:szCs w:val="24"/>
              </w:rPr>
              <w:t>修</w:t>
            </w:r>
            <w:r w:rsidRPr="00BE64C5">
              <w:rPr>
                <w:rFonts w:ascii="Times New Roman" w:eastAsia="標楷體" w:hAnsi="Times New Roman"/>
                <w:b/>
                <w:szCs w:val="24"/>
              </w:rPr>
              <w:t xml:space="preserve"> </w:t>
            </w:r>
            <w:r w:rsidRPr="00BE64C5">
              <w:rPr>
                <w:rFonts w:ascii="Times New Roman" w:eastAsia="標楷體" w:hAnsi="Times New Roman" w:hint="eastAsia"/>
                <w:b/>
                <w:szCs w:val="24"/>
              </w:rPr>
              <w:t xml:space="preserve"> </w:t>
            </w:r>
            <w:r w:rsidRPr="00BE64C5">
              <w:rPr>
                <w:rFonts w:ascii="Times New Roman" w:eastAsia="標楷體" w:hAnsi="Times New Roman"/>
                <w:b/>
                <w:szCs w:val="24"/>
              </w:rPr>
              <w:t xml:space="preserve">   </w:t>
            </w:r>
            <w:r w:rsidRPr="00BE64C5">
              <w:rPr>
                <w:rFonts w:ascii="Times New Roman" w:eastAsia="標楷體" w:hAnsi="標楷體"/>
                <w:b/>
                <w:szCs w:val="24"/>
              </w:rPr>
              <w:t>別</w:t>
            </w:r>
          </w:p>
        </w:tc>
        <w:tc>
          <w:tcPr>
            <w:tcW w:w="3240" w:type="dxa"/>
            <w:tcBorders>
              <w:top w:val="single" w:sz="6" w:space="0" w:color="000000"/>
              <w:left w:val="single" w:sz="6" w:space="0" w:color="000000"/>
              <w:bottom w:val="single" w:sz="6" w:space="0" w:color="000000"/>
              <w:right w:val="double" w:sz="6" w:space="0" w:color="000000"/>
            </w:tcBorders>
            <w:vAlign w:val="center"/>
          </w:tcPr>
          <w:p w:rsidR="00BF2C3A" w:rsidRPr="007A1978" w:rsidRDefault="00A91141" w:rsidP="00C52463">
            <w:pPr>
              <w:autoSpaceDE w:val="0"/>
              <w:autoSpaceDN w:val="0"/>
              <w:ind w:firstLineChars="50" w:firstLine="120"/>
              <w:textAlignment w:val="bottom"/>
              <w:rPr>
                <w:rFonts w:ascii="Times New Roman" w:eastAsia="標楷體" w:hAnsi="Times New Roman"/>
                <w:szCs w:val="24"/>
              </w:rPr>
            </w:pPr>
            <w:r>
              <w:rPr>
                <w:rFonts w:ascii="Times New Roman" w:eastAsia="標楷體" w:hAnsi="Times New Roman" w:hint="eastAsia"/>
                <w:szCs w:val="24"/>
              </w:rPr>
              <w:t>選修</w:t>
            </w:r>
          </w:p>
        </w:tc>
      </w:tr>
      <w:tr w:rsidR="00BF2C3A" w:rsidRPr="00A56579" w:rsidTr="003D38D6">
        <w:trPr>
          <w:cantSplit/>
          <w:trHeight w:hRule="exact" w:val="510"/>
        </w:trPr>
        <w:tc>
          <w:tcPr>
            <w:tcW w:w="1614" w:type="dxa"/>
            <w:tcBorders>
              <w:top w:val="single" w:sz="6" w:space="0" w:color="000000"/>
              <w:left w:val="double" w:sz="6" w:space="0" w:color="000000"/>
              <w:bottom w:val="single" w:sz="6" w:space="0" w:color="000000"/>
              <w:right w:val="single" w:sz="6" w:space="0" w:color="000000"/>
            </w:tcBorders>
            <w:vAlign w:val="center"/>
          </w:tcPr>
          <w:p w:rsidR="00BF2C3A" w:rsidRPr="00BE64C5" w:rsidRDefault="00BF2C3A" w:rsidP="00C52463">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b/>
                <w:szCs w:val="24"/>
              </w:rPr>
              <w:t>授課教師</w:t>
            </w:r>
          </w:p>
        </w:tc>
        <w:tc>
          <w:tcPr>
            <w:tcW w:w="7986" w:type="dxa"/>
            <w:gridSpan w:val="3"/>
            <w:tcBorders>
              <w:top w:val="single" w:sz="6" w:space="0" w:color="000000"/>
              <w:left w:val="single" w:sz="6" w:space="0" w:color="000000"/>
              <w:bottom w:val="single" w:sz="6" w:space="0" w:color="000000"/>
              <w:right w:val="double" w:sz="6" w:space="0" w:color="000000"/>
            </w:tcBorders>
            <w:vAlign w:val="center"/>
          </w:tcPr>
          <w:p w:rsidR="00BF2C3A" w:rsidRPr="007A1978" w:rsidRDefault="00A91141" w:rsidP="00C52463">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周玟琪老師</w:t>
            </w:r>
          </w:p>
        </w:tc>
      </w:tr>
      <w:tr w:rsidR="00BF2C3A" w:rsidRPr="00A56579" w:rsidTr="003D38D6">
        <w:trPr>
          <w:cantSplit/>
          <w:trHeight w:hRule="exact" w:val="510"/>
        </w:trPr>
        <w:tc>
          <w:tcPr>
            <w:tcW w:w="1614" w:type="dxa"/>
            <w:tcBorders>
              <w:top w:val="single" w:sz="6" w:space="0" w:color="000000"/>
              <w:left w:val="double" w:sz="6" w:space="0" w:color="000000"/>
              <w:bottom w:val="single" w:sz="6" w:space="0" w:color="000000"/>
              <w:right w:val="single" w:sz="6" w:space="0" w:color="000000"/>
            </w:tcBorders>
            <w:vAlign w:val="center"/>
          </w:tcPr>
          <w:p w:rsidR="00BF2C3A" w:rsidRPr="00BE64C5" w:rsidRDefault="00BF2C3A" w:rsidP="00C52463">
            <w:pPr>
              <w:autoSpaceDE w:val="0"/>
              <w:autoSpaceDN w:val="0"/>
              <w:ind w:firstLineChars="7" w:firstLine="17"/>
              <w:jc w:val="center"/>
              <w:textAlignment w:val="bottom"/>
              <w:rPr>
                <w:rFonts w:ascii="Times New Roman" w:eastAsia="標楷體" w:hAnsi="Times New Roman"/>
                <w:b/>
                <w:szCs w:val="24"/>
              </w:rPr>
            </w:pPr>
            <w:r w:rsidRPr="00BE64C5">
              <w:rPr>
                <w:rFonts w:ascii="Times New Roman" w:eastAsia="標楷體" w:hAnsi="Times New Roman" w:hint="eastAsia"/>
                <w:b/>
                <w:szCs w:val="24"/>
              </w:rPr>
              <w:t>上課時間</w:t>
            </w:r>
          </w:p>
        </w:tc>
        <w:tc>
          <w:tcPr>
            <w:tcW w:w="3306" w:type="dxa"/>
            <w:tcBorders>
              <w:top w:val="single" w:sz="6" w:space="0" w:color="000000"/>
              <w:left w:val="single" w:sz="6" w:space="0" w:color="000000"/>
              <w:bottom w:val="single" w:sz="6" w:space="0" w:color="000000"/>
              <w:right w:val="single" w:sz="4" w:space="0" w:color="auto"/>
            </w:tcBorders>
            <w:vAlign w:val="center"/>
          </w:tcPr>
          <w:p w:rsidR="00BF2C3A" w:rsidRPr="007A1978" w:rsidRDefault="00A91141" w:rsidP="002F1AD0">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週</w:t>
            </w:r>
            <w:r w:rsidR="003D38D6">
              <w:rPr>
                <w:rFonts w:ascii="Times New Roman" w:eastAsia="標楷體" w:hAnsi="Times New Roman" w:hint="eastAsia"/>
                <w:szCs w:val="24"/>
              </w:rPr>
              <w:t>三下午</w:t>
            </w:r>
            <w:r w:rsidR="002F1AD0">
              <w:rPr>
                <w:rFonts w:ascii="Times New Roman" w:eastAsia="標楷體" w:hAnsi="Times New Roman" w:hint="eastAsia"/>
                <w:szCs w:val="24"/>
              </w:rPr>
              <w:t>4</w:t>
            </w:r>
            <w:r w:rsidR="003D38D6">
              <w:rPr>
                <w:rFonts w:ascii="Times New Roman" w:eastAsia="標楷體" w:hAnsi="Times New Roman" w:hint="eastAsia"/>
                <w:szCs w:val="24"/>
              </w:rPr>
              <w:t>:10-</w:t>
            </w:r>
            <w:r w:rsidR="002F1AD0">
              <w:rPr>
                <w:rFonts w:ascii="Times New Roman" w:eastAsia="標楷體" w:hAnsi="Times New Roman" w:hint="eastAsia"/>
                <w:szCs w:val="24"/>
              </w:rPr>
              <w:t>7</w:t>
            </w:r>
            <w:r w:rsidR="003D38D6">
              <w:rPr>
                <w:rFonts w:ascii="Times New Roman" w:eastAsia="標楷體" w:hAnsi="Times New Roman" w:hint="eastAsia"/>
                <w:szCs w:val="24"/>
              </w:rPr>
              <w:t>:00</w:t>
            </w:r>
          </w:p>
        </w:tc>
        <w:tc>
          <w:tcPr>
            <w:tcW w:w="1440" w:type="dxa"/>
            <w:tcBorders>
              <w:top w:val="single" w:sz="6" w:space="0" w:color="000000"/>
              <w:left w:val="single" w:sz="4" w:space="0" w:color="auto"/>
              <w:bottom w:val="single" w:sz="6" w:space="0" w:color="000000"/>
              <w:right w:val="single" w:sz="4" w:space="0" w:color="auto"/>
            </w:tcBorders>
            <w:vAlign w:val="center"/>
          </w:tcPr>
          <w:p w:rsidR="00BF2C3A" w:rsidRPr="00BE64C5" w:rsidRDefault="00BF2C3A" w:rsidP="00C52463">
            <w:pPr>
              <w:autoSpaceDE w:val="0"/>
              <w:autoSpaceDN w:val="0"/>
              <w:ind w:leftChars="-9" w:left="-22"/>
              <w:jc w:val="center"/>
              <w:textAlignment w:val="bottom"/>
              <w:rPr>
                <w:rFonts w:ascii="Times New Roman" w:eastAsia="標楷體" w:hAnsi="Times New Roman"/>
                <w:b/>
                <w:szCs w:val="24"/>
              </w:rPr>
            </w:pPr>
            <w:r w:rsidRPr="00BE64C5">
              <w:rPr>
                <w:rFonts w:ascii="Times New Roman" w:eastAsia="標楷體" w:hAnsi="Times New Roman" w:hint="eastAsia"/>
                <w:b/>
                <w:szCs w:val="24"/>
              </w:rPr>
              <w:t>上課教室</w:t>
            </w:r>
          </w:p>
        </w:tc>
        <w:tc>
          <w:tcPr>
            <w:tcW w:w="3240" w:type="dxa"/>
            <w:tcBorders>
              <w:top w:val="single" w:sz="6" w:space="0" w:color="000000"/>
              <w:left w:val="single" w:sz="4" w:space="0" w:color="auto"/>
              <w:bottom w:val="single" w:sz="6" w:space="0" w:color="000000"/>
              <w:right w:val="double" w:sz="6" w:space="0" w:color="000000"/>
            </w:tcBorders>
            <w:vAlign w:val="center"/>
          </w:tcPr>
          <w:p w:rsidR="00BF2C3A" w:rsidRPr="007A1978" w:rsidRDefault="00A91141" w:rsidP="00C52463">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 xml:space="preserve">312 </w:t>
            </w:r>
            <w:r>
              <w:rPr>
                <w:rFonts w:ascii="Times New Roman" w:eastAsia="標楷體" w:hAnsi="Times New Roman" w:hint="eastAsia"/>
                <w:szCs w:val="24"/>
              </w:rPr>
              <w:t>研討室</w:t>
            </w:r>
          </w:p>
        </w:tc>
      </w:tr>
      <w:tr w:rsidR="00BF2C3A" w:rsidRPr="00A56579" w:rsidTr="003D38D6">
        <w:trPr>
          <w:cantSplit/>
          <w:trHeight w:hRule="exact" w:val="510"/>
        </w:trPr>
        <w:tc>
          <w:tcPr>
            <w:tcW w:w="1614" w:type="dxa"/>
            <w:tcBorders>
              <w:top w:val="single" w:sz="6" w:space="0" w:color="000000"/>
              <w:left w:val="double" w:sz="6" w:space="0" w:color="000000"/>
              <w:bottom w:val="single" w:sz="6" w:space="0" w:color="000000"/>
              <w:right w:val="single" w:sz="6" w:space="0" w:color="000000"/>
            </w:tcBorders>
            <w:vAlign w:val="center"/>
          </w:tcPr>
          <w:p w:rsidR="00BF2C3A" w:rsidRPr="00BE64C5" w:rsidRDefault="003D38D6" w:rsidP="003D38D6">
            <w:pPr>
              <w:autoSpaceDE w:val="0"/>
              <w:autoSpaceDN w:val="0"/>
              <w:ind w:firstLineChars="7" w:firstLine="17"/>
              <w:jc w:val="center"/>
              <w:textAlignment w:val="bottom"/>
              <w:rPr>
                <w:rFonts w:ascii="Times New Roman" w:eastAsia="標楷體" w:hAnsi="Times New Roman"/>
                <w:b/>
                <w:szCs w:val="24"/>
              </w:rPr>
            </w:pPr>
            <w:r>
              <w:rPr>
                <w:rFonts w:ascii="Times New Roman" w:eastAsia="標楷體" w:hAnsi="Times New Roman" w:hint="eastAsia"/>
                <w:b/>
                <w:szCs w:val="24"/>
              </w:rPr>
              <w:t>個別討論</w:t>
            </w:r>
            <w:r w:rsidR="00BF2C3A" w:rsidRPr="00BE64C5">
              <w:rPr>
                <w:rFonts w:ascii="Times New Roman" w:eastAsia="標楷體" w:hAnsi="Times New Roman" w:hint="eastAsia"/>
                <w:b/>
                <w:szCs w:val="24"/>
              </w:rPr>
              <w:t>時間</w:t>
            </w:r>
          </w:p>
        </w:tc>
        <w:tc>
          <w:tcPr>
            <w:tcW w:w="7986" w:type="dxa"/>
            <w:gridSpan w:val="3"/>
            <w:tcBorders>
              <w:top w:val="single" w:sz="6" w:space="0" w:color="000000"/>
              <w:left w:val="single" w:sz="6" w:space="0" w:color="000000"/>
              <w:bottom w:val="single" w:sz="6" w:space="0" w:color="000000"/>
              <w:right w:val="double" w:sz="6" w:space="0" w:color="000000"/>
            </w:tcBorders>
            <w:vAlign w:val="center"/>
          </w:tcPr>
          <w:p w:rsidR="00BF2C3A" w:rsidRPr="007A1978" w:rsidRDefault="00A91141" w:rsidP="001B266B">
            <w:pPr>
              <w:autoSpaceDE w:val="0"/>
              <w:autoSpaceDN w:val="0"/>
              <w:ind w:firstLineChars="50" w:firstLine="120"/>
              <w:jc w:val="both"/>
              <w:textAlignment w:val="bottom"/>
              <w:rPr>
                <w:rFonts w:ascii="Times New Roman" w:eastAsia="標楷體" w:hAnsi="Times New Roman"/>
                <w:szCs w:val="24"/>
              </w:rPr>
            </w:pPr>
            <w:r>
              <w:rPr>
                <w:rFonts w:ascii="Times New Roman" w:eastAsia="標楷體" w:hAnsi="Times New Roman" w:hint="eastAsia"/>
                <w:szCs w:val="24"/>
              </w:rPr>
              <w:t>週四</w:t>
            </w:r>
            <w:r w:rsidR="00D52434">
              <w:rPr>
                <w:rFonts w:ascii="Times New Roman" w:eastAsia="標楷體" w:hAnsi="Times New Roman" w:hint="eastAsia"/>
                <w:szCs w:val="24"/>
              </w:rPr>
              <w:t>下午</w:t>
            </w:r>
            <w:r w:rsidR="00D52434">
              <w:rPr>
                <w:rFonts w:ascii="Times New Roman" w:eastAsia="標楷體" w:hAnsi="Times New Roman" w:hint="eastAsia"/>
                <w:szCs w:val="24"/>
              </w:rPr>
              <w:t>1</w:t>
            </w:r>
            <w:r w:rsidR="00D52434">
              <w:rPr>
                <w:rFonts w:ascii="Times New Roman" w:eastAsia="標楷體" w:hAnsi="Times New Roman"/>
                <w:szCs w:val="24"/>
              </w:rPr>
              <w:t>:</w:t>
            </w:r>
            <w:r w:rsidR="001B266B">
              <w:rPr>
                <w:rFonts w:ascii="Times New Roman" w:eastAsia="標楷體" w:hAnsi="Times New Roman" w:hint="eastAsia"/>
                <w:szCs w:val="24"/>
              </w:rPr>
              <w:t>3</w:t>
            </w:r>
            <w:r w:rsidR="00D52434">
              <w:rPr>
                <w:rFonts w:ascii="Times New Roman" w:eastAsia="標楷體" w:hAnsi="Times New Roman" w:hint="eastAsia"/>
                <w:szCs w:val="24"/>
              </w:rPr>
              <w:t>0</w:t>
            </w:r>
            <w:r w:rsidR="00D52434">
              <w:rPr>
                <w:rFonts w:ascii="Times New Roman" w:eastAsia="標楷體" w:hAnsi="Times New Roman"/>
                <w:szCs w:val="24"/>
              </w:rPr>
              <w:t>-</w:t>
            </w:r>
            <w:r w:rsidR="00D52434">
              <w:rPr>
                <w:rFonts w:ascii="Times New Roman" w:eastAsia="標楷體" w:hAnsi="Times New Roman" w:hint="eastAsia"/>
                <w:szCs w:val="24"/>
              </w:rPr>
              <w:t>3</w:t>
            </w:r>
            <w:r w:rsidR="00D52434">
              <w:rPr>
                <w:rFonts w:ascii="Times New Roman" w:eastAsia="標楷體" w:hAnsi="Times New Roman"/>
                <w:szCs w:val="24"/>
              </w:rPr>
              <w:t>:</w:t>
            </w:r>
            <w:r w:rsidR="001B266B">
              <w:rPr>
                <w:rFonts w:ascii="Times New Roman" w:eastAsia="標楷體" w:hAnsi="Times New Roman" w:hint="eastAsia"/>
                <w:szCs w:val="24"/>
              </w:rPr>
              <w:t>3</w:t>
            </w:r>
            <w:r w:rsidR="00D52434">
              <w:rPr>
                <w:rFonts w:ascii="Times New Roman" w:eastAsia="標楷體" w:hAnsi="Times New Roman" w:hint="eastAsia"/>
                <w:szCs w:val="24"/>
              </w:rPr>
              <w:t>0</w:t>
            </w:r>
            <w:r w:rsidR="003D38D6">
              <w:rPr>
                <w:rFonts w:ascii="Times New Roman" w:eastAsia="標楷體" w:hAnsi="Times New Roman" w:hint="eastAsia"/>
                <w:szCs w:val="24"/>
              </w:rPr>
              <w:t xml:space="preserve"> </w:t>
            </w:r>
            <w:r w:rsidR="003D38D6">
              <w:rPr>
                <w:rFonts w:ascii="Times New Roman" w:eastAsia="標楷體" w:hAnsi="Times New Roman" w:hint="eastAsia"/>
                <w:szCs w:val="24"/>
              </w:rPr>
              <w:t>（請事先預約，謝謝）</w:t>
            </w:r>
          </w:p>
        </w:tc>
      </w:tr>
      <w:tr w:rsidR="00BF2C3A" w:rsidRPr="00A56579" w:rsidTr="00C52463">
        <w:tc>
          <w:tcPr>
            <w:tcW w:w="9600" w:type="dxa"/>
            <w:gridSpan w:val="4"/>
            <w:tcBorders>
              <w:top w:val="single" w:sz="6" w:space="0" w:color="000000"/>
              <w:left w:val="double" w:sz="6" w:space="0" w:color="000000"/>
              <w:bottom w:val="single" w:sz="6" w:space="0" w:color="000000"/>
              <w:right w:val="double" w:sz="6" w:space="0" w:color="000000"/>
            </w:tcBorders>
          </w:tcPr>
          <w:p w:rsidR="00BF2C3A" w:rsidRPr="005B1727" w:rsidRDefault="00BF2C3A" w:rsidP="002408E4">
            <w:pPr>
              <w:autoSpaceDE w:val="0"/>
              <w:autoSpaceDN w:val="0"/>
              <w:spacing w:beforeLines="30" w:before="72" w:afterLines="30" w:after="72"/>
              <w:ind w:firstLineChars="38" w:firstLine="91"/>
              <w:jc w:val="both"/>
              <w:textAlignment w:val="bottom"/>
              <w:rPr>
                <w:rFonts w:ascii="Times New Roman" w:eastAsia="標楷體" w:hAnsi="Times New Roman" w:cs="Arial"/>
                <w:color w:val="000000"/>
                <w:szCs w:val="24"/>
              </w:rPr>
            </w:pPr>
            <w:r w:rsidRPr="005B1727">
              <w:rPr>
                <w:rFonts w:ascii="Times New Roman" w:eastAsia="標楷體" w:hAnsi="Times New Roman" w:cs="Arial"/>
                <w:color w:val="000000"/>
                <w:szCs w:val="24"/>
              </w:rPr>
              <w:t>●</w:t>
            </w:r>
            <w:r w:rsidRPr="005B1727">
              <w:rPr>
                <w:rFonts w:ascii="Times New Roman" w:eastAsia="標楷體" w:hAnsi="Times New Roman" w:cs="Arial" w:hint="eastAsia"/>
                <w:color w:val="000000"/>
                <w:szCs w:val="24"/>
              </w:rPr>
              <w:t>教學</w:t>
            </w:r>
            <w:r w:rsidRPr="005B1727">
              <w:rPr>
                <w:rFonts w:ascii="Times New Roman" w:eastAsia="標楷體" w:hAnsi="Times New Roman" w:cs="Arial"/>
                <w:color w:val="000000"/>
                <w:szCs w:val="24"/>
              </w:rPr>
              <w:t>目標：</w:t>
            </w:r>
          </w:p>
          <w:p w:rsidR="00BF2C3A" w:rsidRPr="005B1727" w:rsidRDefault="00A91141" w:rsidP="002408E4">
            <w:pPr>
              <w:pStyle w:val="font12a"/>
              <w:widowControl w:val="0"/>
              <w:numPr>
                <w:ilvl w:val="0"/>
                <w:numId w:val="1"/>
              </w:numPr>
              <w:tabs>
                <w:tab w:val="num" w:pos="386"/>
              </w:tabs>
              <w:spacing w:before="0" w:beforeAutospacing="0" w:afterLines="50" w:after="120" w:afterAutospacing="0" w:line="240" w:lineRule="auto"/>
              <w:ind w:left="601" w:hanging="482"/>
              <w:rPr>
                <w:rFonts w:ascii="Times New Roman" w:eastAsia="標楷體" w:hAnsi="Times New Roman"/>
              </w:rPr>
            </w:pPr>
            <w:r w:rsidRPr="005B1727">
              <w:rPr>
                <w:rFonts w:ascii="Times New Roman" w:eastAsia="標楷體" w:hAnsi="Times New Roman" w:hint="eastAsia"/>
              </w:rPr>
              <w:t>希望協助學生認識與掌握台灣重大人口變遷趨勢</w:t>
            </w:r>
            <w:r w:rsidR="005B1727" w:rsidRPr="005B1727">
              <w:rPr>
                <w:rFonts w:ascii="Times New Roman" w:eastAsia="標楷體" w:hAnsi="Times New Roman" w:hint="eastAsia"/>
              </w:rPr>
              <w:t>。</w:t>
            </w:r>
          </w:p>
          <w:p w:rsidR="00BF2C3A" w:rsidRPr="00E2481C" w:rsidRDefault="00A91141" w:rsidP="002408E4">
            <w:pPr>
              <w:pStyle w:val="font12a"/>
              <w:widowControl w:val="0"/>
              <w:numPr>
                <w:ilvl w:val="0"/>
                <w:numId w:val="1"/>
              </w:numPr>
              <w:tabs>
                <w:tab w:val="num" w:pos="386"/>
              </w:tabs>
              <w:spacing w:before="0" w:beforeAutospacing="0" w:afterLines="50" w:after="120" w:afterAutospacing="0" w:line="240" w:lineRule="auto"/>
              <w:ind w:left="601" w:hanging="482"/>
              <w:rPr>
                <w:rFonts w:ascii="Times New Roman" w:eastAsia="標楷體" w:hAnsi="Times New Roman"/>
              </w:rPr>
            </w:pPr>
            <w:r>
              <w:rPr>
                <w:rFonts w:ascii="Times New Roman" w:eastAsia="標楷體" w:hAnsi="Times New Roman" w:hint="eastAsia"/>
              </w:rPr>
              <w:t>希望協助學生認識工作人口減少與產業快速變遷的時代，重新建構與創造勞動新價值。</w:t>
            </w:r>
          </w:p>
          <w:p w:rsidR="001B17F4" w:rsidRDefault="00A91141" w:rsidP="002408E4">
            <w:pPr>
              <w:pStyle w:val="font12a"/>
              <w:widowControl w:val="0"/>
              <w:numPr>
                <w:ilvl w:val="0"/>
                <w:numId w:val="1"/>
              </w:numPr>
              <w:tabs>
                <w:tab w:val="num" w:pos="386"/>
              </w:tabs>
              <w:spacing w:before="0" w:beforeAutospacing="0" w:afterLines="50" w:after="120" w:afterAutospacing="0" w:line="240" w:lineRule="auto"/>
              <w:ind w:left="601" w:hanging="482"/>
              <w:rPr>
                <w:rFonts w:ascii="Times New Roman" w:eastAsia="標楷體" w:hAnsi="Times New Roman"/>
              </w:rPr>
            </w:pPr>
            <w:r>
              <w:rPr>
                <w:rFonts w:ascii="Times New Roman" w:eastAsia="標楷體" w:hAnsi="Times New Roman" w:hint="eastAsia"/>
              </w:rPr>
              <w:t>希望協助學生認識高齡社會對於我國勞動與就業政策、人力資源運用政策的衝擊與影響</w:t>
            </w:r>
          </w:p>
          <w:p w:rsidR="00BF2C3A" w:rsidRPr="005B1727" w:rsidRDefault="001B17F4" w:rsidP="002408E4">
            <w:pPr>
              <w:pStyle w:val="font12a"/>
              <w:widowControl w:val="0"/>
              <w:spacing w:before="0" w:beforeAutospacing="0" w:afterLines="50" w:after="120" w:afterAutospacing="0" w:line="240" w:lineRule="auto"/>
              <w:ind w:leftChars="50" w:left="480" w:hangingChars="150" w:hanging="360"/>
              <w:rPr>
                <w:rFonts w:ascii="Times New Roman" w:eastAsia="標楷體" w:hAnsi="Times New Roman"/>
              </w:rPr>
            </w:pPr>
            <w:r>
              <w:rPr>
                <w:rFonts w:ascii="Times New Roman" w:eastAsia="標楷體" w:hAnsi="Times New Roman" w:hint="eastAsia"/>
              </w:rPr>
              <w:t xml:space="preserve">4. </w:t>
            </w:r>
            <w:r w:rsidR="005B1727" w:rsidRPr="005B1727">
              <w:rPr>
                <w:rFonts w:ascii="Times New Roman" w:eastAsia="標楷體" w:hAnsi="Times New Roman" w:hint="eastAsia"/>
              </w:rPr>
              <w:t>帶領同學一同透過電影、閱讀、體驗與分享的學習方法探索幸福勞動與世代合作的意義</w:t>
            </w:r>
            <w:r w:rsidR="005B1727">
              <w:rPr>
                <w:rFonts w:ascii="Times New Roman" w:eastAsia="標楷體" w:hAnsi="Times New Roman" w:hint="eastAsia"/>
              </w:rPr>
              <w:t>與內涵</w:t>
            </w:r>
            <w:r w:rsidR="005B1727" w:rsidRPr="005B1727">
              <w:rPr>
                <w:rFonts w:ascii="Times New Roman" w:eastAsia="標楷體" w:hAnsi="Times New Roman" w:hint="eastAsia"/>
              </w:rPr>
              <w:t>。</w:t>
            </w:r>
          </w:p>
          <w:p w:rsidR="00BF2C3A" w:rsidRPr="005B1727" w:rsidRDefault="001B17F4" w:rsidP="002408E4">
            <w:pPr>
              <w:pStyle w:val="font12a"/>
              <w:widowControl w:val="0"/>
              <w:spacing w:before="0" w:beforeAutospacing="0" w:afterLines="50" w:after="120" w:afterAutospacing="0" w:line="240" w:lineRule="auto"/>
              <w:ind w:leftChars="50" w:left="480" w:hangingChars="150" w:hanging="360"/>
              <w:rPr>
                <w:rFonts w:ascii="Times New Roman" w:eastAsia="標楷體" w:hAnsi="Times New Roman"/>
              </w:rPr>
            </w:pPr>
            <w:r>
              <w:rPr>
                <w:rFonts w:ascii="Times New Roman" w:eastAsia="標楷體" w:hAnsi="Times New Roman" w:hint="eastAsia"/>
              </w:rPr>
              <w:t xml:space="preserve">5. </w:t>
            </w:r>
            <w:r w:rsidR="005B1727" w:rsidRPr="005B1727">
              <w:rPr>
                <w:rFonts w:ascii="Times New Roman" w:eastAsia="標楷體" w:hAnsi="Times New Roman" w:hint="eastAsia"/>
              </w:rPr>
              <w:t>帶領同學一起透過行動研究的精神，</w:t>
            </w:r>
            <w:r w:rsidR="00443B7F">
              <w:rPr>
                <w:rFonts w:ascii="Times New Roman" w:eastAsia="標楷體" w:hAnsi="Times New Roman" w:hint="eastAsia"/>
              </w:rPr>
              <w:t>創意</w:t>
            </w:r>
            <w:r w:rsidR="005B1727" w:rsidRPr="005B1727">
              <w:rPr>
                <w:rFonts w:ascii="Times New Roman" w:eastAsia="標楷體" w:hAnsi="Times New Roman" w:hint="eastAsia"/>
              </w:rPr>
              <w:t>思考如何</w:t>
            </w:r>
            <w:r w:rsidR="005B1727">
              <w:rPr>
                <w:rFonts w:ascii="Times New Roman" w:eastAsia="標楷體" w:hAnsi="Times New Roman" w:hint="eastAsia"/>
              </w:rPr>
              <w:t>透過</w:t>
            </w:r>
            <w:r w:rsidR="0012126B">
              <w:rPr>
                <w:rFonts w:ascii="Times New Roman" w:eastAsia="標楷體" w:hAnsi="Times New Roman" w:hint="eastAsia"/>
              </w:rPr>
              <w:t>幸福勞動與世代合作</w:t>
            </w:r>
            <w:r w:rsidR="005B1727" w:rsidRPr="005B1727">
              <w:rPr>
                <w:rFonts w:ascii="Times New Roman" w:eastAsia="標楷體" w:hAnsi="Times New Roman" w:hint="eastAsia"/>
              </w:rPr>
              <w:t>自己與社會</w:t>
            </w:r>
            <w:r w:rsidR="005B1727">
              <w:rPr>
                <w:rFonts w:ascii="Times New Roman" w:eastAsia="標楷體" w:hAnsi="Times New Roman" w:hint="eastAsia"/>
              </w:rPr>
              <w:t>帶來</w:t>
            </w:r>
            <w:r w:rsidR="005B1727" w:rsidRPr="005B1727">
              <w:rPr>
                <w:rFonts w:ascii="Times New Roman" w:eastAsia="標楷體" w:hAnsi="Times New Roman" w:hint="eastAsia"/>
              </w:rPr>
              <w:t>更美好的未來。</w:t>
            </w:r>
          </w:p>
        </w:tc>
      </w:tr>
      <w:tr w:rsidR="00BF2C3A" w:rsidRPr="00A56579" w:rsidTr="00C52463">
        <w:tc>
          <w:tcPr>
            <w:tcW w:w="9600" w:type="dxa"/>
            <w:gridSpan w:val="4"/>
            <w:tcBorders>
              <w:top w:val="single" w:sz="6" w:space="0" w:color="000000"/>
              <w:left w:val="double" w:sz="6" w:space="0" w:color="000000"/>
              <w:bottom w:val="single" w:sz="6" w:space="0" w:color="000000"/>
              <w:right w:val="double" w:sz="6" w:space="0" w:color="000000"/>
            </w:tcBorders>
          </w:tcPr>
          <w:p w:rsidR="005B1727" w:rsidRDefault="00BF2C3A"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BE64C5">
              <w:rPr>
                <w:rFonts w:ascii="Times New Roman" w:eastAsia="標楷體" w:hAnsi="Times New Roman"/>
                <w:b/>
                <w:szCs w:val="24"/>
              </w:rPr>
              <w:t>●</w:t>
            </w:r>
            <w:r w:rsidRPr="00BE64C5">
              <w:rPr>
                <w:rFonts w:ascii="Times New Roman" w:eastAsia="標楷體" w:hAnsi="Times New Roman" w:hint="eastAsia"/>
                <w:b/>
                <w:szCs w:val="24"/>
              </w:rPr>
              <w:t>本課程目標與</w:t>
            </w:r>
            <w:r>
              <w:rPr>
                <w:rFonts w:ascii="Times New Roman" w:eastAsia="標楷體" w:hAnsi="Times New Roman" w:hint="eastAsia"/>
                <w:b/>
                <w:szCs w:val="24"/>
              </w:rPr>
              <w:t>本系</w:t>
            </w:r>
            <w:r w:rsidRPr="00BE64C5">
              <w:rPr>
                <w:rFonts w:ascii="Times New Roman" w:eastAsia="標楷體" w:hAnsi="Times New Roman" w:hint="eastAsia"/>
                <w:b/>
                <w:szCs w:val="24"/>
              </w:rPr>
              <w:t>核心能力指標相關性如下</w:t>
            </w:r>
            <w:r>
              <w:rPr>
                <w:rFonts w:ascii="Times New Roman" w:eastAsia="標楷體" w:hAnsi="Times New Roman" w:hint="eastAsia"/>
                <w:b/>
                <w:szCs w:val="24"/>
              </w:rPr>
              <w:t>：</w:t>
            </w:r>
          </w:p>
          <w:p w:rsidR="00BF2C3A" w:rsidRDefault="00BF2C3A" w:rsidP="002408E4">
            <w:pPr>
              <w:autoSpaceDE w:val="0"/>
              <w:autoSpaceDN w:val="0"/>
              <w:spacing w:beforeLines="30" w:before="72" w:afterLines="30" w:after="72"/>
              <w:ind w:firstLineChars="38" w:firstLine="91"/>
              <w:jc w:val="both"/>
              <w:textAlignment w:val="bottom"/>
              <w:rPr>
                <w:rFonts w:ascii="標楷體" w:eastAsia="標楷體" w:hAnsi="標楷體" w:cs="新細明體"/>
                <w:b/>
                <w:szCs w:val="24"/>
              </w:rPr>
            </w:pPr>
            <w:r>
              <w:rPr>
                <w:rFonts w:ascii="標楷體" w:eastAsia="標楷體" w:hAnsi="標楷體" w:hint="eastAsia"/>
              </w:rPr>
              <w:t xml:space="preserve"> </w:t>
            </w:r>
            <w:r>
              <w:rPr>
                <w:rFonts w:ascii="標楷體" w:eastAsia="標楷體" w:hAnsi="標楷體" w:cs="新細明體" w:hint="eastAsia"/>
                <w:b/>
                <w:szCs w:val="24"/>
              </w:rPr>
              <w:t xml:space="preserve">§ </w:t>
            </w:r>
            <w:r w:rsidRPr="003E56F1">
              <w:rPr>
                <w:rFonts w:ascii="標楷體" w:eastAsia="標楷體" w:hAnsi="標楷體" w:cs="新細明體" w:hint="eastAsia"/>
                <w:b/>
                <w:szCs w:val="24"/>
              </w:rPr>
              <w:t>碩士班核心能力</w:t>
            </w:r>
          </w:p>
          <w:tbl>
            <w:tblPr>
              <w:tblW w:w="89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2"/>
              <w:gridCol w:w="523"/>
              <w:gridCol w:w="570"/>
              <w:gridCol w:w="571"/>
              <w:gridCol w:w="571"/>
              <w:gridCol w:w="577"/>
              <w:gridCol w:w="571"/>
              <w:gridCol w:w="571"/>
              <w:gridCol w:w="571"/>
              <w:gridCol w:w="571"/>
              <w:gridCol w:w="571"/>
              <w:gridCol w:w="572"/>
            </w:tblGrid>
            <w:tr w:rsidR="00BF2C3A" w:rsidRPr="0064556A" w:rsidTr="00C52463">
              <w:tc>
                <w:tcPr>
                  <w:tcW w:w="2692" w:type="dxa"/>
                  <w:vMerge w:val="restart"/>
                  <w:tcBorders>
                    <w:top w:val="single" w:sz="12" w:space="0" w:color="auto"/>
                    <w:left w:val="single" w:sz="12" w:space="0" w:color="auto"/>
                  </w:tcBorders>
                  <w:vAlign w:val="center"/>
                </w:tcPr>
                <w:p w:rsidR="00BF2C3A" w:rsidRPr="0064556A" w:rsidRDefault="00BF2C3A" w:rsidP="00C52463">
                  <w:pPr>
                    <w:widowControl/>
                    <w:spacing w:line="180" w:lineRule="atLeast"/>
                    <w:jc w:val="both"/>
                    <w:rPr>
                      <w:rFonts w:ascii="標楷體" w:eastAsia="標楷體" w:hAnsi="標楷體"/>
                      <w:color w:val="000000"/>
                      <w:sz w:val="22"/>
                      <w:shd w:val="clear" w:color="auto" w:fill="FFFFFF"/>
                    </w:rPr>
                  </w:pPr>
                  <w:r w:rsidRPr="0064556A">
                    <w:rPr>
                      <w:rFonts w:ascii="標楷體" w:eastAsia="標楷體" w:hAnsi="標楷體" w:hint="eastAsia"/>
                      <w:color w:val="000000"/>
                      <w:sz w:val="22"/>
                      <w:shd w:val="clear" w:color="auto" w:fill="FFFFFF"/>
                    </w:rPr>
                    <w:t>系所學生專業能力</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全校學生基本素養與核心能力</w:t>
                  </w:r>
                </w:p>
                <w:p w:rsidR="00BF2C3A" w:rsidRPr="0064556A" w:rsidRDefault="00BF2C3A" w:rsidP="00C52463">
                  <w:pPr>
                    <w:widowControl/>
                    <w:spacing w:line="180" w:lineRule="atLeast"/>
                    <w:jc w:val="both"/>
                    <w:rPr>
                      <w:rFonts w:ascii="標楷體" w:eastAsia="標楷體" w:hAnsi="標楷體" w:cs="新細明體"/>
                      <w:sz w:val="22"/>
                    </w:rPr>
                  </w:pPr>
                </w:p>
              </w:tc>
              <w:tc>
                <w:tcPr>
                  <w:tcW w:w="523" w:type="dxa"/>
                  <w:vMerge w:val="restart"/>
                  <w:tcBorders>
                    <w:top w:val="single" w:sz="12" w:space="0" w:color="auto"/>
                  </w:tcBorders>
                  <w:textDirection w:val="tbRlV"/>
                </w:tcPr>
                <w:p w:rsidR="00BF2C3A" w:rsidRPr="0064556A" w:rsidRDefault="00BF2C3A" w:rsidP="00C52463">
                  <w:pPr>
                    <w:widowControl/>
                    <w:spacing w:line="180" w:lineRule="atLeast"/>
                    <w:ind w:left="113" w:right="113"/>
                    <w:rPr>
                      <w:rFonts w:ascii="標楷體" w:eastAsia="標楷體" w:hAnsi="標楷體" w:cs="新細明體"/>
                      <w:sz w:val="22"/>
                    </w:rPr>
                  </w:pPr>
                  <w:r>
                    <w:rPr>
                      <w:rFonts w:ascii="標楷體" w:eastAsia="標楷體" w:hAnsi="標楷體" w:hint="eastAsia"/>
                      <w:color w:val="000000"/>
                      <w:sz w:val="22"/>
                      <w:shd w:val="clear" w:color="auto" w:fill="FFFFFF"/>
                    </w:rPr>
                    <w:t xml:space="preserve"> </w:t>
                  </w:r>
                  <w:r w:rsidRPr="0064556A">
                    <w:rPr>
                      <w:rFonts w:ascii="標楷體" w:eastAsia="標楷體" w:hAnsi="標楷體" w:hint="eastAsia"/>
                      <w:color w:val="000000"/>
                      <w:sz w:val="22"/>
                      <w:shd w:val="clear" w:color="auto" w:fill="FFFFFF"/>
                    </w:rPr>
                    <w:t>本課程欲培養之能力與素養</w:t>
                  </w:r>
                </w:p>
              </w:tc>
              <w:tc>
                <w:tcPr>
                  <w:tcW w:w="5716" w:type="dxa"/>
                  <w:gridSpan w:val="10"/>
                  <w:tcBorders>
                    <w:top w:val="single" w:sz="12" w:space="0" w:color="auto"/>
                    <w:right w:val="single" w:sz="12" w:space="0" w:color="auto"/>
                  </w:tcBorders>
                </w:tcPr>
                <w:p w:rsidR="00BF2C3A" w:rsidRPr="00520E22" w:rsidRDefault="00BF2C3A" w:rsidP="00C52463">
                  <w:pPr>
                    <w:widowControl/>
                    <w:spacing w:line="180" w:lineRule="atLeast"/>
                    <w:jc w:val="center"/>
                    <w:rPr>
                      <w:rFonts w:ascii="標楷體" w:eastAsia="標楷體" w:hAnsi="標楷體" w:cs="新細明體"/>
                      <w:b/>
                      <w:sz w:val="22"/>
                    </w:rPr>
                  </w:pPr>
                  <w:r w:rsidRPr="00520E22">
                    <w:rPr>
                      <w:rFonts w:ascii="標楷體" w:eastAsia="標楷體" w:hAnsi="標楷體" w:hint="eastAsia"/>
                      <w:b/>
                      <w:color w:val="000000"/>
                      <w:sz w:val="22"/>
                      <w:shd w:val="clear" w:color="auto" w:fill="FFFFFF"/>
                    </w:rPr>
                    <w:t>課堂活動與評量方式</w:t>
                  </w:r>
                </w:p>
              </w:tc>
            </w:tr>
            <w:tr w:rsidR="00BF2C3A" w:rsidRPr="0064556A" w:rsidTr="00C52463">
              <w:trPr>
                <w:cantSplit/>
                <w:trHeight w:val="3174"/>
              </w:trPr>
              <w:tc>
                <w:tcPr>
                  <w:tcW w:w="2692" w:type="dxa"/>
                  <w:vMerge/>
                  <w:tcBorders>
                    <w:left w:val="single" w:sz="12" w:space="0" w:color="auto"/>
                  </w:tcBorders>
                </w:tcPr>
                <w:p w:rsidR="00BF2C3A" w:rsidRPr="0064556A" w:rsidRDefault="00BF2C3A" w:rsidP="00C52463">
                  <w:pPr>
                    <w:widowControl/>
                    <w:spacing w:line="180" w:lineRule="atLeast"/>
                    <w:rPr>
                      <w:rFonts w:ascii="標楷體" w:eastAsia="標楷體" w:hAnsi="標楷體" w:cs="新細明體"/>
                      <w:sz w:val="22"/>
                    </w:rPr>
                  </w:pPr>
                </w:p>
              </w:tc>
              <w:tc>
                <w:tcPr>
                  <w:tcW w:w="523" w:type="dxa"/>
                  <w:vMerge/>
                </w:tcPr>
                <w:p w:rsidR="00BF2C3A" w:rsidRPr="0064556A" w:rsidRDefault="00BF2C3A" w:rsidP="00C52463">
                  <w:pPr>
                    <w:widowControl/>
                    <w:spacing w:line="180" w:lineRule="atLeast"/>
                    <w:rPr>
                      <w:rFonts w:ascii="標楷體" w:eastAsia="標楷體" w:hAnsi="標楷體" w:cs="新細明體"/>
                      <w:sz w:val="22"/>
                    </w:rPr>
                  </w:pPr>
                </w:p>
              </w:tc>
              <w:tc>
                <w:tcPr>
                  <w:tcW w:w="570"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紙筆考試或測驗</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課堂討論</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含個案討論</w:t>
                  </w:r>
                  <w:r w:rsidRPr="0064556A">
                    <w:rPr>
                      <w:rFonts w:ascii="標楷體" w:eastAsia="標楷體" w:hAnsi="標楷體"/>
                      <w:color w:val="000000"/>
                      <w:sz w:val="22"/>
                      <w:shd w:val="clear" w:color="auto" w:fill="FFFFFF"/>
                    </w:rPr>
                    <w:t>)</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個人書面報告、作業、作品、實驗</w:t>
                  </w:r>
                </w:p>
              </w:tc>
              <w:tc>
                <w:tcPr>
                  <w:tcW w:w="577"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群組書面報告、作業、作品、實驗</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學生口頭報告</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課程</w:t>
                  </w:r>
                  <w:proofErr w:type="gramStart"/>
                  <w:r w:rsidRPr="0064556A">
                    <w:rPr>
                      <w:rFonts w:ascii="標楷體" w:eastAsia="標楷體" w:hAnsi="標楷體" w:hint="eastAsia"/>
                      <w:color w:val="000000"/>
                      <w:sz w:val="22"/>
                      <w:shd w:val="clear" w:color="auto" w:fill="FFFFFF"/>
                    </w:rPr>
                    <w:t>規</w:t>
                  </w:r>
                  <w:proofErr w:type="gramEnd"/>
                  <w:r w:rsidRPr="0064556A">
                    <w:rPr>
                      <w:rFonts w:ascii="標楷體" w:eastAsia="標楷體" w:hAnsi="標楷體" w:hint="eastAsia"/>
                      <w:color w:val="000000"/>
                      <w:sz w:val="22"/>
                      <w:shd w:val="clear" w:color="auto" w:fill="FFFFFF"/>
                    </w:rPr>
                    <w:t>畫之</w:t>
                  </w:r>
                  <w:proofErr w:type="gramStart"/>
                  <w:r w:rsidRPr="0064556A">
                    <w:rPr>
                      <w:rFonts w:ascii="標楷體" w:eastAsia="標楷體" w:hAnsi="標楷體" w:hint="eastAsia"/>
                      <w:color w:val="000000"/>
                      <w:sz w:val="22"/>
                      <w:shd w:val="clear" w:color="auto" w:fill="FFFFFF"/>
                    </w:rPr>
                    <w:t>校外</w:t>
                  </w:r>
                  <w:proofErr w:type="gramEnd"/>
                  <w:r w:rsidRPr="0064556A">
                    <w:rPr>
                      <w:rFonts w:ascii="標楷體" w:eastAsia="標楷體" w:hAnsi="標楷體" w:hint="eastAsia"/>
                      <w:color w:val="000000"/>
                      <w:sz w:val="22"/>
                      <w:shd w:val="clear" w:color="auto" w:fill="FFFFFF"/>
                    </w:rPr>
                    <w:t>參訪及實習</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證照</w:t>
                  </w:r>
                  <w:r w:rsidRPr="0064556A">
                    <w:rPr>
                      <w:rFonts w:ascii="標楷體" w:eastAsia="標楷體" w:hAnsi="標楷體"/>
                      <w:color w:val="000000"/>
                      <w:sz w:val="22"/>
                      <w:shd w:val="clear" w:color="auto" w:fill="FFFFFF"/>
                    </w:rPr>
                    <w:t>/</w:t>
                  </w:r>
                  <w:r w:rsidRPr="0064556A">
                    <w:rPr>
                      <w:rFonts w:ascii="標楷體" w:eastAsia="標楷體" w:hAnsi="標楷體" w:hint="eastAsia"/>
                      <w:color w:val="000000"/>
                      <w:sz w:val="22"/>
                      <w:shd w:val="clear" w:color="auto" w:fill="FFFFFF"/>
                    </w:rPr>
                    <w:t>檢定</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參與課程</w:t>
                  </w:r>
                  <w:proofErr w:type="gramStart"/>
                  <w:r w:rsidRPr="0064556A">
                    <w:rPr>
                      <w:rFonts w:ascii="標楷體" w:eastAsia="標楷體" w:hAnsi="標楷體" w:hint="eastAsia"/>
                      <w:color w:val="000000"/>
                      <w:sz w:val="22"/>
                      <w:shd w:val="clear" w:color="auto" w:fill="FFFFFF"/>
                    </w:rPr>
                    <w:t>規</w:t>
                  </w:r>
                  <w:proofErr w:type="gramEnd"/>
                  <w:r w:rsidRPr="0064556A">
                    <w:rPr>
                      <w:rFonts w:ascii="標楷體" w:eastAsia="標楷體" w:hAnsi="標楷體" w:hint="eastAsia"/>
                      <w:color w:val="000000"/>
                      <w:sz w:val="22"/>
                      <w:shd w:val="clear" w:color="auto" w:fill="FFFFFF"/>
                    </w:rPr>
                    <w:t>畫之校內外活動及競賽</w:t>
                  </w:r>
                </w:p>
              </w:tc>
              <w:tc>
                <w:tcPr>
                  <w:tcW w:w="571" w:type="dxa"/>
                  <w:vMerge w:val="restart"/>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課外閱讀</w:t>
                  </w:r>
                </w:p>
              </w:tc>
              <w:tc>
                <w:tcPr>
                  <w:tcW w:w="572" w:type="dxa"/>
                  <w:vMerge w:val="restart"/>
                  <w:tcBorders>
                    <w:right w:val="single" w:sz="12" w:space="0" w:color="auto"/>
                  </w:tcBorders>
                  <w:textDirection w:val="tbRlV"/>
                </w:tcPr>
                <w:p w:rsidR="00BF2C3A" w:rsidRPr="0064556A" w:rsidRDefault="00BF2C3A" w:rsidP="00C52463">
                  <w:pPr>
                    <w:widowControl/>
                    <w:snapToGrid w:val="0"/>
                    <w:spacing w:line="180" w:lineRule="atLeast"/>
                    <w:ind w:left="113" w:right="113"/>
                    <w:jc w:val="both"/>
                    <w:rPr>
                      <w:rFonts w:ascii="標楷體" w:eastAsia="標楷體" w:hAnsi="標楷體" w:cs="新細明體"/>
                      <w:sz w:val="22"/>
                    </w:rPr>
                  </w:pPr>
                  <w:r w:rsidRPr="0064556A">
                    <w:rPr>
                      <w:rFonts w:ascii="標楷體" w:eastAsia="標楷體" w:hAnsi="標楷體" w:hint="eastAsia"/>
                      <w:color w:val="000000"/>
                      <w:sz w:val="22"/>
                      <w:shd w:val="clear" w:color="auto" w:fill="FFFFFF"/>
                    </w:rPr>
                    <w:t>其他</w:t>
                  </w:r>
                </w:p>
              </w:tc>
            </w:tr>
            <w:tr w:rsidR="00BF2C3A" w:rsidRPr="0064556A" w:rsidTr="00C52463">
              <w:trPr>
                <w:cantSplit/>
                <w:trHeight w:val="498"/>
              </w:trPr>
              <w:tc>
                <w:tcPr>
                  <w:tcW w:w="3215" w:type="dxa"/>
                  <w:gridSpan w:val="2"/>
                  <w:tcBorders>
                    <w:left w:val="single" w:sz="12" w:space="0" w:color="auto"/>
                  </w:tcBorders>
                  <w:vAlign w:val="center"/>
                </w:tcPr>
                <w:p w:rsidR="00BF2C3A" w:rsidRPr="0064556A" w:rsidRDefault="00BF2C3A" w:rsidP="00C52463">
                  <w:pPr>
                    <w:widowControl/>
                    <w:spacing w:line="180" w:lineRule="atLeast"/>
                    <w:ind w:left="113"/>
                    <w:jc w:val="center"/>
                    <w:rPr>
                      <w:rFonts w:ascii="標楷體" w:eastAsia="標楷體" w:hAnsi="標楷體" w:cs="新細明體"/>
                      <w:sz w:val="22"/>
                    </w:rPr>
                  </w:pPr>
                  <w:r w:rsidRPr="003E56F1">
                    <w:rPr>
                      <w:rFonts w:ascii="標楷體" w:eastAsia="標楷體" w:hAnsi="標楷體" w:hint="eastAsia"/>
                      <w:b/>
                      <w:szCs w:val="24"/>
                    </w:rPr>
                    <w:t>核心能力</w:t>
                  </w:r>
                </w:p>
              </w:tc>
              <w:tc>
                <w:tcPr>
                  <w:tcW w:w="570"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7"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1" w:type="dxa"/>
                  <w:vMerge/>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c>
                <w:tcPr>
                  <w:tcW w:w="572" w:type="dxa"/>
                  <w:vMerge/>
                  <w:tcBorders>
                    <w:right w:val="single" w:sz="12" w:space="0" w:color="auto"/>
                  </w:tcBorders>
                  <w:textDirection w:val="tbRlV"/>
                </w:tcPr>
                <w:p w:rsidR="00BF2C3A" w:rsidRPr="0064556A" w:rsidRDefault="00BF2C3A" w:rsidP="00C52463">
                  <w:pPr>
                    <w:widowControl/>
                    <w:snapToGrid w:val="0"/>
                    <w:spacing w:line="180" w:lineRule="atLeast"/>
                    <w:ind w:left="113" w:right="113"/>
                    <w:jc w:val="both"/>
                    <w:rPr>
                      <w:rFonts w:ascii="標楷體" w:eastAsia="標楷體" w:hAnsi="標楷體"/>
                      <w:color w:val="000000"/>
                      <w:sz w:val="22"/>
                      <w:shd w:val="clear" w:color="auto" w:fill="FFFFFF"/>
                    </w:rPr>
                  </w:pPr>
                </w:p>
              </w:tc>
            </w:tr>
            <w:tr w:rsidR="00443B7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shd w:val="clear" w:color="auto" w:fill="auto"/>
                </w:tcPr>
                <w:p w:rsidR="00443B7F" w:rsidRPr="0011416F" w:rsidRDefault="00443B7F" w:rsidP="00C52463">
                  <w:pPr>
                    <w:snapToGrid w:val="0"/>
                    <w:rPr>
                      <w:rFonts w:eastAsia="標楷體" w:hAnsi="標楷體"/>
                      <w:sz w:val="22"/>
                      <w:szCs w:val="22"/>
                    </w:rPr>
                  </w:pPr>
                  <w:r w:rsidRPr="0011416F">
                    <w:rPr>
                      <w:rFonts w:eastAsia="標楷體" w:hAnsi="標楷體" w:hint="eastAsia"/>
                      <w:sz w:val="22"/>
                      <w:szCs w:val="22"/>
                    </w:rPr>
                    <w:t>具備對國內外勞工之跨領域專業知識整合與應用之能力。</w:t>
                  </w:r>
                </w:p>
              </w:tc>
              <w:tc>
                <w:tcPr>
                  <w:tcW w:w="570" w:type="dxa"/>
                </w:tcPr>
                <w:p w:rsidR="00443B7F" w:rsidRPr="003E56F1" w:rsidRDefault="00443B7F" w:rsidP="00C52463">
                  <w:pPr>
                    <w:snapToGrid w:val="0"/>
                    <w:ind w:rightChars="63" w:right="151"/>
                    <w:jc w:val="both"/>
                    <w:rPr>
                      <w:rFonts w:ascii="標楷體" w:eastAsia="標楷體" w:hAnsi="標楷體"/>
                      <w:szCs w:val="24"/>
                    </w:rPr>
                  </w:pP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7"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2" w:type="dxa"/>
                </w:tcPr>
                <w:p w:rsidR="00443B7F" w:rsidRPr="003E56F1" w:rsidRDefault="00443B7F" w:rsidP="00C52463">
                  <w:pPr>
                    <w:snapToGrid w:val="0"/>
                    <w:ind w:rightChars="63" w:right="151"/>
                    <w:jc w:val="both"/>
                    <w:rPr>
                      <w:rFonts w:ascii="標楷體" w:eastAsia="標楷體" w:hAnsi="標楷體"/>
                      <w:szCs w:val="24"/>
                    </w:rPr>
                  </w:pPr>
                </w:p>
              </w:tc>
            </w:tr>
            <w:tr w:rsidR="00443B7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shd w:val="clear" w:color="auto" w:fill="auto"/>
                  <w:vAlign w:val="center"/>
                </w:tcPr>
                <w:p w:rsidR="00443B7F" w:rsidRPr="0011416F" w:rsidRDefault="00443B7F" w:rsidP="00C52463">
                  <w:pPr>
                    <w:snapToGrid w:val="0"/>
                    <w:jc w:val="both"/>
                    <w:rPr>
                      <w:rFonts w:eastAsia="標楷體" w:hAnsi="標楷體"/>
                      <w:sz w:val="22"/>
                      <w:szCs w:val="22"/>
                    </w:rPr>
                  </w:pPr>
                  <w:r w:rsidRPr="0011416F">
                    <w:rPr>
                      <w:rFonts w:eastAsia="標楷體" w:hAnsi="標楷體" w:hint="eastAsia"/>
                      <w:sz w:val="22"/>
                      <w:szCs w:val="22"/>
                    </w:rPr>
                    <w:t>具備蒐集資訊、使用資訊及撰寫專業論文之研究能力。</w:t>
                  </w:r>
                </w:p>
              </w:tc>
              <w:tc>
                <w:tcPr>
                  <w:tcW w:w="570" w:type="dxa"/>
                </w:tcPr>
                <w:p w:rsidR="00443B7F" w:rsidRPr="003E56F1" w:rsidRDefault="00443B7F" w:rsidP="00C52463">
                  <w:pPr>
                    <w:snapToGrid w:val="0"/>
                    <w:ind w:rightChars="63" w:right="151"/>
                    <w:jc w:val="both"/>
                    <w:rPr>
                      <w:rFonts w:ascii="標楷體" w:eastAsia="標楷體" w:hAnsi="標楷體"/>
                      <w:szCs w:val="24"/>
                    </w:rPr>
                  </w:pP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7"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2" w:type="dxa"/>
                </w:tcPr>
                <w:p w:rsidR="00443B7F" w:rsidRPr="003E56F1" w:rsidRDefault="00443B7F" w:rsidP="00C52463">
                  <w:pPr>
                    <w:snapToGrid w:val="0"/>
                    <w:ind w:rightChars="63" w:right="151"/>
                    <w:jc w:val="both"/>
                    <w:rPr>
                      <w:rFonts w:ascii="標楷體" w:eastAsia="標楷體" w:hAnsi="標楷體"/>
                      <w:szCs w:val="24"/>
                    </w:rPr>
                  </w:pPr>
                </w:p>
              </w:tc>
            </w:tr>
            <w:tr w:rsidR="00443B7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shd w:val="clear" w:color="auto" w:fill="auto"/>
                </w:tcPr>
                <w:p w:rsidR="00443B7F" w:rsidRPr="0011416F" w:rsidRDefault="00443B7F" w:rsidP="00C52463">
                  <w:pPr>
                    <w:snapToGrid w:val="0"/>
                    <w:rPr>
                      <w:rFonts w:eastAsia="標楷體" w:hAnsi="標楷體"/>
                      <w:sz w:val="22"/>
                      <w:szCs w:val="22"/>
                    </w:rPr>
                  </w:pPr>
                  <w:r w:rsidRPr="0011416F">
                    <w:rPr>
                      <w:rFonts w:eastAsia="標楷體" w:hAnsi="標楷體" w:hint="eastAsia"/>
                      <w:sz w:val="22"/>
                      <w:szCs w:val="22"/>
                    </w:rPr>
                    <w:t>兼具不同層次「勞工關係與政</w:t>
                  </w:r>
                  <w:r w:rsidRPr="0011416F">
                    <w:rPr>
                      <w:rFonts w:eastAsia="標楷體" w:hAnsi="標楷體" w:hint="eastAsia"/>
                      <w:sz w:val="22"/>
                      <w:szCs w:val="22"/>
                    </w:rPr>
                    <w:lastRenderedPageBreak/>
                    <w:t>策」</w:t>
                  </w:r>
                  <w:r>
                    <w:rPr>
                      <w:rFonts w:eastAsia="標楷體" w:hAnsi="標楷體" w:hint="eastAsia"/>
                      <w:sz w:val="22"/>
                      <w:szCs w:val="22"/>
                    </w:rPr>
                    <w:t>或</w:t>
                  </w:r>
                  <w:r w:rsidRPr="0011416F">
                    <w:rPr>
                      <w:rFonts w:eastAsia="標楷體" w:hAnsi="標楷體" w:hint="eastAsia"/>
                      <w:sz w:val="22"/>
                      <w:szCs w:val="22"/>
                    </w:rPr>
                    <w:t>「人力資源」問題探討與處理之能力。</w:t>
                  </w:r>
                </w:p>
              </w:tc>
              <w:tc>
                <w:tcPr>
                  <w:tcW w:w="570" w:type="dxa"/>
                </w:tcPr>
                <w:p w:rsidR="00443B7F" w:rsidRPr="003E56F1" w:rsidRDefault="00443B7F" w:rsidP="00C52463">
                  <w:pPr>
                    <w:snapToGrid w:val="0"/>
                    <w:ind w:rightChars="63" w:right="151"/>
                    <w:jc w:val="both"/>
                    <w:rPr>
                      <w:rFonts w:ascii="標楷體" w:eastAsia="標楷體" w:hAnsi="標楷體"/>
                      <w:szCs w:val="24"/>
                    </w:rPr>
                  </w:pP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7"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2" w:type="dxa"/>
                </w:tcPr>
                <w:p w:rsidR="00443B7F" w:rsidRPr="003E56F1" w:rsidRDefault="00443B7F" w:rsidP="00C52463">
                  <w:pPr>
                    <w:snapToGrid w:val="0"/>
                    <w:ind w:rightChars="63" w:right="151"/>
                    <w:jc w:val="both"/>
                    <w:rPr>
                      <w:rFonts w:ascii="標楷體" w:eastAsia="標楷體" w:hAnsi="標楷體"/>
                      <w:szCs w:val="24"/>
                    </w:rPr>
                  </w:pPr>
                </w:p>
              </w:tc>
            </w:tr>
            <w:tr w:rsidR="00443B7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shd w:val="clear" w:color="auto" w:fill="auto"/>
                  <w:vAlign w:val="center"/>
                </w:tcPr>
                <w:p w:rsidR="00443B7F" w:rsidRPr="0011416F" w:rsidRDefault="00443B7F" w:rsidP="00C52463">
                  <w:pPr>
                    <w:snapToGrid w:val="0"/>
                    <w:jc w:val="both"/>
                    <w:rPr>
                      <w:rFonts w:eastAsia="標楷體" w:hAnsi="標楷體"/>
                      <w:sz w:val="22"/>
                      <w:szCs w:val="22"/>
                    </w:rPr>
                  </w:pPr>
                  <w:r w:rsidRPr="0011416F">
                    <w:rPr>
                      <w:rFonts w:eastAsia="標楷體" w:hAnsi="標楷體" w:hint="eastAsia"/>
                      <w:sz w:val="22"/>
                      <w:szCs w:val="22"/>
                    </w:rPr>
                    <w:t>具備瞭解「勞工關係與政策」</w:t>
                  </w:r>
                  <w:r>
                    <w:rPr>
                      <w:rFonts w:eastAsia="標楷體" w:hAnsi="標楷體" w:hint="eastAsia"/>
                      <w:sz w:val="22"/>
                      <w:szCs w:val="22"/>
                    </w:rPr>
                    <w:t>或</w:t>
                  </w:r>
                  <w:r w:rsidRPr="0011416F">
                    <w:rPr>
                      <w:rFonts w:eastAsia="標楷體" w:hAnsi="標楷體" w:hint="eastAsia"/>
                      <w:sz w:val="22"/>
                      <w:szCs w:val="22"/>
                    </w:rPr>
                    <w:t>「人力資源」變革及趨勢之能力。</w:t>
                  </w:r>
                </w:p>
              </w:tc>
              <w:tc>
                <w:tcPr>
                  <w:tcW w:w="570" w:type="dxa"/>
                </w:tcPr>
                <w:p w:rsidR="00443B7F" w:rsidRPr="003E56F1" w:rsidRDefault="00443B7F" w:rsidP="00C52463">
                  <w:pPr>
                    <w:snapToGrid w:val="0"/>
                    <w:ind w:rightChars="63" w:right="151"/>
                    <w:jc w:val="both"/>
                    <w:rPr>
                      <w:rFonts w:ascii="標楷體" w:eastAsia="標楷體" w:hAnsi="標楷體"/>
                      <w:szCs w:val="24"/>
                    </w:rPr>
                  </w:pP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7"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2" w:type="dxa"/>
                </w:tcPr>
                <w:p w:rsidR="00443B7F" w:rsidRPr="003E56F1" w:rsidRDefault="00443B7F" w:rsidP="00C52463">
                  <w:pPr>
                    <w:snapToGrid w:val="0"/>
                    <w:ind w:rightChars="63" w:right="151"/>
                    <w:jc w:val="both"/>
                    <w:rPr>
                      <w:rFonts w:ascii="標楷體" w:eastAsia="標楷體" w:hAnsi="標楷體"/>
                      <w:szCs w:val="24"/>
                    </w:rPr>
                  </w:pPr>
                </w:p>
              </w:tc>
            </w:tr>
            <w:tr w:rsidR="00443B7F" w:rsidRPr="003E56F1" w:rsidTr="00C5246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Ex>
              <w:trPr>
                <w:trHeight w:val="454"/>
              </w:trPr>
              <w:tc>
                <w:tcPr>
                  <w:tcW w:w="3215" w:type="dxa"/>
                  <w:gridSpan w:val="2"/>
                  <w:tcBorders>
                    <w:bottom w:val="single" w:sz="12" w:space="0" w:color="auto"/>
                  </w:tcBorders>
                  <w:shd w:val="clear" w:color="auto" w:fill="auto"/>
                  <w:vAlign w:val="center"/>
                </w:tcPr>
                <w:p w:rsidR="00443B7F" w:rsidRPr="0011416F" w:rsidRDefault="00443B7F" w:rsidP="00C52463">
                  <w:pPr>
                    <w:snapToGrid w:val="0"/>
                    <w:jc w:val="both"/>
                    <w:rPr>
                      <w:rFonts w:eastAsia="標楷體" w:hAnsi="標楷體"/>
                      <w:sz w:val="22"/>
                      <w:szCs w:val="22"/>
                    </w:rPr>
                  </w:pPr>
                  <w:r w:rsidRPr="0011416F">
                    <w:rPr>
                      <w:rFonts w:eastAsia="標楷體" w:hAnsi="標楷體" w:hint="eastAsia"/>
                      <w:sz w:val="22"/>
                      <w:szCs w:val="22"/>
                    </w:rPr>
                    <w:t>具備創新思考及全球化觀點之能力。</w:t>
                  </w:r>
                </w:p>
              </w:tc>
              <w:tc>
                <w:tcPr>
                  <w:tcW w:w="570" w:type="dxa"/>
                  <w:tcBorders>
                    <w:bottom w:val="single" w:sz="12" w:space="0" w:color="auto"/>
                  </w:tcBorders>
                </w:tcPr>
                <w:p w:rsidR="00443B7F" w:rsidRPr="003E56F1" w:rsidRDefault="00443B7F" w:rsidP="00C52463">
                  <w:pPr>
                    <w:snapToGrid w:val="0"/>
                    <w:ind w:rightChars="63" w:right="151"/>
                    <w:jc w:val="both"/>
                    <w:rPr>
                      <w:rFonts w:ascii="標楷體" w:eastAsia="標楷體" w:hAnsi="標楷體"/>
                      <w:szCs w:val="24"/>
                    </w:rPr>
                  </w:pP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7"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1" w:type="dxa"/>
                  <w:tcBorders>
                    <w:bottom w:val="single" w:sz="12" w:space="0" w:color="auto"/>
                  </w:tcBorders>
                </w:tcPr>
                <w:p w:rsidR="00443B7F" w:rsidRPr="0015769D" w:rsidRDefault="00443B7F" w:rsidP="0070390A">
                  <w:pPr>
                    <w:snapToGrid w:val="0"/>
                    <w:ind w:rightChars="63" w:right="151"/>
                    <w:jc w:val="both"/>
                    <w:rPr>
                      <w:rFonts w:ascii="標楷體" w:eastAsia="標楷體" w:hAnsi="標楷體"/>
                      <w:szCs w:val="24"/>
                    </w:rPr>
                  </w:pPr>
                  <w:r>
                    <w:rPr>
                      <w:rFonts w:ascii="Times New Roman" w:eastAsia="標楷體" w:hAnsi="Times New Roman"/>
                      <w:szCs w:val="24"/>
                    </w:rPr>
                    <w:t>☺</w:t>
                  </w:r>
                </w:p>
              </w:tc>
              <w:tc>
                <w:tcPr>
                  <w:tcW w:w="572" w:type="dxa"/>
                  <w:tcBorders>
                    <w:bottom w:val="single" w:sz="12" w:space="0" w:color="auto"/>
                  </w:tcBorders>
                </w:tcPr>
                <w:p w:rsidR="00443B7F" w:rsidRPr="003E56F1" w:rsidRDefault="00443B7F" w:rsidP="00C52463">
                  <w:pPr>
                    <w:snapToGrid w:val="0"/>
                    <w:ind w:rightChars="63" w:right="151"/>
                    <w:jc w:val="both"/>
                    <w:rPr>
                      <w:rFonts w:ascii="標楷體" w:eastAsia="標楷體" w:hAnsi="標楷體"/>
                      <w:szCs w:val="24"/>
                    </w:rPr>
                  </w:pPr>
                </w:p>
              </w:tc>
            </w:tr>
          </w:tbl>
          <w:p w:rsidR="00BF2C3A" w:rsidRPr="00AD5C11" w:rsidRDefault="00BF2C3A"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tc>
      </w:tr>
      <w:tr w:rsidR="00BF2C3A"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BF2C3A" w:rsidRDefault="00BF2C3A"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lastRenderedPageBreak/>
              <w:t>●</w:t>
            </w:r>
            <w:r w:rsidRPr="00E2481C">
              <w:rPr>
                <w:rFonts w:ascii="Times New Roman" w:eastAsia="標楷體" w:hAnsi="Times New Roman" w:hint="eastAsia"/>
                <w:b/>
                <w:szCs w:val="24"/>
              </w:rPr>
              <w:t>教學方式：</w:t>
            </w:r>
            <w:r>
              <w:rPr>
                <w:rFonts w:ascii="Times New Roman" w:eastAsia="標楷體" w:hAnsi="Times New Roman" w:hint="eastAsia"/>
                <w:b/>
                <w:szCs w:val="24"/>
              </w:rPr>
              <w:t xml:space="preserve"> </w:t>
            </w:r>
          </w:p>
          <w:p w:rsidR="00443B7F" w:rsidRPr="00FD1E27" w:rsidRDefault="00443B7F" w:rsidP="00443B7F">
            <w:pPr>
              <w:spacing w:line="360" w:lineRule="auto"/>
              <w:jc w:val="both"/>
              <w:rPr>
                <w:rFonts w:ascii="Times New Roman" w:eastAsia="標楷體" w:hAnsi="Times New Roman"/>
                <w:szCs w:val="24"/>
              </w:rPr>
            </w:pPr>
            <w:r w:rsidRPr="00FD1E27">
              <w:rPr>
                <w:rFonts w:ascii="Times New Roman" w:eastAsia="標楷體" w:hAnsi="Times New Roman"/>
                <w:szCs w:val="24"/>
              </w:rPr>
              <w:t xml:space="preserve">1. </w:t>
            </w:r>
            <w:r w:rsidRPr="00FD1E27">
              <w:rPr>
                <w:rFonts w:ascii="Times New Roman" w:eastAsia="標楷體"/>
                <w:szCs w:val="24"/>
              </w:rPr>
              <w:t>鼓勵</w:t>
            </w:r>
            <w:proofErr w:type="gramStart"/>
            <w:r w:rsidRPr="00FD1E27">
              <w:rPr>
                <w:rFonts w:ascii="Times New Roman" w:eastAsia="標楷體"/>
                <w:szCs w:val="24"/>
              </w:rPr>
              <w:t>學生於課前</w:t>
            </w:r>
            <w:proofErr w:type="gramEnd"/>
            <w:r w:rsidRPr="00FD1E27">
              <w:rPr>
                <w:rFonts w:ascii="Times New Roman" w:eastAsia="標楷體"/>
                <w:szCs w:val="24"/>
              </w:rPr>
              <w:t>閱讀主要討論教材，</w:t>
            </w:r>
            <w:r>
              <w:rPr>
                <w:rFonts w:ascii="Times New Roman" w:eastAsia="標楷體" w:hint="eastAsia"/>
                <w:szCs w:val="24"/>
              </w:rPr>
              <w:t>建立學生的基礎觀念與知識。</w:t>
            </w:r>
          </w:p>
          <w:p w:rsidR="00443B7F" w:rsidRDefault="00443B7F" w:rsidP="00443B7F">
            <w:pPr>
              <w:spacing w:line="360" w:lineRule="auto"/>
              <w:jc w:val="both"/>
              <w:rPr>
                <w:rFonts w:ascii="Times New Roman" w:eastAsia="標楷體" w:hAnsi="Times New Roman"/>
                <w:szCs w:val="24"/>
              </w:rPr>
            </w:pPr>
            <w:r w:rsidRPr="00FD1E27">
              <w:rPr>
                <w:rFonts w:ascii="Times New Roman" w:eastAsia="標楷體" w:hAnsi="Times New Roman"/>
                <w:szCs w:val="24"/>
              </w:rPr>
              <w:t xml:space="preserve">2. </w:t>
            </w:r>
            <w:r>
              <w:rPr>
                <w:rFonts w:ascii="Times New Roman" w:eastAsia="標楷體" w:hAnsi="Times New Roman" w:hint="eastAsia"/>
                <w:szCs w:val="24"/>
              </w:rPr>
              <w:t>透過相關主題影片、電影、觀察與體驗，豐富學生的想像力。</w:t>
            </w:r>
          </w:p>
          <w:p w:rsidR="00443B7F" w:rsidRPr="00FD1E27" w:rsidRDefault="00443B7F" w:rsidP="00443B7F">
            <w:pPr>
              <w:spacing w:line="360" w:lineRule="auto"/>
              <w:jc w:val="both"/>
              <w:rPr>
                <w:rFonts w:ascii="Times New Roman" w:eastAsia="標楷體" w:hAnsi="Times New Roman"/>
                <w:szCs w:val="24"/>
              </w:rPr>
            </w:pPr>
            <w:r>
              <w:rPr>
                <w:rFonts w:ascii="Times New Roman" w:eastAsia="標楷體" w:hint="eastAsia"/>
                <w:szCs w:val="24"/>
              </w:rPr>
              <w:t xml:space="preserve">3. </w:t>
            </w:r>
            <w:r>
              <w:rPr>
                <w:rFonts w:ascii="Times New Roman" w:eastAsia="標楷體" w:hint="eastAsia"/>
                <w:szCs w:val="24"/>
              </w:rPr>
              <w:t>鼓勵學生在上課充分參與討論，發表與分享個人學習心得。</w:t>
            </w:r>
          </w:p>
          <w:p w:rsidR="00443B7F" w:rsidRDefault="00443B7F" w:rsidP="00443B7F">
            <w:pPr>
              <w:spacing w:line="360" w:lineRule="auto"/>
              <w:jc w:val="both"/>
              <w:rPr>
                <w:rFonts w:ascii="Times New Roman" w:eastAsia="標楷體"/>
                <w:szCs w:val="24"/>
              </w:rPr>
            </w:pPr>
            <w:r>
              <w:rPr>
                <w:rFonts w:ascii="Times New Roman" w:eastAsia="標楷體" w:hAnsi="Times New Roman" w:hint="eastAsia"/>
                <w:szCs w:val="24"/>
              </w:rPr>
              <w:t>4</w:t>
            </w:r>
            <w:r w:rsidRPr="00FD1E27">
              <w:rPr>
                <w:rFonts w:ascii="Times New Roman" w:eastAsia="標楷體" w:hAnsi="Times New Roman"/>
                <w:szCs w:val="24"/>
              </w:rPr>
              <w:t xml:space="preserve">. </w:t>
            </w:r>
            <w:r w:rsidR="00EC0A9D">
              <w:rPr>
                <w:rFonts w:ascii="Times New Roman" w:eastAsia="標楷體" w:hAnsi="Times New Roman" w:hint="eastAsia"/>
                <w:szCs w:val="24"/>
              </w:rPr>
              <w:t>安排實地參訪，</w:t>
            </w:r>
            <w:r>
              <w:rPr>
                <w:rFonts w:ascii="Times New Roman" w:eastAsia="標楷體" w:hint="eastAsia"/>
                <w:szCs w:val="24"/>
              </w:rPr>
              <w:t>協助學生</w:t>
            </w:r>
            <w:r w:rsidR="00EC0A9D">
              <w:rPr>
                <w:rFonts w:ascii="Times New Roman" w:eastAsia="標楷體" w:hint="eastAsia"/>
                <w:szCs w:val="24"/>
              </w:rPr>
              <w:t>進行</w:t>
            </w:r>
            <w:r>
              <w:rPr>
                <w:rFonts w:ascii="Times New Roman" w:eastAsia="標楷體" w:hint="eastAsia"/>
                <w:szCs w:val="24"/>
              </w:rPr>
              <w:t>專題研究報告，</w:t>
            </w:r>
            <w:r w:rsidR="00EC0A9D">
              <w:rPr>
                <w:rFonts w:ascii="Times New Roman" w:eastAsia="標楷體" w:hint="eastAsia"/>
                <w:szCs w:val="24"/>
              </w:rPr>
              <w:t>培養</w:t>
            </w:r>
            <w:r>
              <w:rPr>
                <w:rFonts w:ascii="Times New Roman" w:eastAsia="標楷體" w:hint="eastAsia"/>
                <w:szCs w:val="24"/>
              </w:rPr>
              <w:t>議題設定、方法選擇與結果討論的能力。</w:t>
            </w:r>
          </w:p>
          <w:p w:rsidR="00BF2C3A" w:rsidRPr="00E2481C" w:rsidRDefault="00443B7F" w:rsidP="00443B7F">
            <w:pPr>
              <w:spacing w:line="360" w:lineRule="auto"/>
              <w:jc w:val="both"/>
              <w:rPr>
                <w:rFonts w:ascii="Times New Roman" w:eastAsia="標楷體" w:hAnsi="Times New Roman"/>
                <w:b/>
                <w:szCs w:val="24"/>
              </w:rPr>
            </w:pPr>
            <w:r>
              <w:rPr>
                <w:rFonts w:ascii="Times New Roman" w:eastAsia="標楷體" w:hint="eastAsia"/>
                <w:szCs w:val="24"/>
              </w:rPr>
              <w:t xml:space="preserve">5. </w:t>
            </w:r>
            <w:r>
              <w:rPr>
                <w:rFonts w:ascii="Times New Roman" w:eastAsia="標楷體" w:hint="eastAsia"/>
                <w:szCs w:val="24"/>
              </w:rPr>
              <w:t>透過培育個人學習能力與分組合作學習，強化學生在學習的主動性與熱情。</w:t>
            </w:r>
          </w:p>
        </w:tc>
      </w:tr>
      <w:tr w:rsidR="00BF2C3A" w:rsidRPr="00A56579" w:rsidTr="00B00BF1">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BF2C3A" w:rsidRDefault="00BF2C3A" w:rsidP="002408E4">
            <w:pPr>
              <w:autoSpaceDE w:val="0"/>
              <w:autoSpaceDN w:val="0"/>
              <w:spacing w:beforeLines="30" w:before="72" w:afterLines="30" w:after="72"/>
              <w:ind w:firstLineChars="38" w:firstLine="91"/>
              <w:jc w:val="both"/>
              <w:textAlignment w:val="bottom"/>
              <w:rPr>
                <w:rFonts w:ascii="Times New Roman" w:eastAsia="標楷體" w:hAnsi="Times New Roman"/>
                <w:color w:val="FF0000"/>
              </w:rPr>
            </w:pPr>
            <w:r w:rsidRPr="00E2481C">
              <w:rPr>
                <w:rFonts w:ascii="Times New Roman" w:eastAsia="標楷體" w:hAnsi="Times New Roman"/>
                <w:b/>
                <w:szCs w:val="24"/>
              </w:rPr>
              <w:t>●</w:t>
            </w:r>
            <w:r w:rsidRPr="00E00513">
              <w:rPr>
                <w:rFonts w:ascii="Times New Roman" w:eastAsia="標楷體" w:hAnsi="Times New Roman" w:hint="eastAsia"/>
                <w:b/>
                <w:szCs w:val="24"/>
              </w:rPr>
              <w:t>授課大綱：</w:t>
            </w:r>
          </w:p>
          <w:p w:rsidR="00AC6AD2" w:rsidRDefault="00AC6AD2"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p w:rsidR="00BF2C3A" w:rsidRPr="00AC6AD2" w:rsidRDefault="00AC6AD2" w:rsidP="002408E4">
            <w:pPr>
              <w:pStyle w:val="a7"/>
              <w:numPr>
                <w:ilvl w:val="0"/>
                <w:numId w:val="2"/>
              </w:numPr>
              <w:autoSpaceDE w:val="0"/>
              <w:autoSpaceDN w:val="0"/>
              <w:spacing w:beforeLines="30" w:before="72" w:afterLines="30" w:after="72"/>
              <w:ind w:leftChars="0"/>
              <w:jc w:val="both"/>
              <w:textAlignment w:val="bottom"/>
              <w:rPr>
                <w:rFonts w:ascii="Times New Roman" w:eastAsia="標楷體" w:hAnsi="Times New Roman"/>
                <w:b/>
                <w:szCs w:val="24"/>
              </w:rPr>
            </w:pPr>
            <w:r w:rsidRPr="00AC6AD2">
              <w:rPr>
                <w:rFonts w:ascii="Times New Roman" w:eastAsia="標楷體" w:hAnsi="Times New Roman" w:hint="eastAsia"/>
                <w:b/>
                <w:szCs w:val="24"/>
              </w:rPr>
              <w:t>課程主題的</w:t>
            </w:r>
            <w:r>
              <w:rPr>
                <w:rFonts w:ascii="Times New Roman" w:eastAsia="標楷體" w:hAnsi="Times New Roman" w:hint="eastAsia"/>
                <w:b/>
                <w:szCs w:val="24"/>
              </w:rPr>
              <w:t>基本知識建構</w:t>
            </w:r>
            <w:r w:rsidRPr="00AC6AD2">
              <w:rPr>
                <w:rFonts w:ascii="Times New Roman" w:eastAsia="標楷體" w:hAnsi="Times New Roman" w:hint="eastAsia"/>
                <w:b/>
                <w:szCs w:val="24"/>
              </w:rPr>
              <w:t>：</w:t>
            </w:r>
          </w:p>
          <w:p w:rsidR="00AC6AD2" w:rsidRPr="0012126B" w:rsidRDefault="00537B1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w:t>
            </w:r>
            <w:r w:rsidR="00AC6AD2" w:rsidRPr="0012126B">
              <w:rPr>
                <w:rFonts w:ascii="Times New Roman" w:eastAsia="標楷體" w:hAnsi="Times New Roman" w:hint="eastAsia"/>
                <w:szCs w:val="24"/>
              </w:rPr>
              <w:t>人口的快速老化：危機或是轉機</w:t>
            </w:r>
          </w:p>
          <w:p w:rsidR="00AC6AD2" w:rsidRPr="0012126B" w:rsidRDefault="00537B1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台灣新經濟與產業發展趨勢掌握：何謂工業</w:t>
            </w:r>
            <w:r w:rsidRPr="0012126B">
              <w:rPr>
                <w:rFonts w:ascii="Times New Roman" w:eastAsia="標楷體" w:hAnsi="Times New Roman" w:hint="eastAsia"/>
                <w:szCs w:val="24"/>
              </w:rPr>
              <w:t>4.0</w:t>
            </w:r>
            <w:r w:rsidRPr="0012126B">
              <w:rPr>
                <w:rFonts w:ascii="Times New Roman" w:eastAsia="標楷體" w:hAnsi="Times New Roman" w:hint="eastAsia"/>
                <w:szCs w:val="24"/>
              </w:rPr>
              <w:t>及</w:t>
            </w:r>
            <w:r w:rsidR="002408E4">
              <w:rPr>
                <w:rFonts w:ascii="Times New Roman" w:eastAsia="標楷體" w:hAnsi="Times New Roman" w:hint="eastAsia"/>
                <w:szCs w:val="24"/>
              </w:rPr>
              <w:t>、</w:t>
            </w:r>
            <w:proofErr w:type="gramStart"/>
            <w:r w:rsidR="002408E4">
              <w:rPr>
                <w:rFonts w:ascii="Times New Roman" w:eastAsia="標楷體" w:hAnsi="Times New Roman" w:hint="eastAsia"/>
                <w:szCs w:val="24"/>
              </w:rPr>
              <w:t>物</w:t>
            </w:r>
            <w:r w:rsidRPr="0012126B">
              <w:rPr>
                <w:rFonts w:ascii="Times New Roman" w:eastAsia="標楷體" w:hAnsi="Times New Roman" w:hint="eastAsia"/>
                <w:szCs w:val="24"/>
              </w:rPr>
              <w:t>聯網</w:t>
            </w:r>
            <w:proofErr w:type="gramEnd"/>
            <w:r w:rsidRPr="0012126B">
              <w:rPr>
                <w:rFonts w:ascii="Times New Roman" w:eastAsia="標楷體" w:hAnsi="Times New Roman" w:hint="eastAsia"/>
                <w:szCs w:val="24"/>
              </w:rPr>
              <w:t>革命</w:t>
            </w:r>
            <w:r w:rsidR="002408E4">
              <w:rPr>
                <w:rFonts w:ascii="Times New Roman" w:eastAsia="標楷體" w:hAnsi="Times New Roman" w:hint="eastAsia"/>
                <w:szCs w:val="24"/>
              </w:rPr>
              <w:t>與</w:t>
            </w:r>
            <w:r w:rsidR="002408E4">
              <w:rPr>
                <w:rFonts w:ascii="Times New Roman" w:eastAsia="標楷體" w:hAnsi="Times New Roman" w:hint="eastAsia"/>
                <w:szCs w:val="24"/>
              </w:rPr>
              <w:t>AI</w:t>
            </w:r>
            <w:r w:rsidR="002408E4">
              <w:rPr>
                <w:rFonts w:ascii="Times New Roman" w:eastAsia="標楷體" w:hAnsi="Times New Roman" w:hint="eastAsia"/>
                <w:szCs w:val="24"/>
              </w:rPr>
              <w:t>人工智慧</w:t>
            </w:r>
          </w:p>
          <w:p w:rsidR="005B7B3C" w:rsidRPr="0012126B" w:rsidRDefault="005B7B3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台灣新社會與勞動議題發展趨勢掌握：結構崩解中及個人選擇平衡生活的機會變多</w:t>
            </w:r>
          </w:p>
          <w:p w:rsidR="00537B1C" w:rsidRPr="0012126B" w:rsidRDefault="00537B1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台灣中高齡與銀髮勞動參與偏低、老年貧窮問題</w:t>
            </w:r>
          </w:p>
          <w:p w:rsidR="00537B1C" w:rsidRPr="0012126B" w:rsidRDefault="00537B1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台灣青年就業與失業的低薪、</w:t>
            </w:r>
            <w:proofErr w:type="gramStart"/>
            <w:r w:rsidRPr="0012126B">
              <w:rPr>
                <w:rFonts w:ascii="Times New Roman" w:eastAsia="標楷體" w:hAnsi="Times New Roman" w:hint="eastAsia"/>
                <w:szCs w:val="24"/>
              </w:rPr>
              <w:t>窮忙</w:t>
            </w:r>
            <w:proofErr w:type="gramEnd"/>
            <w:r w:rsidRPr="0012126B">
              <w:rPr>
                <w:rFonts w:ascii="Times New Roman" w:eastAsia="標楷體" w:hAnsi="Times New Roman" w:hint="eastAsia"/>
                <w:szCs w:val="24"/>
              </w:rPr>
              <w:t>、生活選擇問題</w:t>
            </w:r>
          </w:p>
          <w:p w:rsidR="00537B1C" w:rsidRPr="0012126B" w:rsidRDefault="00537B1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台灣老年經濟安全相關保險體系需要改革：改革的困難點與突破點</w:t>
            </w:r>
          </w:p>
          <w:p w:rsidR="00537B1C" w:rsidRPr="0012126B" w:rsidRDefault="00537B1C" w:rsidP="002408E4">
            <w:pPr>
              <w:pStyle w:val="a7"/>
              <w:numPr>
                <w:ilvl w:val="0"/>
                <w:numId w:val="3"/>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台灣勞動人口減少時代中提升勞動品質、勞動參與及世代合作的重要性</w:t>
            </w:r>
          </w:p>
          <w:p w:rsidR="00537B1C" w:rsidRPr="00537B1C" w:rsidRDefault="00537B1C" w:rsidP="002408E4">
            <w:pPr>
              <w:autoSpaceDE w:val="0"/>
              <w:autoSpaceDN w:val="0"/>
              <w:spacing w:beforeLines="30" w:before="72" w:afterLines="30" w:after="72"/>
              <w:jc w:val="both"/>
              <w:textAlignment w:val="bottom"/>
              <w:rPr>
                <w:rFonts w:ascii="Times New Roman" w:eastAsia="標楷體" w:hAnsi="Times New Roman"/>
                <w:b/>
                <w:szCs w:val="24"/>
              </w:rPr>
            </w:pPr>
          </w:p>
          <w:p w:rsidR="00537B1C" w:rsidRPr="00537B1C" w:rsidRDefault="00537B1C" w:rsidP="002408E4">
            <w:pPr>
              <w:pStyle w:val="a7"/>
              <w:numPr>
                <w:ilvl w:val="0"/>
                <w:numId w:val="2"/>
              </w:numPr>
              <w:autoSpaceDE w:val="0"/>
              <w:autoSpaceDN w:val="0"/>
              <w:spacing w:beforeLines="30" w:before="72" w:afterLines="30" w:after="72"/>
              <w:ind w:leftChars="0"/>
              <w:jc w:val="both"/>
              <w:textAlignment w:val="bottom"/>
              <w:rPr>
                <w:rFonts w:ascii="Times New Roman" w:eastAsia="標楷體" w:hAnsi="Times New Roman"/>
                <w:b/>
                <w:szCs w:val="24"/>
              </w:rPr>
            </w:pPr>
            <w:r w:rsidRPr="00537B1C">
              <w:rPr>
                <w:rFonts w:ascii="Times New Roman" w:eastAsia="標楷體" w:hAnsi="Times New Roman" w:hint="eastAsia"/>
                <w:b/>
                <w:szCs w:val="24"/>
              </w:rPr>
              <w:t>課程的主題發展與建構：</w:t>
            </w:r>
          </w:p>
          <w:p w:rsidR="00537B1C" w:rsidRPr="0012126B" w:rsidRDefault="00537B1C" w:rsidP="002408E4">
            <w:pPr>
              <w:pStyle w:val="a7"/>
              <w:numPr>
                <w:ilvl w:val="0"/>
                <w:numId w:val="4"/>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全球資本主義中勞動的定位：在異化與競爭之外的其他可能性</w:t>
            </w:r>
          </w:p>
          <w:p w:rsidR="00537B1C" w:rsidRPr="0012126B" w:rsidRDefault="005B7B3C" w:rsidP="002408E4">
            <w:pPr>
              <w:pStyle w:val="a7"/>
              <w:numPr>
                <w:ilvl w:val="0"/>
                <w:numId w:val="4"/>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重新面對死亡與存活的意義：人生終有一死，但每天都要好好的活著</w:t>
            </w:r>
          </w:p>
          <w:p w:rsidR="005B7B3C" w:rsidRPr="0012126B" w:rsidRDefault="005B7B3C" w:rsidP="002408E4">
            <w:pPr>
              <w:pStyle w:val="a7"/>
              <w:numPr>
                <w:ilvl w:val="0"/>
                <w:numId w:val="4"/>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生命的目的是追求</w:t>
            </w:r>
            <w:r w:rsidR="000F74EA" w:rsidRPr="0012126B">
              <w:rPr>
                <w:rFonts w:ascii="Times New Roman" w:eastAsia="標楷體" w:hAnsi="Times New Roman" w:hint="eastAsia"/>
                <w:szCs w:val="24"/>
              </w:rPr>
              <w:t>更為持久的喜悅、滿足與幸福。</w:t>
            </w:r>
          </w:p>
          <w:p w:rsidR="005B7B3C" w:rsidRPr="0012126B" w:rsidRDefault="005B7B3C" w:rsidP="002408E4">
            <w:pPr>
              <w:pStyle w:val="a7"/>
              <w:numPr>
                <w:ilvl w:val="0"/>
                <w:numId w:val="4"/>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幸福勞動是希望結合個人天賦、能力與夢想為自己及別人帶來活力與幸福的勞動</w:t>
            </w:r>
          </w:p>
          <w:p w:rsidR="005B7B3C" w:rsidRPr="0012126B" w:rsidRDefault="005B7B3C" w:rsidP="002408E4">
            <w:pPr>
              <w:pStyle w:val="a7"/>
              <w:numPr>
                <w:ilvl w:val="0"/>
                <w:numId w:val="4"/>
              </w:numPr>
              <w:autoSpaceDE w:val="0"/>
              <w:autoSpaceDN w:val="0"/>
              <w:spacing w:beforeLines="30" w:before="72" w:afterLines="30" w:after="72"/>
              <w:ind w:leftChars="0"/>
              <w:jc w:val="both"/>
              <w:textAlignment w:val="bottom"/>
              <w:rPr>
                <w:rFonts w:ascii="Times New Roman" w:eastAsia="標楷體" w:hAnsi="Times New Roman"/>
                <w:szCs w:val="24"/>
              </w:rPr>
            </w:pPr>
            <w:r w:rsidRPr="0012126B">
              <w:rPr>
                <w:rFonts w:ascii="Times New Roman" w:eastAsia="標楷體" w:hAnsi="Times New Roman" w:hint="eastAsia"/>
                <w:szCs w:val="24"/>
              </w:rPr>
              <w:t>世代合作是希望不同世代都能降低匱乏感，進而願意透過合作改善勞動困境。</w:t>
            </w:r>
          </w:p>
          <w:p w:rsidR="00537B1C" w:rsidRDefault="00537B1C" w:rsidP="002408E4">
            <w:pPr>
              <w:pStyle w:val="a7"/>
              <w:autoSpaceDE w:val="0"/>
              <w:autoSpaceDN w:val="0"/>
              <w:spacing w:beforeLines="30" w:before="72" w:afterLines="30" w:after="72"/>
              <w:ind w:leftChars="0" w:left="951"/>
              <w:jc w:val="both"/>
              <w:textAlignment w:val="bottom"/>
              <w:rPr>
                <w:rFonts w:ascii="Times New Roman" w:eastAsia="標楷體" w:hAnsi="Times New Roman"/>
                <w:b/>
                <w:szCs w:val="24"/>
              </w:rPr>
            </w:pPr>
          </w:p>
          <w:p w:rsidR="00537B1C" w:rsidRPr="000F74EA" w:rsidRDefault="000F74EA" w:rsidP="002408E4">
            <w:pPr>
              <w:autoSpaceDE w:val="0"/>
              <w:autoSpaceDN w:val="0"/>
              <w:spacing w:beforeLines="30" w:before="72" w:afterLines="30" w:after="72"/>
              <w:ind w:firstLineChars="50" w:firstLine="120"/>
              <w:jc w:val="both"/>
              <w:textAlignment w:val="bottom"/>
              <w:rPr>
                <w:rFonts w:ascii="Times New Roman" w:eastAsia="標楷體" w:hAnsi="Times New Roman"/>
                <w:b/>
                <w:szCs w:val="24"/>
              </w:rPr>
            </w:pPr>
            <w:r>
              <w:rPr>
                <w:rFonts w:ascii="Times New Roman" w:eastAsia="標楷體" w:hAnsi="Times New Roman" w:hint="eastAsia"/>
                <w:b/>
                <w:szCs w:val="24"/>
              </w:rPr>
              <w:t>三、課程主題的應用與發展：</w:t>
            </w:r>
          </w:p>
          <w:p w:rsidR="00BF2C3A" w:rsidRPr="0012126B" w:rsidRDefault="000F74EA" w:rsidP="002408E4">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Pr>
                <w:rFonts w:ascii="Times New Roman" w:eastAsia="標楷體" w:hAnsi="Times New Roman" w:hint="eastAsia"/>
                <w:b/>
                <w:szCs w:val="24"/>
              </w:rPr>
              <w:t xml:space="preserve">    1. </w:t>
            </w:r>
            <w:r w:rsidRPr="0012126B">
              <w:rPr>
                <w:rFonts w:ascii="Times New Roman" w:eastAsia="標楷體" w:hAnsi="Times New Roman" w:hint="eastAsia"/>
                <w:szCs w:val="24"/>
              </w:rPr>
              <w:t>政策層次的改革：勞動、就業政策與人力資源運用政策的改革</w:t>
            </w:r>
          </w:p>
          <w:p w:rsidR="000F74EA" w:rsidRPr="0012126B" w:rsidRDefault="000F74EA" w:rsidP="002408E4">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12126B">
              <w:rPr>
                <w:rFonts w:ascii="Times New Roman" w:eastAsia="標楷體" w:hAnsi="Times New Roman" w:hint="eastAsia"/>
                <w:szCs w:val="24"/>
              </w:rPr>
              <w:t xml:space="preserve">    2. </w:t>
            </w:r>
            <w:r w:rsidRPr="0012126B">
              <w:rPr>
                <w:rFonts w:ascii="Times New Roman" w:eastAsia="標楷體" w:hAnsi="Times New Roman" w:hint="eastAsia"/>
                <w:szCs w:val="24"/>
              </w:rPr>
              <w:t>組織層次的改革：包括著重社會責任企業、社會企業、非營利組織等</w:t>
            </w:r>
          </w:p>
          <w:p w:rsidR="00BF2C3A" w:rsidRDefault="000F74EA" w:rsidP="002408E4">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12126B">
              <w:rPr>
                <w:rFonts w:ascii="Times New Roman" w:eastAsia="標楷體" w:hAnsi="Times New Roman" w:hint="eastAsia"/>
                <w:szCs w:val="24"/>
              </w:rPr>
              <w:t xml:space="preserve">    3. </w:t>
            </w:r>
            <w:r w:rsidRPr="0012126B">
              <w:rPr>
                <w:rFonts w:ascii="Times New Roman" w:eastAsia="標楷體" w:hAnsi="Times New Roman" w:hint="eastAsia"/>
                <w:szCs w:val="24"/>
              </w:rPr>
              <w:t>個人層次的改革：認識何謂第二人生及夢想？如何讓勞動帶來幸福與世代合作？</w:t>
            </w:r>
          </w:p>
          <w:p w:rsidR="00BA4E5F" w:rsidRPr="00E2481C" w:rsidRDefault="00BA4E5F"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p>
        </w:tc>
      </w:tr>
      <w:tr w:rsidR="00BF2C3A" w:rsidRPr="00A56579" w:rsidTr="00B00BF1">
        <w:trPr>
          <w:cantSplit/>
        </w:trPr>
        <w:tc>
          <w:tcPr>
            <w:tcW w:w="9600" w:type="dxa"/>
            <w:gridSpan w:val="4"/>
            <w:tcBorders>
              <w:top w:val="single" w:sz="6" w:space="0" w:color="000000"/>
              <w:left w:val="double" w:sz="6" w:space="0" w:color="000000"/>
              <w:bottom w:val="single" w:sz="4" w:space="0" w:color="auto"/>
              <w:right w:val="double" w:sz="6" w:space="0" w:color="000000"/>
            </w:tcBorders>
          </w:tcPr>
          <w:p w:rsidR="0029379F" w:rsidRPr="001951E1" w:rsidRDefault="00BF2C3A" w:rsidP="00893FA9">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E2481C">
              <w:rPr>
                <w:rFonts w:ascii="Times New Roman" w:eastAsia="標楷體" w:hAnsi="Times New Roman"/>
                <w:b/>
                <w:szCs w:val="24"/>
              </w:rPr>
              <w:t>●</w:t>
            </w:r>
            <w:r w:rsidR="00B00BF1">
              <w:rPr>
                <w:rFonts w:ascii="Times New Roman" w:eastAsia="標楷體" w:hAnsi="Times New Roman" w:hint="eastAsia"/>
                <w:b/>
                <w:szCs w:val="24"/>
              </w:rPr>
              <w:t>主要參考書目、</w:t>
            </w:r>
            <w:r w:rsidR="00893FA9">
              <w:rPr>
                <w:rFonts w:ascii="Times New Roman" w:eastAsia="標楷體" w:hAnsi="Times New Roman" w:hint="eastAsia"/>
                <w:b/>
                <w:szCs w:val="24"/>
              </w:rPr>
              <w:t>選讀書目</w:t>
            </w:r>
            <w:r w:rsidRPr="00E00513">
              <w:rPr>
                <w:rFonts w:ascii="Times New Roman" w:eastAsia="標楷體" w:hAnsi="Times New Roman" w:hint="eastAsia"/>
                <w:b/>
                <w:szCs w:val="24"/>
              </w:rPr>
              <w:t>及閱讀教材</w:t>
            </w:r>
            <w:r w:rsidR="002130BE">
              <w:rPr>
                <w:rFonts w:ascii="Times New Roman" w:eastAsia="標楷體" w:hAnsi="Times New Roman" w:hint="eastAsia"/>
                <w:b/>
                <w:szCs w:val="24"/>
              </w:rPr>
              <w:t>、電影清單與實地參訪</w:t>
            </w:r>
            <w:r>
              <w:rPr>
                <w:rFonts w:ascii="Times New Roman" w:eastAsia="標楷體" w:hAnsi="Times New Roman" w:hint="eastAsia"/>
                <w:b/>
                <w:szCs w:val="24"/>
              </w:rPr>
              <w:t>：</w:t>
            </w:r>
          </w:p>
        </w:tc>
      </w:tr>
      <w:tr w:rsidR="00BF2C3A" w:rsidRPr="00A56579" w:rsidTr="00C52463">
        <w:trPr>
          <w:cantSplit/>
        </w:trPr>
        <w:tc>
          <w:tcPr>
            <w:tcW w:w="9600" w:type="dxa"/>
            <w:gridSpan w:val="4"/>
            <w:tcBorders>
              <w:top w:val="single" w:sz="6" w:space="0" w:color="000000"/>
              <w:left w:val="double" w:sz="6" w:space="0" w:color="000000"/>
              <w:bottom w:val="single" w:sz="6" w:space="0" w:color="000000"/>
              <w:right w:val="double" w:sz="6" w:space="0" w:color="000000"/>
            </w:tcBorders>
          </w:tcPr>
          <w:p w:rsidR="00BF2C3A" w:rsidRPr="00612DB6" w:rsidRDefault="00BF2C3A" w:rsidP="00612DB6">
            <w:pPr>
              <w:autoSpaceDE w:val="0"/>
              <w:autoSpaceDN w:val="0"/>
              <w:spacing w:beforeLines="30" w:before="72" w:afterLines="30" w:after="72"/>
              <w:ind w:firstLineChars="38" w:firstLine="84"/>
              <w:jc w:val="both"/>
              <w:textAlignment w:val="bottom"/>
              <w:rPr>
                <w:rFonts w:ascii="Times New Roman" w:eastAsia="標楷體" w:hAnsi="Times New Roman"/>
                <w:b/>
                <w:sz w:val="22"/>
                <w:szCs w:val="22"/>
              </w:rPr>
            </w:pPr>
            <w:r w:rsidRPr="00612DB6">
              <w:rPr>
                <w:rFonts w:ascii="Times New Roman" w:eastAsia="標楷體" w:hAnsi="Times New Roman"/>
                <w:b/>
                <w:sz w:val="22"/>
                <w:szCs w:val="22"/>
              </w:rPr>
              <w:lastRenderedPageBreak/>
              <w:t>●</w:t>
            </w:r>
            <w:r w:rsidRPr="00612DB6">
              <w:rPr>
                <w:rFonts w:ascii="Times New Roman" w:eastAsia="標楷體" w:hAnsi="Times New Roman"/>
                <w:b/>
                <w:sz w:val="22"/>
                <w:szCs w:val="22"/>
              </w:rPr>
              <w:t>主要參考書目：</w:t>
            </w:r>
          </w:p>
          <w:p w:rsidR="00DF32D7" w:rsidRPr="00ED4ED2" w:rsidRDefault="00DF32D7" w:rsidP="00182C90">
            <w:pPr>
              <w:pStyle w:val="Web"/>
              <w:numPr>
                <w:ilvl w:val="0"/>
                <w:numId w:val="6"/>
              </w:numPr>
              <w:snapToGrid w:val="0"/>
              <w:spacing w:beforeLines="50" w:before="120" w:beforeAutospacing="0" w:afterLines="50" w:after="120" w:afterAutospacing="0" w:line="440" w:lineRule="exact"/>
              <w:rPr>
                <w:rFonts w:ascii="Times New Roman" w:eastAsia="標楷體" w:cs="Times New Roman"/>
                <w:sz w:val="22"/>
                <w:szCs w:val="22"/>
              </w:rPr>
            </w:pPr>
            <w:r w:rsidRPr="00ED4ED2">
              <w:rPr>
                <w:rFonts w:ascii="Times New Roman" w:eastAsia="標楷體" w:cs="Times New Roman"/>
                <w:sz w:val="22"/>
                <w:szCs w:val="22"/>
              </w:rPr>
              <w:t xml:space="preserve">Who (2002) Active Ageing: A Policy Framework. Pp1-60 </w:t>
            </w:r>
          </w:p>
          <w:p w:rsidR="00612DB6" w:rsidRPr="00ED4ED2" w:rsidRDefault="002408E4" w:rsidP="00182C90">
            <w:pPr>
              <w:pStyle w:val="a7"/>
              <w:numPr>
                <w:ilvl w:val="0"/>
                <w:numId w:val="6"/>
              </w:numPr>
              <w:autoSpaceDE w:val="0"/>
              <w:autoSpaceDN w:val="0"/>
              <w:spacing w:beforeLines="30" w:before="72" w:afterLines="30" w:after="72"/>
              <w:ind w:leftChars="0"/>
              <w:jc w:val="both"/>
              <w:textAlignment w:val="bottom"/>
              <w:rPr>
                <w:rFonts w:ascii="Times New Roman" w:eastAsia="標楷體" w:hAnsi="Times New Roman"/>
                <w:sz w:val="22"/>
                <w:szCs w:val="22"/>
              </w:rPr>
            </w:pPr>
            <w:r w:rsidRPr="00ED4ED2">
              <w:rPr>
                <w:rFonts w:ascii="Times New Roman" w:eastAsia="標楷體" w:hAnsi="Times New Roman"/>
                <w:sz w:val="22"/>
                <w:szCs w:val="22"/>
              </w:rPr>
              <w:t xml:space="preserve">OECD (2006) Live Longer, Work Longer, Ageing and Employment Policies. </w:t>
            </w:r>
            <w:r w:rsidR="00DF32D7" w:rsidRPr="00ED4ED2">
              <w:rPr>
                <w:rFonts w:ascii="Times New Roman" w:eastAsia="標楷體" w:hAnsi="Times New Roman"/>
                <w:sz w:val="22"/>
                <w:szCs w:val="22"/>
              </w:rPr>
              <w:t>Pp 1-150.</w:t>
            </w:r>
          </w:p>
          <w:p w:rsidR="002408E4" w:rsidRPr="00ED4ED2" w:rsidRDefault="00612DB6" w:rsidP="00182C90">
            <w:pPr>
              <w:pStyle w:val="a7"/>
              <w:numPr>
                <w:ilvl w:val="0"/>
                <w:numId w:val="6"/>
              </w:numPr>
              <w:autoSpaceDE w:val="0"/>
              <w:autoSpaceDN w:val="0"/>
              <w:spacing w:beforeLines="30" w:before="72" w:afterLines="30" w:after="72"/>
              <w:ind w:leftChars="0"/>
              <w:jc w:val="both"/>
              <w:textAlignment w:val="bottom"/>
              <w:rPr>
                <w:rFonts w:ascii="Times New Roman" w:eastAsia="標楷體" w:hAnsi="Times New Roman"/>
                <w:sz w:val="22"/>
                <w:szCs w:val="22"/>
              </w:rPr>
            </w:pPr>
            <w:r w:rsidRPr="00ED4ED2">
              <w:rPr>
                <w:rFonts w:ascii="Times New Roman" w:eastAsia="標楷體" w:hAnsi="Times New Roman"/>
                <w:sz w:val="22"/>
                <w:szCs w:val="22"/>
              </w:rPr>
              <w:t xml:space="preserve">Who (2007) Global Age-Friendly Cities: A Guide. Also see Checklist of Essential Features of Age-Friendly Cities. </w:t>
            </w:r>
          </w:p>
          <w:p w:rsidR="00DF32D7" w:rsidRPr="00ED4ED2" w:rsidRDefault="00DF32D7" w:rsidP="00182C90">
            <w:pPr>
              <w:pStyle w:val="Default"/>
              <w:numPr>
                <w:ilvl w:val="0"/>
                <w:numId w:val="6"/>
              </w:numPr>
              <w:rPr>
                <w:rFonts w:ascii="Times New Roman" w:eastAsia="標楷體" w:hAnsi="Times New Roman" w:cs="Times New Roman"/>
                <w:sz w:val="22"/>
                <w:szCs w:val="22"/>
              </w:rPr>
            </w:pPr>
            <w:r w:rsidRPr="00ED4ED2">
              <w:rPr>
                <w:rFonts w:ascii="Times New Roman" w:eastAsia="標楷體" w:hAnsi="Times New Roman" w:cs="Times New Roman"/>
                <w:sz w:val="22"/>
                <w:szCs w:val="22"/>
              </w:rPr>
              <w:t>European Commission (2014</w:t>
            </w:r>
            <w:proofErr w:type="gramStart"/>
            <w:r w:rsidRPr="00ED4ED2">
              <w:rPr>
                <w:rFonts w:ascii="Times New Roman" w:eastAsia="標楷體" w:hAnsi="Times New Roman" w:cs="Times New Roman"/>
                <w:sz w:val="22"/>
                <w:szCs w:val="22"/>
              </w:rPr>
              <w:t xml:space="preserve">)  </w:t>
            </w:r>
            <w:r w:rsidRPr="00ED4ED2">
              <w:rPr>
                <w:rFonts w:ascii="Times New Roman" w:eastAsia="標楷體" w:hAnsi="Times New Roman" w:cs="Times New Roman"/>
                <w:bCs/>
                <w:sz w:val="22"/>
                <w:szCs w:val="22"/>
              </w:rPr>
              <w:t>Evaluation</w:t>
            </w:r>
            <w:proofErr w:type="gramEnd"/>
            <w:r w:rsidRPr="00ED4ED2">
              <w:rPr>
                <w:rFonts w:ascii="Times New Roman" w:eastAsia="標楷體" w:hAnsi="Times New Roman" w:cs="Times New Roman"/>
                <w:bCs/>
                <w:sz w:val="22"/>
                <w:szCs w:val="22"/>
              </w:rPr>
              <w:t xml:space="preserve"> of the European Year for Active Ageing and Solidarity between Generations, A Final Report, </w:t>
            </w:r>
            <w:r w:rsidRPr="00ED4ED2">
              <w:rPr>
                <w:rFonts w:ascii="Times New Roman" w:eastAsia="標楷體" w:hAnsi="Times New Roman" w:cs="Times New Roman"/>
                <w:sz w:val="22"/>
                <w:szCs w:val="22"/>
              </w:rPr>
              <w:t>European Commission - DG Employment, Social Affairs and Inclusion, Pp1-228. Chapter One and Two</w:t>
            </w:r>
          </w:p>
          <w:p w:rsidR="00182C90" w:rsidRPr="00ED4ED2" w:rsidRDefault="00182C90" w:rsidP="00182C90">
            <w:pPr>
              <w:pStyle w:val="Web"/>
              <w:numPr>
                <w:ilvl w:val="0"/>
                <w:numId w:val="6"/>
              </w:numPr>
              <w:snapToGrid w:val="0"/>
              <w:spacing w:beforeLines="50" w:before="120" w:beforeAutospacing="0" w:afterLines="50" w:after="120" w:afterAutospacing="0" w:line="440" w:lineRule="exact"/>
              <w:rPr>
                <w:rFonts w:ascii="Times New Roman" w:eastAsia="標楷體" w:cs="Times New Roman"/>
              </w:rPr>
            </w:pPr>
            <w:r w:rsidRPr="00ED4ED2">
              <w:rPr>
                <w:rFonts w:ascii="Times New Roman" w:eastAsia="標楷體" w:cs="Times New Roman"/>
              </w:rPr>
              <w:t>周玟琪</w:t>
            </w:r>
            <w:r w:rsidRPr="00ED4ED2">
              <w:rPr>
                <w:rFonts w:ascii="Times New Roman" w:eastAsia="標楷體" w:cs="Times New Roman"/>
              </w:rPr>
              <w:t xml:space="preserve"> (2020) </w:t>
            </w:r>
            <w:r w:rsidRPr="00ED4ED2">
              <w:rPr>
                <w:rFonts w:ascii="Times New Roman" w:eastAsia="標楷體" w:cs="Times New Roman"/>
              </w:rPr>
              <w:t>銀髮族生涯規劃與再次發光發熱。勞動部勞動力</w:t>
            </w:r>
            <w:proofErr w:type="gramStart"/>
            <w:r w:rsidRPr="00ED4ED2">
              <w:rPr>
                <w:rFonts w:ascii="Times New Roman" w:eastAsia="標楷體" w:cs="Times New Roman"/>
              </w:rPr>
              <w:t>發展署桃竹</w:t>
            </w:r>
            <w:proofErr w:type="gramEnd"/>
            <w:r w:rsidRPr="00ED4ED2">
              <w:rPr>
                <w:rFonts w:ascii="Times New Roman" w:eastAsia="標楷體" w:cs="Times New Roman"/>
              </w:rPr>
              <w:t>苗分署邀稿。</w:t>
            </w:r>
          </w:p>
          <w:p w:rsidR="00182C90" w:rsidRPr="00ED4ED2" w:rsidRDefault="00182C90" w:rsidP="00182C90">
            <w:pPr>
              <w:pStyle w:val="Web"/>
              <w:numPr>
                <w:ilvl w:val="0"/>
                <w:numId w:val="6"/>
              </w:numPr>
              <w:snapToGrid w:val="0"/>
              <w:spacing w:beforeLines="50" w:before="120" w:beforeAutospacing="0" w:afterLines="50" w:after="120" w:afterAutospacing="0" w:line="440" w:lineRule="exact"/>
              <w:rPr>
                <w:rFonts w:ascii="Times New Roman" w:eastAsia="標楷體" w:cs="Times New Roman"/>
              </w:rPr>
            </w:pPr>
            <w:r w:rsidRPr="00ED4ED2">
              <w:rPr>
                <w:rFonts w:ascii="Times New Roman" w:eastAsia="標楷體" w:cs="Times New Roman"/>
              </w:rPr>
              <w:t>周玟琪</w:t>
            </w:r>
            <w:r w:rsidRPr="00ED4ED2">
              <w:rPr>
                <w:rFonts w:ascii="Times New Roman" w:eastAsia="標楷體" w:cs="Times New Roman"/>
              </w:rPr>
              <w:t xml:space="preserve">(2020) </w:t>
            </w:r>
            <w:r w:rsidRPr="00ED4ED2">
              <w:rPr>
                <w:rFonts w:ascii="Times New Roman" w:eastAsia="標楷體" w:cs="Times New Roman"/>
              </w:rPr>
              <w:t>高齡社會就業、勞動短缺與</w:t>
            </w:r>
            <w:r w:rsidRPr="00ED4ED2">
              <w:rPr>
                <w:rFonts w:ascii="Times New Roman" w:eastAsia="標楷體" w:cs="Times New Roman"/>
              </w:rPr>
              <w:t>AI</w:t>
            </w:r>
            <w:r w:rsidRPr="00ED4ED2">
              <w:rPr>
                <w:rFonts w:ascii="Times New Roman" w:eastAsia="標楷體" w:cs="Times New Roman"/>
              </w:rPr>
              <w:t>科技時代已經來臨：挑戰與因應。</w:t>
            </w:r>
            <w:r w:rsidRPr="00ED4ED2">
              <w:rPr>
                <w:rFonts w:ascii="Times New Roman" w:eastAsia="標楷體" w:cs="Times New Roman"/>
                <w:b/>
                <w:i/>
              </w:rPr>
              <w:t>就業安全</w:t>
            </w:r>
            <w:r w:rsidRPr="00ED4ED2">
              <w:rPr>
                <w:rFonts w:ascii="Times New Roman" w:eastAsia="標楷體" w:cs="Times New Roman"/>
              </w:rPr>
              <w:t>，</w:t>
            </w:r>
            <w:r w:rsidRPr="00ED4ED2">
              <w:rPr>
                <w:rFonts w:ascii="Times New Roman" w:eastAsia="標楷體" w:cs="Times New Roman"/>
              </w:rPr>
              <w:t>6</w:t>
            </w:r>
            <w:r w:rsidRPr="00ED4ED2">
              <w:rPr>
                <w:rFonts w:ascii="Times New Roman" w:eastAsia="標楷體" w:cs="Times New Roman"/>
              </w:rPr>
              <w:t>月號。</w:t>
            </w:r>
          </w:p>
          <w:p w:rsidR="00182C90" w:rsidRPr="00ED4ED2" w:rsidRDefault="00182C90" w:rsidP="00182C90">
            <w:pPr>
              <w:pStyle w:val="Web"/>
              <w:numPr>
                <w:ilvl w:val="0"/>
                <w:numId w:val="6"/>
              </w:numPr>
              <w:snapToGrid w:val="0"/>
              <w:spacing w:beforeLines="50" w:before="120" w:beforeAutospacing="0" w:afterLines="50" w:after="120" w:afterAutospacing="0" w:line="440" w:lineRule="exact"/>
              <w:rPr>
                <w:rFonts w:ascii="Times New Roman" w:eastAsia="標楷體" w:cs="Times New Roman"/>
              </w:rPr>
            </w:pPr>
            <w:r w:rsidRPr="00ED4ED2">
              <w:rPr>
                <w:rFonts w:ascii="Times New Roman" w:eastAsia="標楷體" w:cs="Times New Roman"/>
              </w:rPr>
              <w:t xml:space="preserve">Chou, Wen-Chi Grace (2019) Aging Rights in Taiwan: Population Ageing and Labor, </w:t>
            </w:r>
            <w:r w:rsidRPr="00ED4ED2">
              <w:rPr>
                <w:rFonts w:ascii="Times New Roman" w:eastAsia="標楷體" w:cs="Times New Roman"/>
                <w:b/>
                <w:i/>
              </w:rPr>
              <w:t>East Asia Forum</w:t>
            </w:r>
            <w:r w:rsidRPr="00ED4ED2">
              <w:rPr>
                <w:rFonts w:ascii="Times New Roman" w:eastAsia="標楷體" w:cs="Times New Roman"/>
                <w:b/>
              </w:rPr>
              <w:t>,</w:t>
            </w:r>
            <w:r w:rsidRPr="00ED4ED2">
              <w:rPr>
                <w:rFonts w:ascii="Times New Roman" w:eastAsia="標楷體" w:cs="Times New Roman"/>
              </w:rPr>
              <w:t xml:space="preserve"> National Australia University. </w:t>
            </w:r>
          </w:p>
          <w:p w:rsidR="00182C90" w:rsidRPr="00ED4ED2" w:rsidRDefault="00182C90" w:rsidP="00182C90">
            <w:pPr>
              <w:pStyle w:val="Web"/>
              <w:numPr>
                <w:ilvl w:val="0"/>
                <w:numId w:val="6"/>
              </w:numPr>
              <w:autoSpaceDE w:val="0"/>
              <w:autoSpaceDN w:val="0"/>
              <w:adjustRightInd w:val="0"/>
              <w:snapToGrid w:val="0"/>
              <w:spacing w:beforeLines="50" w:before="120" w:beforeAutospacing="0" w:afterLines="50" w:after="120" w:afterAutospacing="0" w:line="440" w:lineRule="exact"/>
              <w:rPr>
                <w:rFonts w:ascii="Times New Roman" w:eastAsia="標楷體" w:cs="Times New Roman"/>
                <w:color w:val="000000" w:themeColor="text1"/>
              </w:rPr>
            </w:pPr>
            <w:r w:rsidRPr="00ED4ED2">
              <w:rPr>
                <w:rFonts w:ascii="Times New Roman" w:eastAsia="標楷體" w:cs="Times New Roman"/>
                <w:color w:val="000000" w:themeColor="text1"/>
              </w:rPr>
              <w:t>周玟琪</w:t>
            </w:r>
            <w:r w:rsidRPr="00ED4ED2">
              <w:rPr>
                <w:rFonts w:ascii="Times New Roman" w:eastAsia="標楷體" w:cs="Times New Roman"/>
                <w:color w:val="000000" w:themeColor="text1"/>
              </w:rPr>
              <w:t xml:space="preserve">(2019) </w:t>
            </w:r>
            <w:r w:rsidRPr="00ED4ED2">
              <w:rPr>
                <w:rFonts w:ascii="Times New Roman" w:eastAsia="標楷體" w:cs="Times New Roman"/>
                <w:color w:val="000000" w:themeColor="text1"/>
              </w:rPr>
              <w:t>接納差異，創造融合雙贏：高齡社會人力資源多樣化管理</w:t>
            </w:r>
            <w:r w:rsidRPr="00ED4ED2">
              <w:rPr>
                <w:rFonts w:ascii="Times New Roman" w:eastAsia="標楷體" w:cs="Times New Roman"/>
                <w:color w:val="000000" w:themeColor="text1"/>
              </w:rPr>
              <w:t>(Diversity Management)</w:t>
            </w:r>
            <w:r w:rsidRPr="00ED4ED2">
              <w:rPr>
                <w:rFonts w:ascii="Times New Roman" w:eastAsia="標楷體" w:cs="Times New Roman"/>
                <w:color w:val="000000" w:themeColor="text1"/>
              </w:rPr>
              <w:t>。勞動部勞動力發展署銀髮中心網站企業專欄。</w:t>
            </w:r>
          </w:p>
          <w:p w:rsidR="00182C90" w:rsidRPr="00ED4ED2" w:rsidRDefault="00182C90" w:rsidP="00182C90">
            <w:pPr>
              <w:pStyle w:val="Web"/>
              <w:numPr>
                <w:ilvl w:val="0"/>
                <w:numId w:val="6"/>
              </w:numPr>
              <w:snapToGrid w:val="0"/>
              <w:spacing w:beforeLines="50" w:before="120" w:beforeAutospacing="0" w:afterLines="50" w:after="120" w:afterAutospacing="0" w:line="440" w:lineRule="exact"/>
              <w:rPr>
                <w:rFonts w:ascii="Times New Roman" w:eastAsia="標楷體" w:cs="Times New Roman"/>
              </w:rPr>
            </w:pPr>
            <w:r w:rsidRPr="00ED4ED2">
              <w:rPr>
                <w:rFonts w:ascii="Times New Roman" w:eastAsia="標楷體" w:cs="Times New Roman"/>
              </w:rPr>
              <w:t>周玟琪</w:t>
            </w:r>
            <w:r w:rsidRPr="00ED4ED2">
              <w:rPr>
                <w:rFonts w:ascii="Times New Roman" w:eastAsia="標楷體" w:cs="Times New Roman"/>
              </w:rPr>
              <w:t xml:space="preserve"> (2019) </w:t>
            </w:r>
            <w:r w:rsidRPr="00ED4ED2">
              <w:rPr>
                <w:rFonts w:ascii="Times New Roman" w:eastAsia="標楷體" w:cs="Times New Roman"/>
              </w:rPr>
              <w:t>迎向人盡其才與年齡融合的超高齡社會：因應台灣勞動力已銀灰化的未來。</w:t>
            </w:r>
            <w:r w:rsidRPr="00ED4ED2">
              <w:rPr>
                <w:rFonts w:ascii="Times New Roman" w:eastAsia="標楷體" w:cs="Times New Roman"/>
                <w:b/>
                <w:i/>
              </w:rPr>
              <w:t>國土及治理</w:t>
            </w:r>
            <w:r w:rsidR="00CE6BA1">
              <w:rPr>
                <w:rFonts w:ascii="Times New Roman" w:eastAsia="標楷體" w:cs="Times New Roman" w:hint="eastAsia"/>
                <w:b/>
                <w:i/>
              </w:rPr>
              <w:t>季刊</w:t>
            </w:r>
            <w:r w:rsidRPr="00ED4ED2">
              <w:rPr>
                <w:rFonts w:ascii="Times New Roman" w:eastAsia="標楷體" w:cs="Times New Roman"/>
              </w:rPr>
              <w:t>，第七卷第一期，頁</w:t>
            </w:r>
            <w:r w:rsidRPr="00ED4ED2">
              <w:rPr>
                <w:rFonts w:ascii="Times New Roman" w:eastAsia="標楷體" w:cs="Times New Roman"/>
              </w:rPr>
              <w:t xml:space="preserve">  45-57.</w:t>
            </w:r>
          </w:p>
          <w:p w:rsidR="00182C90" w:rsidRPr="00ED4ED2" w:rsidRDefault="00182C90" w:rsidP="00182C90">
            <w:pPr>
              <w:pStyle w:val="a7"/>
              <w:numPr>
                <w:ilvl w:val="0"/>
                <w:numId w:val="6"/>
              </w:numPr>
              <w:snapToGrid w:val="0"/>
              <w:spacing w:beforeLines="50" w:before="120" w:line="560" w:lineRule="exact"/>
              <w:ind w:leftChars="0"/>
              <w:textAlignment w:val="auto"/>
              <w:rPr>
                <w:rFonts w:ascii="Times New Roman" w:eastAsia="標楷體" w:hAnsi="Times New Roman"/>
              </w:rPr>
            </w:pPr>
            <w:r w:rsidRPr="00ED4ED2">
              <w:rPr>
                <w:rFonts w:ascii="Times New Roman" w:eastAsia="標楷體" w:hAnsi="Times New Roman"/>
                <w:bCs/>
              </w:rPr>
              <w:t>周玟琪</w:t>
            </w:r>
            <w:r w:rsidRPr="00ED4ED2">
              <w:rPr>
                <w:rFonts w:ascii="Times New Roman" w:eastAsia="標楷體" w:hAnsi="Times New Roman"/>
                <w:bCs/>
              </w:rPr>
              <w:t xml:space="preserve"> (2018) </w:t>
            </w:r>
            <w:r w:rsidRPr="00ED4ED2">
              <w:rPr>
                <w:rFonts w:ascii="Times New Roman" w:eastAsia="標楷體" w:hAnsi="Times New Roman"/>
                <w:bCs/>
              </w:rPr>
              <w:t>不僅在地老化，長者更要在地活躍：社區健康促進與創造友善就業機會。周玟琪老師口述，胡善慧編輯整理。</w:t>
            </w:r>
            <w:r w:rsidR="00A248CD">
              <w:fldChar w:fldCharType="begin"/>
            </w:r>
            <w:r w:rsidR="00A248CD">
              <w:instrText xml:space="preserve"> HYPERLINK "https://ms-community.azurewebsites.net/opinion_20180614/" </w:instrText>
            </w:r>
            <w:r w:rsidR="00A248CD">
              <w:fldChar w:fldCharType="separate"/>
            </w:r>
            <w:r w:rsidRPr="00ED4ED2">
              <w:rPr>
                <w:rStyle w:val="aa"/>
                <w:rFonts w:ascii="Times New Roman" w:eastAsia="標楷體" w:hAnsi="Times New Roman"/>
              </w:rPr>
              <w:t>https://ms-community.azurewebsites.net/opinion_20180614/</w:t>
            </w:r>
            <w:r w:rsidR="00A248CD">
              <w:rPr>
                <w:rStyle w:val="aa"/>
                <w:rFonts w:ascii="Times New Roman" w:eastAsia="標楷體" w:hAnsi="Times New Roman"/>
              </w:rPr>
              <w:fldChar w:fldCharType="end"/>
            </w:r>
          </w:p>
          <w:p w:rsidR="00182C90" w:rsidRPr="00ED4ED2" w:rsidRDefault="00182C90" w:rsidP="00ED4ED2">
            <w:pPr>
              <w:pStyle w:val="a7"/>
              <w:widowControl/>
              <w:numPr>
                <w:ilvl w:val="0"/>
                <w:numId w:val="6"/>
              </w:numPr>
              <w:snapToGrid w:val="0"/>
              <w:spacing w:beforeLines="50" w:before="120" w:after="300" w:line="525" w:lineRule="atLeast"/>
              <w:ind w:leftChars="0"/>
              <w:outlineLvl w:val="0"/>
              <w:rPr>
                <w:rFonts w:ascii="Times New Roman" w:eastAsia="標楷體" w:hAnsi="Times New Roman"/>
                <w:b/>
                <w:bCs/>
                <w:color w:val="111111"/>
                <w:kern w:val="36"/>
              </w:rPr>
            </w:pPr>
            <w:r w:rsidRPr="00ED4ED2">
              <w:rPr>
                <w:rFonts w:ascii="Times New Roman" w:eastAsia="標楷體" w:hAnsi="Times New Roman"/>
              </w:rPr>
              <w:t>周玟琪</w:t>
            </w:r>
            <w:r w:rsidRPr="00ED4ED2">
              <w:rPr>
                <w:rFonts w:ascii="Times New Roman" w:eastAsia="標楷體" w:hAnsi="Times New Roman"/>
              </w:rPr>
              <w:t xml:space="preserve"> (2018) </w:t>
            </w:r>
            <w:r w:rsidRPr="00ED4ED2">
              <w:rPr>
                <w:rFonts w:ascii="Times New Roman" w:eastAsia="標楷體" w:hAnsi="Times New Roman"/>
              </w:rPr>
              <w:t>中年流沙的警訊，台灣高齡社會勞動政策承諾實現多少？報導者評論文章。</w:t>
            </w:r>
            <w:r w:rsidRPr="00ED4ED2">
              <w:rPr>
                <w:rFonts w:ascii="Times New Roman" w:eastAsia="標楷體" w:hAnsi="Times New Roman"/>
              </w:rPr>
              <w:t>(pdf)</w:t>
            </w:r>
            <w:hyperlink r:id="rId7" w:history="1">
              <w:r w:rsidRPr="00ED4ED2">
                <w:rPr>
                  <w:rStyle w:val="aa"/>
                  <w:rFonts w:ascii="Times New Roman" w:eastAsia="標楷體" w:hAnsi="Times New Roman"/>
                </w:rPr>
                <w:t>https://www.twreporter.org/a/opinion-middle-aged-unemployment</w:t>
              </w:r>
            </w:hyperlink>
          </w:p>
          <w:p w:rsidR="00B00BF1" w:rsidRPr="00ED4ED2" w:rsidRDefault="00B00BF1" w:rsidP="00182C90">
            <w:pPr>
              <w:pStyle w:val="Web"/>
              <w:numPr>
                <w:ilvl w:val="0"/>
                <w:numId w:val="6"/>
              </w:numPr>
              <w:snapToGrid w:val="0"/>
              <w:spacing w:beforeLines="50" w:before="120" w:beforeAutospacing="0" w:afterLines="50" w:after="120" w:afterAutospacing="0" w:line="440" w:lineRule="exact"/>
              <w:rPr>
                <w:rFonts w:ascii="Times New Roman" w:eastAsia="標楷體" w:cs="Times New Roman"/>
                <w:sz w:val="22"/>
                <w:szCs w:val="22"/>
              </w:rPr>
            </w:pPr>
            <w:r w:rsidRPr="00ED4ED2">
              <w:rPr>
                <w:rFonts w:ascii="Times New Roman" w:eastAsia="標楷體" w:cs="Times New Roman"/>
                <w:sz w:val="22"/>
                <w:szCs w:val="22"/>
              </w:rPr>
              <w:t>周玟琪</w:t>
            </w:r>
            <w:r w:rsidRPr="00ED4ED2">
              <w:rPr>
                <w:rFonts w:ascii="Times New Roman" w:eastAsia="標楷體" w:cs="Times New Roman"/>
                <w:sz w:val="22"/>
                <w:szCs w:val="22"/>
              </w:rPr>
              <w:t>(2012</w:t>
            </w:r>
            <w:r w:rsidR="00EC2F82" w:rsidRPr="00ED4ED2">
              <w:rPr>
                <w:rFonts w:ascii="Times New Roman" w:eastAsia="標楷體" w:cs="Times New Roman"/>
                <w:sz w:val="22"/>
                <w:szCs w:val="22"/>
              </w:rPr>
              <w:t>a</w:t>
            </w:r>
            <w:r w:rsidRPr="00ED4ED2">
              <w:rPr>
                <w:rFonts w:ascii="Times New Roman" w:eastAsia="標楷體" w:cs="Times New Roman"/>
                <w:sz w:val="22"/>
                <w:szCs w:val="22"/>
              </w:rPr>
              <w:t xml:space="preserve">) </w:t>
            </w:r>
            <w:r w:rsidRPr="00ED4ED2">
              <w:rPr>
                <w:rFonts w:ascii="Times New Roman" w:eastAsia="標楷體" w:cs="Times New Roman"/>
                <w:sz w:val="22"/>
                <w:szCs w:val="22"/>
              </w:rPr>
              <w:t>勞動不只可脫貧更可貢獻人群：</w:t>
            </w:r>
            <w:proofErr w:type="gramStart"/>
            <w:r w:rsidRPr="00ED4ED2">
              <w:rPr>
                <w:rFonts w:ascii="Times New Roman" w:eastAsia="標楷體" w:cs="Times New Roman"/>
                <w:sz w:val="22"/>
                <w:szCs w:val="22"/>
              </w:rPr>
              <w:t>我國少子高齡</w:t>
            </w:r>
            <w:proofErr w:type="gramEnd"/>
            <w:r w:rsidRPr="00ED4ED2">
              <w:rPr>
                <w:rFonts w:ascii="Times New Roman" w:eastAsia="標楷體" w:cs="Times New Roman"/>
                <w:sz w:val="22"/>
                <w:szCs w:val="22"/>
              </w:rPr>
              <w:t>化人力運用的新意識。就業安全，</w:t>
            </w:r>
            <w:r w:rsidRPr="00ED4ED2">
              <w:rPr>
                <w:rFonts w:ascii="Times New Roman" w:eastAsia="標楷體" w:cs="Times New Roman"/>
                <w:sz w:val="22"/>
                <w:szCs w:val="22"/>
              </w:rPr>
              <w:t xml:space="preserve">11(1):23-30. </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t>周玟琪</w:t>
            </w:r>
            <w:r w:rsidRPr="00ED4ED2">
              <w:rPr>
                <w:rFonts w:ascii="Times New Roman" w:eastAsia="標楷體" w:cs="Times New Roman"/>
                <w:sz w:val="22"/>
                <w:szCs w:val="22"/>
              </w:rPr>
              <w:t>(2012</w:t>
            </w:r>
            <w:r w:rsidR="00EC2F82" w:rsidRPr="00ED4ED2">
              <w:rPr>
                <w:rFonts w:ascii="Times New Roman" w:eastAsia="標楷體" w:cs="Times New Roman"/>
                <w:sz w:val="22"/>
                <w:szCs w:val="22"/>
              </w:rPr>
              <w:t>b</w:t>
            </w:r>
            <w:r w:rsidRPr="00ED4ED2">
              <w:rPr>
                <w:rFonts w:ascii="Times New Roman" w:eastAsia="標楷體" w:cs="Times New Roman"/>
                <w:sz w:val="22"/>
                <w:szCs w:val="22"/>
              </w:rPr>
              <w:t xml:space="preserve">) </w:t>
            </w:r>
            <w:r w:rsidRPr="00ED4ED2">
              <w:rPr>
                <w:rFonts w:ascii="Times New Roman" w:eastAsia="標楷體" w:cs="Times New Roman"/>
                <w:sz w:val="22"/>
                <w:szCs w:val="22"/>
              </w:rPr>
              <w:t>追求有活力能貢獻的老年：我國年長者合宜勞動的多年期研究計畫與社會實踐之旅。國科會人文社會科學簡訊，</w:t>
            </w:r>
            <w:r w:rsidRPr="00ED4ED2">
              <w:rPr>
                <w:rFonts w:ascii="Times New Roman" w:eastAsia="標楷體" w:cs="Times New Roman"/>
                <w:sz w:val="22"/>
                <w:szCs w:val="22"/>
              </w:rPr>
              <w:t>13(3):97-106</w:t>
            </w:r>
            <w:r w:rsidRPr="00ED4ED2">
              <w:rPr>
                <w:rFonts w:ascii="Times New Roman" w:eastAsia="標楷體" w:cs="Times New Roman"/>
                <w:sz w:val="22"/>
                <w:szCs w:val="22"/>
              </w:rPr>
              <w:t>。</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t>周玟琪</w:t>
            </w:r>
            <w:r w:rsidRPr="00ED4ED2">
              <w:rPr>
                <w:rFonts w:ascii="Times New Roman" w:eastAsia="標楷體" w:cs="Times New Roman"/>
                <w:sz w:val="22"/>
                <w:szCs w:val="22"/>
              </w:rPr>
              <w:t xml:space="preserve"> (2008) </w:t>
            </w:r>
            <w:r w:rsidRPr="00ED4ED2">
              <w:rPr>
                <w:rFonts w:ascii="Times New Roman" w:eastAsia="標楷體" w:cs="Times New Roman"/>
                <w:sz w:val="22"/>
                <w:szCs w:val="22"/>
              </w:rPr>
              <w:t>從確保中高齡者就業機會與提昇工作能力觀點探討日本職務再設計的立法變革、價值與推動作法。就業安全</w:t>
            </w:r>
            <w:r w:rsidRPr="00ED4ED2">
              <w:rPr>
                <w:rFonts w:ascii="Times New Roman" w:eastAsia="標楷體" w:cs="Times New Roman"/>
                <w:sz w:val="22"/>
                <w:szCs w:val="22"/>
              </w:rPr>
              <w:t>7(2)</w:t>
            </w:r>
            <w:r w:rsidRPr="00ED4ED2">
              <w:rPr>
                <w:rFonts w:ascii="Times New Roman" w:eastAsia="標楷體" w:cs="Times New Roman"/>
                <w:sz w:val="22"/>
                <w:szCs w:val="22"/>
              </w:rPr>
              <w:t>：</w:t>
            </w:r>
            <w:r w:rsidRPr="00ED4ED2">
              <w:rPr>
                <w:rFonts w:ascii="Times New Roman" w:eastAsia="標楷體" w:cs="Times New Roman"/>
                <w:sz w:val="22"/>
                <w:szCs w:val="22"/>
              </w:rPr>
              <w:t>10-19</w:t>
            </w:r>
            <w:r w:rsidRPr="00ED4ED2">
              <w:rPr>
                <w:rFonts w:ascii="Times New Roman" w:eastAsia="標楷體" w:cs="Times New Roman"/>
                <w:sz w:val="22"/>
                <w:szCs w:val="22"/>
              </w:rPr>
              <w:t>。</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t>周玟琪</w:t>
            </w:r>
            <w:r w:rsidRPr="00ED4ED2">
              <w:rPr>
                <w:rFonts w:ascii="Times New Roman" w:eastAsia="標楷體" w:cs="Times New Roman"/>
                <w:sz w:val="22"/>
                <w:szCs w:val="22"/>
              </w:rPr>
              <w:t xml:space="preserve">(2007) </w:t>
            </w:r>
            <w:r w:rsidRPr="00ED4ED2">
              <w:rPr>
                <w:rFonts w:ascii="Times New Roman" w:eastAsia="標楷體" w:cs="Times New Roman"/>
                <w:sz w:val="22"/>
                <w:szCs w:val="22"/>
              </w:rPr>
              <w:t>國際上關於老年人與中高齡年齡層界定的探討。就業安全</w:t>
            </w:r>
            <w:r w:rsidRPr="00ED4ED2">
              <w:rPr>
                <w:rFonts w:ascii="Times New Roman" w:eastAsia="標楷體" w:cs="Times New Roman"/>
                <w:sz w:val="22"/>
                <w:szCs w:val="22"/>
              </w:rPr>
              <w:t xml:space="preserve"> 6 (1) : </w:t>
            </w:r>
            <w:r w:rsidRPr="00ED4ED2">
              <w:rPr>
                <w:rFonts w:ascii="Times New Roman" w:eastAsia="標楷體" w:cs="Times New Roman"/>
                <w:iCs/>
                <w:sz w:val="22"/>
                <w:szCs w:val="22"/>
              </w:rPr>
              <w:t>21-32</w:t>
            </w:r>
            <w:r w:rsidRPr="00ED4ED2">
              <w:rPr>
                <w:rFonts w:ascii="Times New Roman" w:eastAsia="標楷體" w:cs="Times New Roman"/>
                <w:sz w:val="22"/>
                <w:szCs w:val="22"/>
              </w:rPr>
              <w:t>。</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lastRenderedPageBreak/>
              <w:t>周玟琪</w:t>
            </w:r>
            <w:r w:rsidRPr="00ED4ED2">
              <w:rPr>
                <w:rFonts w:ascii="Times New Roman" w:eastAsia="標楷體" w:cs="Times New Roman"/>
                <w:sz w:val="22"/>
                <w:szCs w:val="22"/>
              </w:rPr>
              <w:t xml:space="preserve"> (2006) </w:t>
            </w:r>
            <w:r w:rsidRPr="00ED4ED2">
              <w:rPr>
                <w:rFonts w:ascii="Times New Roman" w:eastAsia="標楷體" w:cs="Times New Roman"/>
                <w:sz w:val="22"/>
                <w:szCs w:val="22"/>
              </w:rPr>
              <w:t>高齡社會時代下我國高齡者就業對策。就業安全</w:t>
            </w:r>
            <w:r w:rsidRPr="00ED4ED2">
              <w:rPr>
                <w:rFonts w:ascii="Times New Roman" w:eastAsia="標楷體" w:cs="Times New Roman"/>
                <w:sz w:val="22"/>
                <w:szCs w:val="22"/>
              </w:rPr>
              <w:t>5 (2) : 1-17</w:t>
            </w:r>
            <w:r w:rsidRPr="00ED4ED2">
              <w:rPr>
                <w:rFonts w:ascii="Times New Roman" w:eastAsia="標楷體" w:cs="Times New Roman"/>
                <w:sz w:val="22"/>
                <w:szCs w:val="22"/>
              </w:rPr>
              <w:t>。</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t>周玟琪、蔡瑞明</w:t>
            </w:r>
            <w:r w:rsidRPr="00ED4ED2">
              <w:rPr>
                <w:rFonts w:ascii="Times New Roman" w:eastAsia="標楷體" w:cs="Times New Roman"/>
                <w:sz w:val="22"/>
                <w:szCs w:val="22"/>
              </w:rPr>
              <w:t xml:space="preserve"> (2006) </w:t>
            </w:r>
            <w:r w:rsidRPr="00ED4ED2">
              <w:rPr>
                <w:rFonts w:ascii="Times New Roman" w:eastAsia="標楷體" w:cs="Times New Roman"/>
                <w:sz w:val="22"/>
                <w:szCs w:val="22"/>
              </w:rPr>
              <w:t>延後退休年齡與促進高齡就業</w:t>
            </w:r>
            <w:proofErr w:type="gramStart"/>
            <w:r w:rsidRPr="00ED4ED2">
              <w:rPr>
                <w:rFonts w:ascii="Times New Roman" w:eastAsia="標楷體" w:cs="Times New Roman"/>
                <w:sz w:val="22"/>
                <w:szCs w:val="22"/>
              </w:rPr>
              <w:t>—</w:t>
            </w:r>
            <w:proofErr w:type="gramEnd"/>
            <w:r w:rsidRPr="00ED4ED2">
              <w:rPr>
                <w:rFonts w:ascii="Times New Roman" w:eastAsia="標楷體" w:cs="Times New Roman"/>
                <w:sz w:val="22"/>
                <w:szCs w:val="22"/>
              </w:rPr>
              <w:t>我國因應高齡社會來臨到來宜儘早進行準備與規劃。台灣勞工</w:t>
            </w:r>
            <w:r w:rsidRPr="00ED4ED2">
              <w:rPr>
                <w:rFonts w:ascii="Times New Roman" w:eastAsia="標楷體" w:cs="Times New Roman"/>
                <w:sz w:val="22"/>
                <w:szCs w:val="22"/>
              </w:rPr>
              <w:t xml:space="preserve"> 3 : 76-88</w:t>
            </w:r>
            <w:r w:rsidRPr="00ED4ED2">
              <w:rPr>
                <w:rFonts w:ascii="Times New Roman" w:eastAsia="標楷體" w:cs="Times New Roman"/>
                <w:sz w:val="22"/>
                <w:szCs w:val="22"/>
              </w:rPr>
              <w:t>。</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t>Chou, Wen-Chi Grace (2011</w:t>
            </w:r>
            <w:r w:rsidR="00EC2F82" w:rsidRPr="00ED4ED2">
              <w:rPr>
                <w:rFonts w:ascii="Times New Roman" w:eastAsia="標楷體" w:cs="Times New Roman"/>
                <w:sz w:val="22"/>
                <w:szCs w:val="22"/>
              </w:rPr>
              <w:t>b</w:t>
            </w:r>
            <w:r w:rsidRPr="00ED4ED2">
              <w:rPr>
                <w:rFonts w:ascii="Times New Roman" w:eastAsia="標楷體" w:cs="Times New Roman"/>
                <w:sz w:val="22"/>
                <w:szCs w:val="22"/>
              </w:rPr>
              <w:t xml:space="preserve">) Implications of Population Ageing on the Labor Market and Productivity in Taiwan. </w:t>
            </w:r>
            <w:r w:rsidRPr="00ED4ED2">
              <w:rPr>
                <w:rFonts w:ascii="Times New Roman" w:eastAsia="標楷體" w:cs="Times New Roman"/>
                <w:i/>
                <w:sz w:val="22"/>
                <w:szCs w:val="22"/>
              </w:rPr>
              <w:t>Journal of Comparative Social Welfare</w:t>
            </w:r>
            <w:r w:rsidRPr="00ED4ED2">
              <w:rPr>
                <w:rFonts w:ascii="Times New Roman" w:eastAsia="標楷體" w:cs="Times New Roman"/>
                <w:sz w:val="22"/>
                <w:szCs w:val="22"/>
              </w:rPr>
              <w:t xml:space="preserve">, 27 (1): 3-15. </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sz w:val="22"/>
                <w:szCs w:val="22"/>
              </w:rPr>
              <w:t>Chou, Wen-Chi (2011</w:t>
            </w:r>
            <w:r w:rsidR="00EC2F82" w:rsidRPr="00ED4ED2">
              <w:rPr>
                <w:rFonts w:ascii="Times New Roman" w:eastAsia="標楷體" w:cs="Times New Roman"/>
                <w:sz w:val="22"/>
                <w:szCs w:val="22"/>
              </w:rPr>
              <w:t>a</w:t>
            </w:r>
            <w:r w:rsidRPr="00ED4ED2">
              <w:rPr>
                <w:rFonts w:ascii="Times New Roman" w:eastAsia="標楷體" w:cs="Times New Roman"/>
                <w:sz w:val="22"/>
                <w:szCs w:val="22"/>
              </w:rPr>
              <w:t>)</w:t>
            </w:r>
            <w:r w:rsidRPr="00ED4ED2">
              <w:rPr>
                <w:rFonts w:ascii="Times New Roman" w:eastAsia="標楷體" w:cs="Times New Roman"/>
                <w:bCs/>
                <w:sz w:val="22"/>
                <w:szCs w:val="22"/>
              </w:rPr>
              <w:t xml:space="preserve"> The Impact of Population Ageing on the Labor Market: The Case of Republic of China. Pp. 81-108 in </w:t>
            </w:r>
            <w:r w:rsidRPr="00ED4ED2">
              <w:rPr>
                <w:rFonts w:ascii="Times New Roman" w:eastAsia="標楷體" w:cs="Times New Roman"/>
                <w:bCs/>
                <w:i/>
                <w:sz w:val="22"/>
                <w:szCs w:val="22"/>
              </w:rPr>
              <w:t>Population Ageing and Productivity in Asian Countries</w:t>
            </w:r>
            <w:r w:rsidRPr="00ED4ED2">
              <w:rPr>
                <w:rFonts w:ascii="Times New Roman" w:eastAsia="標楷體" w:cs="Times New Roman"/>
                <w:bCs/>
                <w:sz w:val="22"/>
                <w:szCs w:val="22"/>
              </w:rPr>
              <w:t>, Tokyo: Asian Productivity Organization (APO).</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bCs/>
                <w:sz w:val="22"/>
                <w:szCs w:val="22"/>
              </w:rPr>
            </w:pPr>
            <w:r w:rsidRPr="00ED4ED2">
              <w:rPr>
                <w:rFonts w:ascii="Times New Roman" w:eastAsia="標楷體" w:cs="Times New Roman"/>
                <w:sz w:val="22"/>
                <w:szCs w:val="22"/>
              </w:rPr>
              <w:t>周玟琪</w:t>
            </w:r>
            <w:r w:rsidRPr="00ED4ED2">
              <w:rPr>
                <w:rFonts w:ascii="Times New Roman" w:eastAsia="標楷體" w:cs="Times New Roman"/>
                <w:sz w:val="22"/>
                <w:szCs w:val="22"/>
              </w:rPr>
              <w:t xml:space="preserve"> (2007) </w:t>
            </w:r>
            <w:r w:rsidRPr="00ED4ED2">
              <w:rPr>
                <w:rFonts w:ascii="Times New Roman" w:eastAsia="標楷體" w:cs="Times New Roman"/>
                <w:sz w:val="22"/>
                <w:szCs w:val="22"/>
              </w:rPr>
              <w:t>高齡社會勞動政策白皮書研究報告。行政院勞工委員會委託研究。</w:t>
            </w:r>
            <w:r w:rsidR="00612DB6" w:rsidRPr="00ED4ED2">
              <w:rPr>
                <w:rFonts w:ascii="Times New Roman" w:eastAsia="標楷體" w:cs="Times New Roman"/>
                <w:sz w:val="22"/>
                <w:szCs w:val="22"/>
              </w:rPr>
              <w:t>Also see</w:t>
            </w:r>
          </w:p>
          <w:p w:rsidR="00612DB6" w:rsidRPr="00ED4ED2" w:rsidRDefault="00612DB6" w:rsidP="00612DB6">
            <w:pPr>
              <w:pStyle w:val="Web"/>
              <w:snapToGrid w:val="0"/>
              <w:spacing w:beforeLines="50" w:before="120" w:beforeAutospacing="0" w:afterLines="50" w:after="120" w:afterAutospacing="0" w:line="440" w:lineRule="exact"/>
              <w:ind w:left="360"/>
              <w:jc w:val="both"/>
              <w:rPr>
                <w:rFonts w:ascii="Times New Roman" w:eastAsia="標楷體" w:cs="Times New Roman"/>
                <w:bCs/>
                <w:sz w:val="22"/>
                <w:szCs w:val="22"/>
              </w:rPr>
            </w:pPr>
            <w:r w:rsidRPr="00ED4ED2">
              <w:rPr>
                <w:rFonts w:ascii="Times New Roman" w:eastAsia="標楷體" w:cs="Times New Roman"/>
                <w:sz w:val="22"/>
                <w:szCs w:val="22"/>
              </w:rPr>
              <w:t>勞動部</w:t>
            </w:r>
            <w:r w:rsidRPr="00ED4ED2">
              <w:rPr>
                <w:rFonts w:ascii="Times New Roman" w:eastAsia="標楷體" w:cs="Times New Roman"/>
                <w:sz w:val="22"/>
                <w:szCs w:val="22"/>
              </w:rPr>
              <w:t xml:space="preserve">(2008) </w:t>
            </w:r>
            <w:r w:rsidRPr="00ED4ED2">
              <w:rPr>
                <w:rFonts w:ascii="Times New Roman" w:eastAsia="標楷體" w:cs="Times New Roman"/>
                <w:sz w:val="22"/>
                <w:szCs w:val="22"/>
              </w:rPr>
              <w:t>高齡社會勞動政策白皮書。</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sz w:val="22"/>
                <w:szCs w:val="22"/>
              </w:rPr>
            </w:pPr>
            <w:r w:rsidRPr="00ED4ED2">
              <w:rPr>
                <w:rFonts w:ascii="Times New Roman" w:eastAsia="標楷體" w:cs="Times New Roman"/>
                <w:bCs/>
                <w:sz w:val="22"/>
                <w:szCs w:val="22"/>
              </w:rPr>
              <w:t>周玟琪</w:t>
            </w:r>
            <w:r w:rsidRPr="00ED4ED2">
              <w:rPr>
                <w:rFonts w:ascii="Times New Roman" w:eastAsia="標楷體" w:cs="Times New Roman"/>
                <w:bCs/>
                <w:sz w:val="22"/>
                <w:szCs w:val="22"/>
              </w:rPr>
              <w:t xml:space="preserve">(2010) </w:t>
            </w:r>
            <w:r w:rsidRPr="00ED4ED2">
              <w:rPr>
                <w:rFonts w:ascii="Times New Roman" w:eastAsia="標楷體" w:cs="Times New Roman"/>
                <w:bCs/>
                <w:sz w:val="22"/>
                <w:szCs w:val="22"/>
              </w:rPr>
              <w:t>台南縣西港鄉銀髮人才實驗中心設置的多元價值與方案設計</w:t>
            </w:r>
            <w:r w:rsidRPr="00ED4ED2">
              <w:rPr>
                <w:rFonts w:ascii="Times New Roman" w:eastAsia="標楷體" w:cs="Times New Roman"/>
                <w:bCs/>
                <w:sz w:val="22"/>
                <w:szCs w:val="22"/>
              </w:rPr>
              <w:t>:</w:t>
            </w:r>
            <w:r w:rsidRPr="00ED4ED2">
              <w:rPr>
                <w:rFonts w:ascii="Times New Roman" w:eastAsia="標楷體" w:cs="Times New Roman"/>
                <w:bCs/>
                <w:sz w:val="22"/>
                <w:szCs w:val="22"/>
              </w:rPr>
              <w:t>以國內實證調查研究與國際參訪經驗為基礎。國科會南區成果發表會。主辦單位：高齡社會研究團隊與台南縣社會處。</w:t>
            </w:r>
          </w:p>
          <w:p w:rsidR="00B00BF1" w:rsidRPr="00ED4ED2" w:rsidRDefault="00B00BF1" w:rsidP="00182C90">
            <w:pPr>
              <w:pStyle w:val="Web"/>
              <w:numPr>
                <w:ilvl w:val="0"/>
                <w:numId w:val="6"/>
              </w:numPr>
              <w:snapToGrid w:val="0"/>
              <w:spacing w:beforeLines="50" w:before="120" w:beforeAutospacing="0" w:afterLines="50" w:after="120" w:afterAutospacing="0" w:line="440" w:lineRule="exact"/>
              <w:jc w:val="both"/>
              <w:rPr>
                <w:rFonts w:ascii="Times New Roman" w:eastAsia="標楷體" w:cs="Times New Roman"/>
                <w:bCs/>
                <w:sz w:val="22"/>
                <w:szCs w:val="22"/>
              </w:rPr>
            </w:pPr>
            <w:r w:rsidRPr="00ED4ED2">
              <w:rPr>
                <w:rFonts w:ascii="Times New Roman" w:eastAsia="標楷體" w:cs="Times New Roman"/>
                <w:bCs/>
                <w:sz w:val="22"/>
                <w:szCs w:val="22"/>
              </w:rPr>
              <w:t>周玟琪</w:t>
            </w:r>
            <w:r w:rsidRPr="00ED4ED2">
              <w:rPr>
                <w:rFonts w:ascii="Times New Roman" w:eastAsia="標楷體" w:cs="Times New Roman"/>
                <w:bCs/>
                <w:sz w:val="22"/>
                <w:szCs w:val="22"/>
              </w:rPr>
              <w:t xml:space="preserve"> (2011) </w:t>
            </w:r>
            <w:r w:rsidRPr="00ED4ED2">
              <w:rPr>
                <w:rFonts w:ascii="Times New Roman" w:eastAsia="標楷體" w:cs="Times New Roman"/>
                <w:bCs/>
                <w:sz w:val="22"/>
                <w:szCs w:val="22"/>
              </w:rPr>
              <w:t>創造性勞動與身心靈健康：台南西港銀髮人才中心社區行動方案效果之初探國科會北區成果發表會。主辦單位：高齡社會研究團隊。</w:t>
            </w:r>
          </w:p>
          <w:p w:rsidR="00BF2C3A" w:rsidRDefault="00BF2C3A" w:rsidP="00612DB6">
            <w:pPr>
              <w:autoSpaceDE w:val="0"/>
              <w:autoSpaceDN w:val="0"/>
              <w:spacing w:beforeLines="30" w:before="72" w:afterLines="30" w:after="72"/>
              <w:ind w:firstLineChars="38" w:firstLine="84"/>
              <w:jc w:val="both"/>
              <w:textAlignment w:val="bottom"/>
              <w:rPr>
                <w:rFonts w:ascii="Times New Roman" w:eastAsia="標楷體" w:hAnsi="Times New Roman"/>
                <w:b/>
                <w:sz w:val="22"/>
                <w:szCs w:val="22"/>
              </w:rPr>
            </w:pPr>
          </w:p>
          <w:p w:rsidR="00ED4ED2" w:rsidRPr="00612DB6" w:rsidRDefault="00ED4ED2" w:rsidP="00612DB6">
            <w:pPr>
              <w:autoSpaceDE w:val="0"/>
              <w:autoSpaceDN w:val="0"/>
              <w:spacing w:beforeLines="30" w:before="72" w:afterLines="30" w:after="72"/>
              <w:ind w:firstLineChars="38" w:firstLine="84"/>
              <w:jc w:val="both"/>
              <w:textAlignment w:val="bottom"/>
              <w:rPr>
                <w:rFonts w:ascii="Times New Roman" w:eastAsia="標楷體" w:hAnsi="Times New Roman"/>
                <w:b/>
                <w:sz w:val="22"/>
                <w:szCs w:val="22"/>
              </w:rPr>
            </w:pPr>
          </w:p>
        </w:tc>
      </w:tr>
      <w:tr w:rsidR="0012126B" w:rsidRPr="00A56579" w:rsidTr="00C52463">
        <w:trPr>
          <w:cantSplit/>
        </w:trPr>
        <w:tc>
          <w:tcPr>
            <w:tcW w:w="9600" w:type="dxa"/>
            <w:gridSpan w:val="4"/>
            <w:tcBorders>
              <w:top w:val="single" w:sz="6" w:space="0" w:color="000000"/>
              <w:left w:val="double" w:sz="6" w:space="0" w:color="000000"/>
              <w:bottom w:val="double" w:sz="6" w:space="0" w:color="000000"/>
              <w:right w:val="double" w:sz="6" w:space="0" w:color="000000"/>
            </w:tcBorders>
          </w:tcPr>
          <w:p w:rsidR="0012126B" w:rsidRPr="00612DB6" w:rsidRDefault="0012126B" w:rsidP="002408E4">
            <w:pPr>
              <w:pStyle w:val="a7"/>
              <w:autoSpaceDE w:val="0"/>
              <w:autoSpaceDN w:val="0"/>
              <w:spacing w:beforeLines="30" w:before="72" w:afterLines="30" w:after="72"/>
              <w:ind w:leftChars="0" w:left="451"/>
              <w:jc w:val="both"/>
              <w:textAlignment w:val="bottom"/>
              <w:rPr>
                <w:rFonts w:ascii="Times New Roman" w:eastAsia="標楷體" w:hAnsi="Times New Roman"/>
                <w:b/>
                <w:sz w:val="22"/>
                <w:szCs w:val="22"/>
              </w:rPr>
            </w:pPr>
            <w:r w:rsidRPr="00612DB6">
              <w:rPr>
                <w:rFonts w:ascii="Times New Roman" w:eastAsia="標楷體" w:hAnsi="Times New Roman" w:hint="eastAsia"/>
                <w:b/>
                <w:sz w:val="22"/>
                <w:szCs w:val="22"/>
              </w:rPr>
              <w:lastRenderedPageBreak/>
              <w:t>推薦閱讀書單：</w:t>
            </w:r>
            <w:r w:rsidR="00767816" w:rsidRPr="00612DB6">
              <w:rPr>
                <w:rFonts w:ascii="Times New Roman" w:eastAsia="標楷體" w:hAnsi="Times New Roman" w:hint="eastAsia"/>
                <w:b/>
                <w:sz w:val="22"/>
                <w:szCs w:val="22"/>
              </w:rPr>
              <w:t>（選讀）</w:t>
            </w:r>
          </w:p>
          <w:p w:rsidR="00612DB6" w:rsidRDefault="00612DB6"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Pr>
                <w:rFonts w:ascii="Times New Roman" w:eastAsia="標楷體" w:hAnsi="Times New Roman" w:hint="eastAsia"/>
                <w:sz w:val="22"/>
                <w:szCs w:val="22"/>
              </w:rPr>
              <w:t xml:space="preserve">Erickson, Erik </w:t>
            </w:r>
            <w:proofErr w:type="gramStart"/>
            <w:r>
              <w:rPr>
                <w:rFonts w:ascii="Times New Roman" w:eastAsia="標楷體" w:hAnsi="Times New Roman" w:hint="eastAsia"/>
                <w:sz w:val="22"/>
                <w:szCs w:val="22"/>
              </w:rPr>
              <w:t>H. ,</w:t>
            </w:r>
            <w:proofErr w:type="gramEnd"/>
            <w:r>
              <w:rPr>
                <w:rFonts w:ascii="Times New Roman" w:eastAsia="標楷體" w:hAnsi="Times New Roman" w:hint="eastAsia"/>
                <w:sz w:val="22"/>
                <w:szCs w:val="22"/>
              </w:rPr>
              <w:t xml:space="preserve"> Erikson Joan M. and </w:t>
            </w:r>
            <w:proofErr w:type="spellStart"/>
            <w:r>
              <w:rPr>
                <w:rFonts w:ascii="Times New Roman" w:eastAsia="標楷體" w:hAnsi="Times New Roman" w:hint="eastAsia"/>
                <w:sz w:val="22"/>
                <w:szCs w:val="22"/>
              </w:rPr>
              <w:t>Kivnick</w:t>
            </w:r>
            <w:proofErr w:type="spellEnd"/>
            <w:r>
              <w:rPr>
                <w:rFonts w:ascii="Times New Roman" w:eastAsia="標楷體" w:hAnsi="Times New Roman" w:hint="eastAsia"/>
                <w:sz w:val="22"/>
                <w:szCs w:val="22"/>
              </w:rPr>
              <w:t xml:space="preserve"> Helen Q. (</w:t>
            </w:r>
            <w:r w:rsidR="00F937F5">
              <w:rPr>
                <w:rFonts w:ascii="Times New Roman" w:eastAsia="標楷體" w:hAnsi="Times New Roman" w:hint="eastAsia"/>
                <w:sz w:val="22"/>
                <w:szCs w:val="22"/>
              </w:rPr>
              <w:t xml:space="preserve">2008) Erikson </w:t>
            </w:r>
            <w:r w:rsidR="00F937F5">
              <w:rPr>
                <w:rFonts w:ascii="Times New Roman" w:eastAsia="標楷體" w:hAnsi="Times New Roman" w:hint="eastAsia"/>
                <w:sz w:val="22"/>
                <w:szCs w:val="22"/>
              </w:rPr>
              <w:t>老年研究報告，</w:t>
            </w:r>
            <w:r w:rsidR="00F937F5">
              <w:rPr>
                <w:rFonts w:ascii="Times New Roman" w:eastAsia="標楷體" w:hAnsi="Times New Roman" w:hint="eastAsia"/>
                <w:sz w:val="22"/>
                <w:szCs w:val="22"/>
              </w:rPr>
              <w:t xml:space="preserve">Vital Involvement in Old Age, </w:t>
            </w:r>
            <w:r w:rsidR="00F937F5">
              <w:rPr>
                <w:rFonts w:ascii="Times New Roman" w:eastAsia="標楷體" w:hAnsi="Times New Roman" w:hint="eastAsia"/>
                <w:sz w:val="22"/>
                <w:szCs w:val="22"/>
              </w:rPr>
              <w:t>周怜利翻譯。台北：張老師文化。（重點介紹）</w:t>
            </w:r>
          </w:p>
          <w:p w:rsidR="00F937F5" w:rsidRDefault="00F937F5"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Pr>
                <w:rFonts w:ascii="Times New Roman" w:eastAsia="標楷體" w:hAnsi="Times New Roman" w:hint="eastAsia"/>
                <w:sz w:val="22"/>
                <w:szCs w:val="22"/>
              </w:rPr>
              <w:t xml:space="preserve">Schwartz Barry (2016) Why we Work, </w:t>
            </w:r>
            <w:r>
              <w:rPr>
                <w:rFonts w:ascii="Times New Roman" w:eastAsia="標楷體" w:hAnsi="Times New Roman" w:hint="eastAsia"/>
                <w:sz w:val="22"/>
                <w:szCs w:val="22"/>
              </w:rPr>
              <w:t>我們為何工作？</w:t>
            </w:r>
            <w:r>
              <w:rPr>
                <w:rFonts w:ascii="Times New Roman" w:eastAsia="標楷體" w:hAnsi="Times New Roman" w:hint="eastAsia"/>
                <w:sz w:val="22"/>
                <w:szCs w:val="22"/>
              </w:rPr>
              <w:t xml:space="preserve"> </w:t>
            </w:r>
            <w:r>
              <w:rPr>
                <w:rFonts w:ascii="Times New Roman" w:eastAsia="標楷體" w:hAnsi="Times New Roman" w:hint="eastAsia"/>
                <w:sz w:val="22"/>
                <w:szCs w:val="22"/>
              </w:rPr>
              <w:t>台北：天下文化。</w:t>
            </w:r>
          </w:p>
          <w:p w:rsidR="00F937F5" w:rsidRDefault="00F937F5"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Pr>
                <w:rFonts w:ascii="Times New Roman" w:eastAsia="標楷體" w:hAnsi="Times New Roman" w:hint="eastAsia"/>
                <w:sz w:val="22"/>
                <w:szCs w:val="22"/>
              </w:rPr>
              <w:t>林奇伯</w:t>
            </w:r>
            <w:r>
              <w:rPr>
                <w:rFonts w:ascii="Times New Roman" w:eastAsia="標楷體" w:hAnsi="Times New Roman" w:hint="eastAsia"/>
                <w:sz w:val="22"/>
                <w:szCs w:val="22"/>
              </w:rPr>
              <w:t xml:space="preserve"> (2012) </w:t>
            </w:r>
            <w:r>
              <w:rPr>
                <w:rFonts w:ascii="Times New Roman" w:eastAsia="標楷體" w:hAnsi="Times New Roman" w:hint="eastAsia"/>
                <w:sz w:val="22"/>
                <w:szCs w:val="22"/>
              </w:rPr>
              <w:t>用對熱血，人生就定位：小宇宙世代成就自我的十二</w:t>
            </w:r>
            <w:proofErr w:type="gramStart"/>
            <w:r>
              <w:rPr>
                <w:rFonts w:ascii="Times New Roman" w:eastAsia="標楷體" w:hAnsi="Times New Roman" w:hint="eastAsia"/>
                <w:sz w:val="22"/>
                <w:szCs w:val="22"/>
              </w:rPr>
              <w:t>個</w:t>
            </w:r>
            <w:proofErr w:type="gramEnd"/>
            <w:r>
              <w:rPr>
                <w:rFonts w:ascii="Times New Roman" w:eastAsia="標楷體" w:hAnsi="Times New Roman" w:hint="eastAsia"/>
                <w:sz w:val="22"/>
                <w:szCs w:val="22"/>
              </w:rPr>
              <w:t>關鍵。台北：先覺。</w:t>
            </w:r>
          </w:p>
          <w:p w:rsidR="00F937F5" w:rsidRPr="00612DB6" w:rsidRDefault="00F937F5"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sidRPr="00612DB6">
              <w:rPr>
                <w:rFonts w:ascii="Times New Roman" w:eastAsia="標楷體" w:hAnsi="Times New Roman" w:hint="eastAsia"/>
                <w:sz w:val="22"/>
                <w:szCs w:val="22"/>
              </w:rPr>
              <w:t>艾波赫</w:t>
            </w:r>
            <w:r w:rsidRPr="00612DB6">
              <w:rPr>
                <w:rFonts w:ascii="Times New Roman" w:eastAsia="標楷體" w:hAnsi="Times New Roman" w:hint="eastAsia"/>
                <w:sz w:val="22"/>
                <w:szCs w:val="22"/>
              </w:rPr>
              <w:t xml:space="preserve"> (</w:t>
            </w:r>
            <w:proofErr w:type="spellStart"/>
            <w:r w:rsidRPr="00612DB6">
              <w:rPr>
                <w:rFonts w:ascii="Times New Roman" w:eastAsia="標楷體" w:hAnsi="Times New Roman" w:hint="eastAsia"/>
                <w:sz w:val="22"/>
                <w:szCs w:val="22"/>
              </w:rPr>
              <w:t>Alboher</w:t>
            </w:r>
            <w:proofErr w:type="spellEnd"/>
            <w:r w:rsidRPr="00612DB6">
              <w:rPr>
                <w:rFonts w:ascii="Times New Roman" w:eastAsia="標楷體" w:hAnsi="Times New Roman" w:hint="eastAsia"/>
                <w:sz w:val="22"/>
                <w:szCs w:val="22"/>
              </w:rPr>
              <w:t xml:space="preserve">, Marci)  (2013) </w:t>
            </w:r>
            <w:r w:rsidRPr="00612DB6">
              <w:rPr>
                <w:rFonts w:ascii="Times New Roman" w:eastAsia="標楷體" w:hAnsi="Times New Roman" w:hint="eastAsia"/>
                <w:sz w:val="22"/>
                <w:szCs w:val="22"/>
              </w:rPr>
              <w:t>安可職</w:t>
            </w:r>
            <w:proofErr w:type="gramStart"/>
            <w:r w:rsidRPr="00612DB6">
              <w:rPr>
                <w:rFonts w:ascii="Times New Roman" w:eastAsia="標楷體" w:hAnsi="Times New Roman" w:hint="eastAsia"/>
                <w:sz w:val="22"/>
                <w:szCs w:val="22"/>
              </w:rPr>
              <w:t>涯</w:t>
            </w:r>
            <w:proofErr w:type="gramEnd"/>
            <w:r w:rsidRPr="00612DB6">
              <w:rPr>
                <w:rFonts w:ascii="Times New Roman" w:eastAsia="標楷體" w:hAnsi="Times New Roman" w:hint="eastAsia"/>
                <w:sz w:val="22"/>
                <w:szCs w:val="22"/>
              </w:rPr>
              <w:t>：</w:t>
            </w:r>
            <w:r w:rsidRPr="00612DB6">
              <w:rPr>
                <w:rFonts w:ascii="Times New Roman" w:eastAsia="標楷體" w:hAnsi="Times New Roman" w:hint="eastAsia"/>
                <w:sz w:val="22"/>
                <w:szCs w:val="22"/>
              </w:rPr>
              <w:t>40</w:t>
            </w:r>
            <w:r w:rsidRPr="00612DB6">
              <w:rPr>
                <w:rFonts w:ascii="Times New Roman" w:eastAsia="標楷體" w:hAnsi="Times New Roman" w:hint="eastAsia"/>
                <w:sz w:val="22"/>
                <w:szCs w:val="22"/>
              </w:rPr>
              <w:t>到</w:t>
            </w:r>
            <w:r w:rsidRPr="00612DB6">
              <w:rPr>
                <w:rFonts w:ascii="Times New Roman" w:eastAsia="標楷體" w:hAnsi="Times New Roman" w:hint="eastAsia"/>
                <w:sz w:val="22"/>
                <w:szCs w:val="22"/>
              </w:rPr>
              <w:t>70</w:t>
            </w:r>
            <w:r w:rsidRPr="00612DB6">
              <w:rPr>
                <w:rFonts w:ascii="Times New Roman" w:eastAsia="標楷體" w:hAnsi="Times New Roman" w:hint="eastAsia"/>
                <w:sz w:val="22"/>
                <w:szCs w:val="22"/>
              </w:rPr>
              <w:t>，</w:t>
            </w:r>
            <w:proofErr w:type="gramStart"/>
            <w:r w:rsidRPr="00612DB6">
              <w:rPr>
                <w:rFonts w:ascii="Times New Roman" w:eastAsia="標楷體" w:hAnsi="Times New Roman" w:hint="eastAsia"/>
                <w:sz w:val="22"/>
                <w:szCs w:val="22"/>
              </w:rPr>
              <w:t>熟齡世代</w:t>
            </w:r>
            <w:proofErr w:type="gramEnd"/>
            <w:r w:rsidRPr="00612DB6">
              <w:rPr>
                <w:rFonts w:ascii="Times New Roman" w:eastAsia="標楷體" w:hAnsi="Times New Roman" w:hint="eastAsia"/>
                <w:sz w:val="22"/>
                <w:szCs w:val="22"/>
              </w:rPr>
              <w:t>打造最熱血的工作指南（范</w:t>
            </w:r>
            <w:proofErr w:type="gramStart"/>
            <w:r w:rsidRPr="00612DB6">
              <w:rPr>
                <w:rFonts w:ascii="Times New Roman" w:eastAsia="標楷體" w:hAnsi="Times New Roman" w:hint="eastAsia"/>
                <w:sz w:val="22"/>
                <w:szCs w:val="22"/>
              </w:rPr>
              <w:t>瑋倫</w:t>
            </w:r>
            <w:proofErr w:type="gramEnd"/>
            <w:r w:rsidRPr="00612DB6">
              <w:rPr>
                <w:rFonts w:ascii="Times New Roman" w:eastAsia="標楷體" w:hAnsi="Times New Roman" w:hint="eastAsia"/>
                <w:sz w:val="22"/>
                <w:szCs w:val="22"/>
              </w:rPr>
              <w:t>譯），台北：好人出版。</w:t>
            </w:r>
            <w:r w:rsidRPr="00612DB6">
              <w:rPr>
                <w:rFonts w:ascii="Times New Roman" w:eastAsia="標楷體" w:hAnsi="Times New Roman" w:hint="eastAsia"/>
                <w:sz w:val="22"/>
                <w:szCs w:val="22"/>
              </w:rPr>
              <w:t>The Encore Career Handbook: How to make a Living and a Difference in the Second Half of Life. (</w:t>
            </w:r>
            <w:r w:rsidRPr="00612DB6">
              <w:rPr>
                <w:rFonts w:ascii="Times New Roman" w:eastAsia="標楷體" w:hAnsi="Times New Roman" w:hint="eastAsia"/>
                <w:sz w:val="22"/>
                <w:szCs w:val="22"/>
              </w:rPr>
              <w:t>原著出版年：</w:t>
            </w:r>
            <w:r w:rsidRPr="00612DB6">
              <w:rPr>
                <w:rFonts w:ascii="Times New Roman" w:eastAsia="標楷體" w:hAnsi="Times New Roman" w:hint="eastAsia"/>
                <w:sz w:val="22"/>
                <w:szCs w:val="22"/>
              </w:rPr>
              <w:t>2013)</w:t>
            </w:r>
          </w:p>
          <w:p w:rsidR="00F937F5" w:rsidRPr="00612DB6" w:rsidRDefault="00F937F5"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sidRPr="00612DB6">
              <w:rPr>
                <w:rFonts w:ascii="Times New Roman" w:eastAsia="標楷體" w:hAnsi="Times New Roman" w:hint="eastAsia"/>
                <w:sz w:val="22"/>
                <w:szCs w:val="22"/>
              </w:rPr>
              <w:t>藤</w:t>
            </w:r>
            <w:proofErr w:type="gramStart"/>
            <w:r w:rsidRPr="00612DB6">
              <w:rPr>
                <w:rFonts w:ascii="Times New Roman" w:eastAsia="標楷體" w:hAnsi="Times New Roman" w:hint="eastAsia"/>
                <w:sz w:val="22"/>
                <w:szCs w:val="22"/>
              </w:rPr>
              <w:t>田孝典</w:t>
            </w:r>
            <w:proofErr w:type="gramEnd"/>
            <w:r w:rsidRPr="00612DB6">
              <w:rPr>
                <w:rFonts w:ascii="Times New Roman" w:eastAsia="標楷體" w:hAnsi="Times New Roman" w:hint="eastAsia"/>
                <w:sz w:val="22"/>
                <w:szCs w:val="22"/>
              </w:rPr>
              <w:t xml:space="preserve"> (</w:t>
            </w:r>
            <w:proofErr w:type="spellStart"/>
            <w:r w:rsidRPr="00612DB6">
              <w:rPr>
                <w:rFonts w:ascii="Times New Roman" w:eastAsia="標楷體" w:hAnsi="Times New Roman" w:hint="eastAsia"/>
                <w:sz w:val="22"/>
                <w:szCs w:val="22"/>
              </w:rPr>
              <w:t>Takanori</w:t>
            </w:r>
            <w:proofErr w:type="spellEnd"/>
            <w:r w:rsidRPr="00612DB6">
              <w:rPr>
                <w:rFonts w:ascii="Times New Roman" w:eastAsia="標楷體" w:hAnsi="Times New Roman" w:hint="eastAsia"/>
                <w:sz w:val="22"/>
                <w:szCs w:val="22"/>
              </w:rPr>
              <w:t xml:space="preserve"> Fujita) (2016) </w:t>
            </w:r>
            <w:r w:rsidRPr="00612DB6">
              <w:rPr>
                <w:rFonts w:ascii="Times New Roman" w:eastAsia="標楷體" w:hAnsi="Times New Roman" w:hint="eastAsia"/>
                <w:sz w:val="22"/>
                <w:szCs w:val="22"/>
              </w:rPr>
              <w:t>下流老人</w:t>
            </w:r>
            <w:r w:rsidRPr="00612DB6">
              <w:rPr>
                <w:rFonts w:ascii="Times New Roman" w:eastAsia="標楷體" w:hAnsi="Times New Roman"/>
                <w:sz w:val="22"/>
                <w:szCs w:val="22"/>
              </w:rPr>
              <w:t>—</w:t>
            </w:r>
            <w:r w:rsidRPr="00612DB6">
              <w:rPr>
                <w:rFonts w:ascii="Times New Roman" w:eastAsia="標楷體" w:hAnsi="Times New Roman" w:hint="eastAsia"/>
                <w:sz w:val="22"/>
                <w:szCs w:val="22"/>
              </w:rPr>
              <w:t>即使月薪五萬，我們仍將又老又窮又孤獨</w:t>
            </w:r>
            <w:r w:rsidRPr="00612DB6">
              <w:rPr>
                <w:rFonts w:ascii="Times New Roman" w:eastAsia="標楷體" w:hAnsi="Times New Roman" w:hint="eastAsia"/>
                <w:sz w:val="22"/>
                <w:szCs w:val="22"/>
              </w:rPr>
              <w:t xml:space="preserve"> (</w:t>
            </w:r>
            <w:r w:rsidRPr="00612DB6">
              <w:rPr>
                <w:rFonts w:ascii="Times New Roman" w:eastAsia="標楷體" w:hAnsi="Times New Roman" w:hint="eastAsia"/>
                <w:sz w:val="22"/>
                <w:szCs w:val="22"/>
              </w:rPr>
              <w:t>吳怡文譯</w:t>
            </w:r>
            <w:r w:rsidRPr="00612DB6">
              <w:rPr>
                <w:rFonts w:ascii="Times New Roman" w:eastAsia="標楷體" w:hAnsi="Times New Roman" w:hint="eastAsia"/>
                <w:sz w:val="22"/>
                <w:szCs w:val="22"/>
              </w:rPr>
              <w:t>)</w:t>
            </w:r>
            <w:r w:rsidRPr="00612DB6">
              <w:rPr>
                <w:rFonts w:ascii="Times New Roman" w:eastAsia="標楷體" w:hAnsi="Times New Roman" w:hint="eastAsia"/>
                <w:sz w:val="22"/>
                <w:szCs w:val="22"/>
              </w:rPr>
              <w:t>。台北：大雁。</w:t>
            </w:r>
            <w:r w:rsidRPr="00612DB6">
              <w:rPr>
                <w:rFonts w:ascii="Times New Roman" w:eastAsia="標楷體" w:hAnsi="Times New Roman" w:hint="eastAsia"/>
                <w:sz w:val="22"/>
                <w:szCs w:val="22"/>
              </w:rPr>
              <w:t>(</w:t>
            </w:r>
            <w:r w:rsidRPr="00612DB6">
              <w:rPr>
                <w:rFonts w:ascii="Times New Roman" w:eastAsia="標楷體" w:hAnsi="Times New Roman" w:hint="eastAsia"/>
                <w:sz w:val="22"/>
                <w:szCs w:val="22"/>
              </w:rPr>
              <w:t>原著出版年：</w:t>
            </w:r>
            <w:r w:rsidRPr="00612DB6">
              <w:rPr>
                <w:rFonts w:ascii="Times New Roman" w:eastAsia="標楷體" w:hAnsi="Times New Roman" w:hint="eastAsia"/>
                <w:sz w:val="22"/>
                <w:szCs w:val="22"/>
              </w:rPr>
              <w:t>2015)</w:t>
            </w:r>
          </w:p>
          <w:p w:rsidR="00F937F5" w:rsidRPr="00612DB6" w:rsidRDefault="00BF6CC3"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Pr>
                <w:rFonts w:ascii="Times New Roman" w:eastAsia="標楷體" w:hAnsi="Times New Roman" w:hint="eastAsia"/>
                <w:sz w:val="22"/>
                <w:szCs w:val="22"/>
              </w:rPr>
              <w:t>藤</w:t>
            </w:r>
            <w:proofErr w:type="gramStart"/>
            <w:r>
              <w:rPr>
                <w:rFonts w:ascii="Times New Roman" w:eastAsia="標楷體" w:hAnsi="Times New Roman" w:hint="eastAsia"/>
                <w:sz w:val="22"/>
                <w:szCs w:val="22"/>
              </w:rPr>
              <w:t>田孝典</w:t>
            </w:r>
            <w:proofErr w:type="gramEnd"/>
            <w:r>
              <w:rPr>
                <w:rFonts w:ascii="Times New Roman" w:eastAsia="標楷體" w:hAnsi="Times New Roman" w:hint="eastAsia"/>
                <w:sz w:val="22"/>
                <w:szCs w:val="22"/>
              </w:rPr>
              <w:t>(</w:t>
            </w:r>
            <w:proofErr w:type="spellStart"/>
            <w:r w:rsidRPr="00612DB6">
              <w:rPr>
                <w:rFonts w:ascii="Times New Roman" w:eastAsia="標楷體" w:hAnsi="Times New Roman" w:hint="eastAsia"/>
                <w:sz w:val="22"/>
                <w:szCs w:val="22"/>
              </w:rPr>
              <w:t>Takanori</w:t>
            </w:r>
            <w:proofErr w:type="spellEnd"/>
            <w:r w:rsidRPr="00612DB6">
              <w:rPr>
                <w:rFonts w:ascii="Times New Roman" w:eastAsia="標楷體" w:hAnsi="Times New Roman" w:hint="eastAsia"/>
                <w:sz w:val="22"/>
                <w:szCs w:val="22"/>
              </w:rPr>
              <w:t xml:space="preserve"> Fujita</w:t>
            </w:r>
            <w:r>
              <w:rPr>
                <w:rFonts w:ascii="Times New Roman" w:eastAsia="標楷體" w:hAnsi="Times New Roman" w:hint="eastAsia"/>
                <w:sz w:val="22"/>
                <w:szCs w:val="22"/>
              </w:rPr>
              <w:t xml:space="preserve">) (2016) </w:t>
            </w:r>
            <w:r>
              <w:rPr>
                <w:rFonts w:ascii="Times New Roman" w:eastAsia="標楷體" w:hAnsi="Times New Roman" w:hint="eastAsia"/>
                <w:sz w:val="22"/>
                <w:szCs w:val="22"/>
              </w:rPr>
              <w:t>貧困世代。台北：高寶。</w:t>
            </w:r>
            <w:proofErr w:type="gramStart"/>
            <w:r w:rsidR="00F937F5" w:rsidRPr="00612DB6">
              <w:rPr>
                <w:rFonts w:ascii="Times New Roman" w:eastAsia="標楷體" w:hAnsi="Times New Roman" w:hint="eastAsia"/>
                <w:sz w:val="22"/>
                <w:szCs w:val="22"/>
              </w:rPr>
              <w:t>（</w:t>
            </w:r>
            <w:proofErr w:type="gramEnd"/>
            <w:r w:rsidR="00F937F5" w:rsidRPr="00612DB6">
              <w:rPr>
                <w:rFonts w:ascii="Times New Roman" w:eastAsia="標楷體" w:hAnsi="Times New Roman" w:hint="eastAsia"/>
                <w:sz w:val="22"/>
                <w:szCs w:val="22"/>
              </w:rPr>
              <w:t>原著出版年：</w:t>
            </w:r>
            <w:r w:rsidR="00F937F5" w:rsidRPr="00612DB6">
              <w:rPr>
                <w:rFonts w:ascii="Times New Roman" w:eastAsia="標楷體" w:hAnsi="Times New Roman" w:hint="eastAsia"/>
                <w:sz w:val="22"/>
                <w:szCs w:val="22"/>
              </w:rPr>
              <w:t>201</w:t>
            </w:r>
            <w:r>
              <w:rPr>
                <w:rFonts w:ascii="Times New Roman" w:eastAsia="標楷體" w:hAnsi="Times New Roman" w:hint="eastAsia"/>
                <w:sz w:val="22"/>
                <w:szCs w:val="22"/>
              </w:rPr>
              <w:t>6</w:t>
            </w:r>
            <w:proofErr w:type="gramStart"/>
            <w:r w:rsidR="00F937F5" w:rsidRPr="00612DB6">
              <w:rPr>
                <w:rFonts w:ascii="Times New Roman" w:eastAsia="標楷體" w:hAnsi="Times New Roman" w:hint="eastAsia"/>
                <w:sz w:val="22"/>
                <w:szCs w:val="22"/>
              </w:rPr>
              <w:t>）</w:t>
            </w:r>
            <w:proofErr w:type="gramEnd"/>
          </w:p>
          <w:p w:rsidR="00F937F5" w:rsidRDefault="00F937F5"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proofErr w:type="gramStart"/>
            <w:r w:rsidRPr="00612DB6">
              <w:rPr>
                <w:rFonts w:ascii="Times New Roman" w:eastAsia="標楷體" w:hAnsi="Times New Roman" w:hint="eastAsia"/>
                <w:sz w:val="22"/>
                <w:szCs w:val="22"/>
              </w:rPr>
              <w:t>迪特瓦</w:t>
            </w:r>
            <w:proofErr w:type="gramEnd"/>
            <w:r w:rsidRPr="00612DB6">
              <w:rPr>
                <w:rFonts w:ascii="Times New Roman" w:eastAsia="標楷體" w:hAnsi="Times New Roman" w:hint="eastAsia"/>
                <w:sz w:val="22"/>
                <w:szCs w:val="22"/>
              </w:rPr>
              <w:t xml:space="preserve"> (Dychtwald, Maddy) (2007) C</w:t>
            </w:r>
            <w:r w:rsidRPr="00612DB6">
              <w:rPr>
                <w:rFonts w:ascii="Times New Roman" w:eastAsia="標楷體" w:hAnsi="Times New Roman" w:hint="eastAsia"/>
                <w:sz w:val="22"/>
                <w:szCs w:val="22"/>
              </w:rPr>
              <w:t>型人生：事業、愛情、家庭、娛樂、學習、健康的未來與商機（陳正芬譯）。台北：商智。</w:t>
            </w:r>
            <w:r w:rsidRPr="00612DB6">
              <w:rPr>
                <w:rFonts w:ascii="Times New Roman" w:eastAsia="標楷體" w:hAnsi="Times New Roman" w:hint="eastAsia"/>
                <w:sz w:val="22"/>
                <w:szCs w:val="22"/>
              </w:rPr>
              <w:t>CYCLES: How We Will Live, Work, and Buy</w:t>
            </w:r>
            <w:r w:rsidRPr="00612DB6">
              <w:rPr>
                <w:rFonts w:ascii="Times New Roman" w:eastAsia="標楷體" w:hAnsi="Times New Roman" w:hint="eastAsia"/>
                <w:sz w:val="22"/>
                <w:szCs w:val="22"/>
              </w:rPr>
              <w:t>。</w:t>
            </w:r>
            <w:proofErr w:type="gramStart"/>
            <w:r w:rsidRPr="00612DB6">
              <w:rPr>
                <w:rFonts w:ascii="Times New Roman" w:eastAsia="標楷體" w:hAnsi="Times New Roman" w:hint="eastAsia"/>
                <w:sz w:val="22"/>
                <w:szCs w:val="22"/>
              </w:rPr>
              <w:t>（</w:t>
            </w:r>
            <w:proofErr w:type="gramEnd"/>
            <w:r w:rsidRPr="00612DB6">
              <w:rPr>
                <w:rFonts w:ascii="Times New Roman" w:eastAsia="標楷體" w:hAnsi="Times New Roman" w:hint="eastAsia"/>
                <w:sz w:val="22"/>
                <w:szCs w:val="22"/>
              </w:rPr>
              <w:t>原著出版年：</w:t>
            </w:r>
            <w:r w:rsidRPr="00612DB6">
              <w:rPr>
                <w:rFonts w:ascii="Times New Roman" w:eastAsia="標楷體" w:hAnsi="Times New Roman" w:hint="eastAsia"/>
                <w:sz w:val="22"/>
                <w:szCs w:val="22"/>
              </w:rPr>
              <w:t>2003</w:t>
            </w:r>
            <w:proofErr w:type="gramStart"/>
            <w:r w:rsidRPr="00612DB6">
              <w:rPr>
                <w:rFonts w:ascii="Times New Roman" w:eastAsia="標楷體" w:hAnsi="Times New Roman" w:hint="eastAsia"/>
                <w:sz w:val="22"/>
                <w:szCs w:val="22"/>
              </w:rPr>
              <w:t>）</w:t>
            </w:r>
            <w:proofErr w:type="gramEnd"/>
          </w:p>
          <w:p w:rsidR="00BF6CC3" w:rsidRDefault="00AD5CCA" w:rsidP="00C94A58">
            <w:pPr>
              <w:pStyle w:val="a7"/>
              <w:widowControl/>
              <w:numPr>
                <w:ilvl w:val="0"/>
                <w:numId w:val="9"/>
              </w:numPr>
              <w:shd w:val="clear" w:color="auto" w:fill="FFFFFF"/>
              <w:adjustRightInd/>
              <w:spacing w:line="440" w:lineRule="exact"/>
              <w:ind w:leftChars="0" w:left="448" w:hanging="357"/>
              <w:textAlignment w:val="auto"/>
              <w:outlineLvl w:val="2"/>
              <w:rPr>
                <w:rFonts w:ascii="Times New Roman" w:eastAsia="標楷體" w:hAnsi="Times New Roman"/>
                <w:sz w:val="22"/>
                <w:szCs w:val="22"/>
              </w:rPr>
            </w:pPr>
            <w:hyperlink r:id="rId8" w:tooltip="安德魯．史考特" w:history="1">
              <w:r w:rsidR="00F937F5" w:rsidRPr="00BF6CC3">
                <w:rPr>
                  <w:rFonts w:ascii="Times New Roman" w:eastAsia="標楷體" w:hAnsi="Times New Roman"/>
                  <w:sz w:val="22"/>
                  <w:szCs w:val="22"/>
                </w:rPr>
                <w:t>史考特</w:t>
              </w:r>
            </w:hyperlink>
            <w:r w:rsidR="00F937F5" w:rsidRPr="00BF6CC3">
              <w:rPr>
                <w:rFonts w:ascii="Times New Roman" w:eastAsia="標楷體" w:hAnsi="Times New Roman" w:hint="eastAsia"/>
                <w:sz w:val="22"/>
                <w:szCs w:val="22"/>
              </w:rPr>
              <w:t>與</w:t>
            </w:r>
            <w:hyperlink r:id="rId9" w:tooltip="林達．葛瑞騰" w:history="1">
              <w:r w:rsidR="00F937F5" w:rsidRPr="00BF6CC3">
                <w:rPr>
                  <w:rFonts w:ascii="Times New Roman" w:eastAsia="標楷體" w:hAnsi="Times New Roman"/>
                  <w:sz w:val="22"/>
                  <w:szCs w:val="22"/>
                </w:rPr>
                <w:t>葛瑞騰</w:t>
              </w:r>
            </w:hyperlink>
            <w:r w:rsidR="00F937F5" w:rsidRPr="00BF6CC3">
              <w:rPr>
                <w:rFonts w:ascii="Times New Roman" w:eastAsia="標楷體" w:hAnsi="Times New Roman" w:hint="eastAsia"/>
                <w:sz w:val="22"/>
                <w:szCs w:val="22"/>
              </w:rPr>
              <w:t xml:space="preserve"> (Andrew Scott and Lynda Gratton) (2017) 100</w:t>
            </w:r>
            <w:r w:rsidR="00F937F5" w:rsidRPr="00BF6CC3">
              <w:rPr>
                <w:rFonts w:ascii="Times New Roman" w:eastAsia="標楷體" w:hAnsi="Times New Roman" w:hint="eastAsia"/>
                <w:sz w:val="22"/>
                <w:szCs w:val="22"/>
              </w:rPr>
              <w:t>歲的人生戰略</w:t>
            </w:r>
            <w:r w:rsidR="00BF6CC3" w:rsidRPr="00BF6CC3">
              <w:rPr>
                <w:rFonts w:ascii="Times New Roman" w:eastAsia="標楷體" w:hAnsi="Times New Roman" w:hint="eastAsia"/>
                <w:sz w:val="22"/>
                <w:szCs w:val="22"/>
              </w:rPr>
              <w:t>(</w:t>
            </w:r>
            <w:hyperlink r:id="rId10" w:tooltip="許恬寧" w:history="1">
              <w:r w:rsidR="00BF6CC3" w:rsidRPr="00BF6CC3">
                <w:rPr>
                  <w:rFonts w:ascii="Times New Roman" w:eastAsia="標楷體" w:hAnsi="Times New Roman"/>
                  <w:sz w:val="22"/>
                  <w:szCs w:val="22"/>
                </w:rPr>
                <w:t>許恬寧</w:t>
              </w:r>
            </w:hyperlink>
            <w:r w:rsidR="00BF6CC3" w:rsidRPr="00BF6CC3">
              <w:rPr>
                <w:rFonts w:ascii="Times New Roman" w:eastAsia="標楷體" w:hAnsi="Times New Roman" w:hint="eastAsia"/>
                <w:sz w:val="22"/>
                <w:szCs w:val="22"/>
              </w:rPr>
              <w:t>譯</w:t>
            </w:r>
            <w:r w:rsidR="00BF6CC3" w:rsidRPr="00BF6CC3">
              <w:rPr>
                <w:rFonts w:ascii="Times New Roman" w:eastAsia="標楷體" w:hAnsi="Times New Roman" w:hint="eastAsia"/>
                <w:sz w:val="22"/>
                <w:szCs w:val="22"/>
              </w:rPr>
              <w:t>)</w:t>
            </w:r>
            <w:r w:rsidR="00BF6CC3" w:rsidRPr="00BF6CC3">
              <w:rPr>
                <w:rFonts w:ascii="Times New Roman" w:eastAsia="標楷體" w:hAnsi="Times New Roman" w:hint="eastAsia"/>
                <w:sz w:val="22"/>
                <w:szCs w:val="22"/>
              </w:rPr>
              <w:t>。台北：商</w:t>
            </w:r>
            <w:proofErr w:type="gramStart"/>
            <w:r w:rsidR="00BF6CC3" w:rsidRPr="00BF6CC3">
              <w:rPr>
                <w:rFonts w:ascii="Times New Roman" w:eastAsia="標楷體" w:hAnsi="Times New Roman" w:hint="eastAsia"/>
                <w:sz w:val="22"/>
                <w:szCs w:val="22"/>
              </w:rPr>
              <w:t>週</w:t>
            </w:r>
            <w:proofErr w:type="gramEnd"/>
            <w:r w:rsidR="00BF6CC3" w:rsidRPr="00BF6CC3">
              <w:rPr>
                <w:rFonts w:ascii="Times New Roman" w:eastAsia="標楷體" w:hAnsi="Times New Roman" w:hint="eastAsia"/>
                <w:sz w:val="22"/>
                <w:szCs w:val="22"/>
              </w:rPr>
              <w:t>。</w:t>
            </w:r>
            <w:r w:rsidR="00BF6CC3" w:rsidRPr="00BF6CC3">
              <w:rPr>
                <w:rFonts w:ascii="Times New Roman" w:eastAsia="標楷體" w:hAnsi="Times New Roman"/>
                <w:sz w:val="22"/>
                <w:szCs w:val="22"/>
              </w:rPr>
              <w:t>The</w:t>
            </w:r>
            <w:r w:rsidR="00BF6CC3" w:rsidRPr="00BF6CC3">
              <w:rPr>
                <w:rFonts w:ascii="Times New Roman" w:eastAsia="標楷體" w:hAnsi="Times New Roman" w:hint="eastAsia"/>
                <w:sz w:val="22"/>
                <w:szCs w:val="22"/>
              </w:rPr>
              <w:t xml:space="preserve"> 100 Y</w:t>
            </w:r>
            <w:r w:rsidR="00BF6CC3" w:rsidRPr="00BF6CC3">
              <w:rPr>
                <w:rFonts w:ascii="Times New Roman" w:eastAsia="標楷體" w:hAnsi="Times New Roman"/>
                <w:sz w:val="22"/>
                <w:szCs w:val="22"/>
              </w:rPr>
              <w:t>e</w:t>
            </w:r>
            <w:r w:rsidR="00BF6CC3" w:rsidRPr="00BF6CC3">
              <w:rPr>
                <w:rFonts w:ascii="Times New Roman" w:eastAsia="標楷體" w:hAnsi="Times New Roman" w:hint="eastAsia"/>
                <w:sz w:val="22"/>
                <w:szCs w:val="22"/>
              </w:rPr>
              <w:t>ar Life: Living and Working in an Age of Longevity</w:t>
            </w:r>
          </w:p>
          <w:p w:rsidR="0012126B" w:rsidRPr="00BF6CC3" w:rsidRDefault="0012126B" w:rsidP="00C94A58">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sidRPr="00BF6CC3">
              <w:rPr>
                <w:rFonts w:ascii="Times New Roman" w:eastAsia="標楷體" w:hAnsi="Times New Roman" w:hint="eastAsia"/>
                <w:sz w:val="22"/>
                <w:szCs w:val="22"/>
              </w:rPr>
              <w:t>羅賓森（</w:t>
            </w:r>
            <w:r w:rsidRPr="00BF6CC3">
              <w:rPr>
                <w:rFonts w:ascii="Times New Roman" w:eastAsia="標楷體" w:hAnsi="Times New Roman" w:hint="eastAsia"/>
                <w:sz w:val="22"/>
                <w:szCs w:val="22"/>
              </w:rPr>
              <w:t>Robinson, Ken</w:t>
            </w:r>
            <w:r w:rsidRPr="00BF6CC3">
              <w:rPr>
                <w:rFonts w:ascii="Times New Roman" w:eastAsia="標楷體" w:hAnsi="Times New Roman" w:hint="eastAsia"/>
                <w:sz w:val="22"/>
                <w:szCs w:val="22"/>
              </w:rPr>
              <w:t>）</w:t>
            </w:r>
            <w:r w:rsidRPr="00BF6CC3">
              <w:rPr>
                <w:rFonts w:ascii="Times New Roman" w:eastAsia="標楷體" w:hAnsi="Times New Roman" w:hint="eastAsia"/>
                <w:sz w:val="22"/>
                <w:szCs w:val="22"/>
              </w:rPr>
              <w:t xml:space="preserve">(2010) </w:t>
            </w:r>
            <w:r w:rsidRPr="00BF6CC3">
              <w:rPr>
                <w:rFonts w:ascii="Times New Roman" w:eastAsia="標楷體" w:hAnsi="Times New Roman" w:hint="eastAsia"/>
                <w:sz w:val="22"/>
                <w:szCs w:val="22"/>
              </w:rPr>
              <w:t>讓天賦自由</w:t>
            </w:r>
            <w:r w:rsidRPr="00BF6CC3">
              <w:rPr>
                <w:rFonts w:ascii="Times New Roman" w:eastAsia="標楷體" w:hAnsi="Times New Roman" w:hint="eastAsia"/>
                <w:sz w:val="22"/>
                <w:szCs w:val="22"/>
              </w:rPr>
              <w:t xml:space="preserve"> </w:t>
            </w:r>
            <w:r w:rsidRPr="00BF6CC3">
              <w:rPr>
                <w:rFonts w:ascii="Times New Roman" w:eastAsia="標楷體" w:hAnsi="Times New Roman" w:hint="eastAsia"/>
                <w:sz w:val="22"/>
                <w:szCs w:val="22"/>
              </w:rPr>
              <w:t>。台北：天下。</w:t>
            </w:r>
            <w:r w:rsidRPr="00BF6CC3">
              <w:rPr>
                <w:rFonts w:ascii="Times New Roman" w:eastAsia="標楷體" w:hAnsi="Times New Roman" w:hint="eastAsia"/>
                <w:sz w:val="22"/>
                <w:szCs w:val="22"/>
              </w:rPr>
              <w:t>The Element: How Finding Your Passion Changes Everything</w:t>
            </w:r>
            <w:r w:rsidRPr="00BF6CC3">
              <w:rPr>
                <w:rFonts w:ascii="Times New Roman" w:eastAsia="標楷體" w:hAnsi="Times New Roman" w:hint="eastAsia"/>
                <w:sz w:val="22"/>
                <w:szCs w:val="22"/>
              </w:rPr>
              <w:t>。</w:t>
            </w:r>
            <w:proofErr w:type="gramStart"/>
            <w:r w:rsidRPr="00BF6CC3">
              <w:rPr>
                <w:rFonts w:ascii="Times New Roman" w:eastAsia="標楷體" w:hAnsi="Times New Roman" w:hint="eastAsia"/>
                <w:sz w:val="22"/>
                <w:szCs w:val="22"/>
              </w:rPr>
              <w:t>（</w:t>
            </w:r>
            <w:proofErr w:type="gramEnd"/>
            <w:r w:rsidRPr="00BF6CC3">
              <w:rPr>
                <w:rFonts w:ascii="Times New Roman" w:eastAsia="標楷體" w:hAnsi="Times New Roman" w:hint="eastAsia"/>
                <w:sz w:val="22"/>
                <w:szCs w:val="22"/>
              </w:rPr>
              <w:t>原著出版年：</w:t>
            </w:r>
            <w:r w:rsidRPr="00BF6CC3">
              <w:rPr>
                <w:rFonts w:ascii="Times New Roman" w:eastAsia="標楷體" w:hAnsi="Times New Roman" w:hint="eastAsia"/>
                <w:sz w:val="22"/>
                <w:szCs w:val="22"/>
              </w:rPr>
              <w:t>2009</w:t>
            </w:r>
            <w:proofErr w:type="gramStart"/>
            <w:r w:rsidRPr="00BF6CC3">
              <w:rPr>
                <w:rFonts w:ascii="Times New Roman" w:eastAsia="標楷體" w:hAnsi="Times New Roman" w:hint="eastAsia"/>
                <w:sz w:val="22"/>
                <w:szCs w:val="22"/>
              </w:rPr>
              <w:t>）</w:t>
            </w:r>
            <w:proofErr w:type="gramEnd"/>
          </w:p>
          <w:p w:rsidR="00BF6CC3" w:rsidRPr="00BF6CC3" w:rsidRDefault="00BF6CC3" w:rsidP="002130BE">
            <w:pPr>
              <w:pStyle w:val="a7"/>
              <w:numPr>
                <w:ilvl w:val="0"/>
                <w:numId w:val="9"/>
              </w:numPr>
              <w:autoSpaceDE w:val="0"/>
              <w:autoSpaceDN w:val="0"/>
              <w:spacing w:beforeLines="30" w:before="72" w:afterLines="30" w:after="72" w:line="440" w:lineRule="exact"/>
              <w:ind w:leftChars="0" w:left="448" w:hanging="357"/>
              <w:jc w:val="both"/>
              <w:textAlignment w:val="bottom"/>
              <w:rPr>
                <w:rFonts w:ascii="Times New Roman" w:eastAsia="標楷體" w:hAnsi="Times New Roman"/>
                <w:sz w:val="22"/>
                <w:szCs w:val="22"/>
              </w:rPr>
            </w:pPr>
            <w:r w:rsidRPr="00BF6CC3">
              <w:rPr>
                <w:rFonts w:ascii="Times New Roman" w:eastAsia="標楷體" w:hAnsi="Times New Roman" w:hint="eastAsia"/>
                <w:sz w:val="22"/>
                <w:szCs w:val="22"/>
              </w:rPr>
              <w:t>漢尼</w:t>
            </w:r>
            <w:proofErr w:type="gramStart"/>
            <w:r w:rsidRPr="00BF6CC3">
              <w:rPr>
                <w:rFonts w:ascii="Times New Roman" w:eastAsia="標楷體" w:hAnsi="Times New Roman" w:hint="eastAsia"/>
                <w:sz w:val="22"/>
                <w:szCs w:val="22"/>
              </w:rPr>
              <w:t>曼</w:t>
            </w:r>
            <w:proofErr w:type="gramEnd"/>
            <w:r w:rsidRPr="00BF6CC3">
              <w:rPr>
                <w:rFonts w:ascii="Times New Roman" w:eastAsia="標楷體" w:hAnsi="Times New Roman" w:hint="eastAsia"/>
                <w:sz w:val="22"/>
                <w:szCs w:val="22"/>
              </w:rPr>
              <w:t xml:space="preserve"> </w:t>
            </w:r>
            <w:r w:rsidRPr="00BF6CC3">
              <w:rPr>
                <w:rFonts w:ascii="Times New Roman" w:eastAsia="標楷體" w:hAnsi="Times New Roman" w:hint="eastAsia"/>
                <w:sz w:val="22"/>
                <w:szCs w:val="22"/>
              </w:rPr>
              <w:t>萊恩</w:t>
            </w:r>
            <w:r w:rsidRPr="00BF6CC3">
              <w:rPr>
                <w:rFonts w:ascii="Times New Roman" w:eastAsia="標楷體" w:hAnsi="Times New Roman" w:hint="eastAsia"/>
                <w:sz w:val="22"/>
                <w:szCs w:val="22"/>
              </w:rPr>
              <w:t xml:space="preserve"> (</w:t>
            </w:r>
            <w:proofErr w:type="spellStart"/>
            <w:r w:rsidRPr="00BF6CC3">
              <w:rPr>
                <w:rFonts w:ascii="Times New Roman" w:eastAsia="標楷體" w:hAnsi="Times New Roman" w:hint="eastAsia"/>
                <w:sz w:val="22"/>
                <w:szCs w:val="22"/>
              </w:rPr>
              <w:t>Honeman</w:t>
            </w:r>
            <w:proofErr w:type="spellEnd"/>
            <w:r w:rsidRPr="00BF6CC3">
              <w:rPr>
                <w:rFonts w:ascii="Times New Roman" w:eastAsia="標楷體" w:hAnsi="Times New Roman" w:hint="eastAsia"/>
                <w:sz w:val="22"/>
                <w:szCs w:val="22"/>
              </w:rPr>
              <w:t xml:space="preserve"> Ryan) (2015) B</w:t>
            </w:r>
            <w:r w:rsidRPr="00BF6CC3">
              <w:rPr>
                <w:rFonts w:ascii="Times New Roman" w:eastAsia="標楷體" w:hAnsi="Times New Roman" w:hint="eastAsia"/>
                <w:sz w:val="22"/>
                <w:szCs w:val="22"/>
              </w:rPr>
              <w:t>型企業</w:t>
            </w:r>
            <w:r w:rsidRPr="00BF6CC3">
              <w:rPr>
                <w:rFonts w:ascii="Times New Roman" w:eastAsia="標楷體" w:hAnsi="Times New Roman" w:hint="eastAsia"/>
                <w:sz w:val="22"/>
                <w:szCs w:val="22"/>
              </w:rPr>
              <w:t xml:space="preserve">: </w:t>
            </w:r>
            <w:r w:rsidRPr="00BF6CC3">
              <w:rPr>
                <w:rFonts w:ascii="Times New Roman" w:eastAsia="標楷體" w:hAnsi="Times New Roman" w:hint="eastAsia"/>
                <w:sz w:val="22"/>
                <w:szCs w:val="22"/>
              </w:rPr>
              <w:t>現在最需要的好公司。台北：商</w:t>
            </w:r>
            <w:proofErr w:type="gramStart"/>
            <w:r w:rsidRPr="00BF6CC3">
              <w:rPr>
                <w:rFonts w:ascii="Times New Roman" w:eastAsia="標楷體" w:hAnsi="Times New Roman" w:hint="eastAsia"/>
                <w:sz w:val="22"/>
                <w:szCs w:val="22"/>
              </w:rPr>
              <w:t>週</w:t>
            </w:r>
            <w:proofErr w:type="gramEnd"/>
            <w:r w:rsidRPr="00BF6CC3">
              <w:rPr>
                <w:rFonts w:ascii="Times New Roman" w:eastAsia="標楷體" w:hAnsi="Times New Roman" w:hint="eastAsia"/>
                <w:sz w:val="22"/>
                <w:szCs w:val="22"/>
              </w:rPr>
              <w:t>。</w:t>
            </w:r>
          </w:p>
        </w:tc>
      </w:tr>
      <w:tr w:rsidR="0012126B" w:rsidRPr="00A56579" w:rsidTr="0070390A">
        <w:trPr>
          <w:cantSplit/>
        </w:trPr>
        <w:tc>
          <w:tcPr>
            <w:tcW w:w="9600" w:type="dxa"/>
            <w:gridSpan w:val="4"/>
            <w:tcBorders>
              <w:top w:val="single" w:sz="6" w:space="0" w:color="000000"/>
              <w:left w:val="double" w:sz="6" w:space="0" w:color="000000"/>
              <w:bottom w:val="double" w:sz="6" w:space="0" w:color="000000"/>
              <w:right w:val="double" w:sz="6" w:space="0" w:color="000000"/>
            </w:tcBorders>
          </w:tcPr>
          <w:p w:rsidR="00BF6CC3" w:rsidRDefault="00BF6CC3"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Pr>
                <w:rFonts w:ascii="Times New Roman" w:eastAsia="標楷體" w:hAnsi="Times New Roman" w:hint="eastAsia"/>
                <w:b/>
                <w:szCs w:val="24"/>
              </w:rPr>
              <w:t xml:space="preserve"> </w:t>
            </w:r>
            <w:r>
              <w:rPr>
                <w:rFonts w:ascii="Times New Roman" w:eastAsia="標楷體" w:hAnsi="Times New Roman" w:hint="eastAsia"/>
                <w:b/>
                <w:szCs w:val="24"/>
              </w:rPr>
              <w:t>電影欣賞與學習：</w:t>
            </w:r>
          </w:p>
          <w:p w:rsidR="00BF6CC3" w:rsidRPr="00C94A58" w:rsidRDefault="002130BE" w:rsidP="00BF6CC3">
            <w:pPr>
              <w:pStyle w:val="a7"/>
              <w:numPr>
                <w:ilvl w:val="0"/>
                <w:numId w:val="11"/>
              </w:numPr>
              <w:autoSpaceDE w:val="0"/>
              <w:autoSpaceDN w:val="0"/>
              <w:spacing w:beforeLines="30" w:before="72" w:afterLines="30" w:after="72"/>
              <w:ind w:leftChars="0"/>
              <w:jc w:val="both"/>
              <w:textAlignment w:val="bottom"/>
              <w:rPr>
                <w:rFonts w:ascii="Times New Roman" w:eastAsia="標楷體" w:hAnsi="Times New Roman"/>
                <w:szCs w:val="24"/>
              </w:rPr>
            </w:pPr>
            <w:r>
              <w:rPr>
                <w:rFonts w:ascii="Times New Roman" w:eastAsia="標楷體" w:hAnsi="Times New Roman" w:hint="eastAsia"/>
                <w:szCs w:val="24"/>
              </w:rPr>
              <w:t>高年級實習生</w:t>
            </w:r>
            <w:r>
              <w:rPr>
                <w:rFonts w:ascii="Times New Roman" w:eastAsia="標楷體" w:hAnsi="Times New Roman" w:hint="eastAsia"/>
                <w:szCs w:val="24"/>
              </w:rPr>
              <w:t xml:space="preserve">(The Intern): </w:t>
            </w:r>
            <w:r>
              <w:rPr>
                <w:rFonts w:ascii="Times New Roman" w:eastAsia="標楷體" w:hAnsi="Times New Roman" w:hint="eastAsia"/>
                <w:szCs w:val="24"/>
              </w:rPr>
              <w:t>人生到了七十歲，經歷旅遊、學習、家庭之後還是想工作。</w:t>
            </w:r>
          </w:p>
          <w:p w:rsidR="00BF6CC3" w:rsidRPr="00C94A58" w:rsidRDefault="002130BE" w:rsidP="00BF6CC3">
            <w:pPr>
              <w:pStyle w:val="a7"/>
              <w:numPr>
                <w:ilvl w:val="0"/>
                <w:numId w:val="11"/>
              </w:numPr>
              <w:autoSpaceDE w:val="0"/>
              <w:autoSpaceDN w:val="0"/>
              <w:spacing w:beforeLines="30" w:before="72" w:afterLines="30" w:after="72"/>
              <w:ind w:leftChars="0"/>
              <w:jc w:val="both"/>
              <w:textAlignment w:val="bottom"/>
              <w:rPr>
                <w:rFonts w:ascii="Times New Roman" w:eastAsia="標楷體" w:hAnsi="Times New Roman"/>
                <w:szCs w:val="24"/>
              </w:rPr>
            </w:pPr>
            <w:r>
              <w:rPr>
                <w:rFonts w:ascii="Times New Roman" w:eastAsia="標楷體" w:hAnsi="Times New Roman" w:hint="eastAsia"/>
                <w:szCs w:val="24"/>
              </w:rPr>
              <w:t>野草莓</w:t>
            </w:r>
            <w:r>
              <w:rPr>
                <w:rFonts w:ascii="Times New Roman" w:eastAsia="標楷體" w:hAnsi="Times New Roman" w:hint="eastAsia"/>
                <w:szCs w:val="24"/>
              </w:rPr>
              <w:t xml:space="preserve"> (</w:t>
            </w:r>
            <w:r>
              <w:rPr>
                <w:rFonts w:ascii="Times New Roman" w:eastAsia="標楷體" w:hAnsi="Times New Roman" w:hint="eastAsia"/>
                <w:szCs w:val="24"/>
              </w:rPr>
              <w:t>瑞典電影：伯格</w:t>
            </w:r>
            <w:proofErr w:type="gramStart"/>
            <w:r>
              <w:rPr>
                <w:rFonts w:ascii="Times New Roman" w:eastAsia="標楷體" w:hAnsi="Times New Roman" w:hint="eastAsia"/>
                <w:szCs w:val="24"/>
              </w:rPr>
              <w:t>曼</w:t>
            </w:r>
            <w:proofErr w:type="gramEnd"/>
            <w:r>
              <w:rPr>
                <w:rFonts w:ascii="Times New Roman" w:eastAsia="標楷體" w:hAnsi="Times New Roman" w:hint="eastAsia"/>
                <w:szCs w:val="24"/>
              </w:rPr>
              <w:t>導演</w:t>
            </w:r>
            <w:r>
              <w:rPr>
                <w:rFonts w:ascii="Times New Roman" w:eastAsia="標楷體" w:hAnsi="Times New Roman" w:hint="eastAsia"/>
                <w:szCs w:val="24"/>
              </w:rPr>
              <w:t>)</w:t>
            </w:r>
            <w:r>
              <w:rPr>
                <w:rFonts w:ascii="Times New Roman" w:eastAsia="標楷體" w:hAnsi="Times New Roman" w:hint="eastAsia"/>
                <w:szCs w:val="24"/>
              </w:rPr>
              <w:t>：領取榮譽教授的高齡瑞典學者對人生的反思旅程。</w:t>
            </w:r>
          </w:p>
          <w:p w:rsidR="00BF6CC3" w:rsidRPr="00C94A58" w:rsidRDefault="00C94A58" w:rsidP="00BF6CC3">
            <w:pPr>
              <w:pStyle w:val="a7"/>
              <w:numPr>
                <w:ilvl w:val="0"/>
                <w:numId w:val="11"/>
              </w:numPr>
              <w:autoSpaceDE w:val="0"/>
              <w:autoSpaceDN w:val="0"/>
              <w:spacing w:beforeLines="30" w:before="72" w:afterLines="30" w:after="72"/>
              <w:ind w:leftChars="0"/>
              <w:jc w:val="both"/>
              <w:textAlignment w:val="bottom"/>
              <w:rPr>
                <w:rFonts w:ascii="Times New Roman" w:eastAsia="標楷體" w:hAnsi="Times New Roman"/>
                <w:szCs w:val="24"/>
              </w:rPr>
            </w:pPr>
            <w:r w:rsidRPr="00C94A58">
              <w:rPr>
                <w:rFonts w:ascii="Times New Roman" w:eastAsia="標楷體" w:hAnsi="Times New Roman" w:hint="eastAsia"/>
                <w:szCs w:val="24"/>
              </w:rPr>
              <w:t>人生決勝球</w:t>
            </w:r>
            <w:r w:rsidR="002130BE">
              <w:rPr>
                <w:rFonts w:ascii="Times New Roman" w:eastAsia="標楷體" w:hAnsi="Times New Roman" w:hint="eastAsia"/>
                <w:szCs w:val="24"/>
              </w:rPr>
              <w:t xml:space="preserve"> (Troubles with Curve)</w:t>
            </w:r>
            <w:r w:rsidR="002130BE">
              <w:rPr>
                <w:rFonts w:ascii="Times New Roman" w:eastAsia="標楷體" w:hAnsi="Times New Roman" w:hint="eastAsia"/>
                <w:szCs w:val="24"/>
              </w:rPr>
              <w:t>：包括棒球、人生、親情、高齡球探的價值等。</w:t>
            </w:r>
          </w:p>
          <w:p w:rsidR="00C94A58" w:rsidRPr="00C94A58" w:rsidRDefault="00C94A58" w:rsidP="00BF6CC3">
            <w:pPr>
              <w:pStyle w:val="a7"/>
              <w:numPr>
                <w:ilvl w:val="0"/>
                <w:numId w:val="11"/>
              </w:numPr>
              <w:autoSpaceDE w:val="0"/>
              <w:autoSpaceDN w:val="0"/>
              <w:spacing w:beforeLines="30" w:before="72" w:afterLines="30" w:after="72"/>
              <w:ind w:leftChars="0"/>
              <w:jc w:val="both"/>
              <w:textAlignment w:val="bottom"/>
              <w:rPr>
                <w:rFonts w:ascii="Times New Roman" w:eastAsia="標楷體" w:hAnsi="Times New Roman"/>
                <w:szCs w:val="24"/>
              </w:rPr>
            </w:pPr>
            <w:r w:rsidRPr="00C94A58">
              <w:rPr>
                <w:rFonts w:ascii="Times New Roman" w:eastAsia="標楷體" w:hAnsi="Times New Roman" w:hint="eastAsia"/>
                <w:szCs w:val="24"/>
              </w:rPr>
              <w:t>一路玩到掛</w:t>
            </w:r>
            <w:r>
              <w:rPr>
                <w:rFonts w:ascii="Times New Roman" w:eastAsia="標楷體" w:hAnsi="Times New Roman" w:hint="eastAsia"/>
                <w:szCs w:val="24"/>
              </w:rPr>
              <w:t xml:space="preserve"> (The Bucket List) </w:t>
            </w:r>
            <w:r>
              <w:rPr>
                <w:rFonts w:ascii="Times New Roman" w:eastAsia="標楷體" w:hAnsi="Times New Roman"/>
                <w:szCs w:val="24"/>
              </w:rPr>
              <w:t xml:space="preserve">: </w:t>
            </w:r>
            <w:r w:rsidR="002130BE">
              <w:rPr>
                <w:rFonts w:ascii="Times New Roman" w:eastAsia="標楷體" w:hAnsi="Times New Roman" w:hint="eastAsia"/>
                <w:szCs w:val="24"/>
              </w:rPr>
              <w:t>人生的心願清單如何不要快死了才開始想與實現！</w:t>
            </w:r>
          </w:p>
          <w:p w:rsidR="00C94A58" w:rsidRDefault="00C94A58" w:rsidP="00BF6CC3">
            <w:pPr>
              <w:pStyle w:val="a7"/>
              <w:numPr>
                <w:ilvl w:val="0"/>
                <w:numId w:val="11"/>
              </w:numPr>
              <w:autoSpaceDE w:val="0"/>
              <w:autoSpaceDN w:val="0"/>
              <w:spacing w:beforeLines="30" w:before="72" w:afterLines="30" w:after="72"/>
              <w:ind w:leftChars="0"/>
              <w:jc w:val="both"/>
              <w:textAlignment w:val="bottom"/>
              <w:rPr>
                <w:rFonts w:ascii="Times New Roman" w:eastAsia="標楷體" w:hAnsi="Times New Roman"/>
                <w:szCs w:val="24"/>
              </w:rPr>
            </w:pPr>
            <w:r w:rsidRPr="00C94A58">
              <w:rPr>
                <w:rFonts w:ascii="Times New Roman" w:eastAsia="標楷體" w:hAnsi="Times New Roman" w:hint="eastAsia"/>
                <w:szCs w:val="24"/>
              </w:rPr>
              <w:t>死期大公開</w:t>
            </w:r>
            <w:r>
              <w:rPr>
                <w:rFonts w:ascii="Times New Roman" w:eastAsia="標楷體" w:hAnsi="Times New Roman" w:hint="eastAsia"/>
                <w:szCs w:val="24"/>
              </w:rPr>
              <w:t xml:space="preserve"> (The Brand New Testament)</w:t>
            </w:r>
            <w:r>
              <w:rPr>
                <w:rFonts w:ascii="Times New Roman" w:eastAsia="標楷體" w:hAnsi="Times New Roman"/>
                <w:szCs w:val="24"/>
              </w:rPr>
              <w:t xml:space="preserve">: </w:t>
            </w:r>
            <w:r>
              <w:rPr>
                <w:rFonts w:ascii="Times New Roman" w:eastAsia="標楷體" w:hAnsi="Times New Roman" w:hint="eastAsia"/>
                <w:szCs w:val="24"/>
              </w:rPr>
              <w:t>法國片，當死期公開人生會選擇如何過？</w:t>
            </w:r>
          </w:p>
          <w:p w:rsidR="00C94A58" w:rsidRDefault="00C94A58" w:rsidP="00BF6CC3">
            <w:pPr>
              <w:pStyle w:val="a7"/>
              <w:numPr>
                <w:ilvl w:val="0"/>
                <w:numId w:val="11"/>
              </w:numPr>
              <w:autoSpaceDE w:val="0"/>
              <w:autoSpaceDN w:val="0"/>
              <w:spacing w:beforeLines="30" w:before="72" w:afterLines="30" w:after="72"/>
              <w:ind w:leftChars="0"/>
              <w:jc w:val="both"/>
              <w:textAlignment w:val="bottom"/>
              <w:rPr>
                <w:rFonts w:ascii="Times New Roman" w:eastAsia="標楷體" w:hAnsi="Times New Roman"/>
                <w:szCs w:val="24"/>
              </w:rPr>
            </w:pPr>
            <w:r>
              <w:rPr>
                <w:rFonts w:ascii="Times New Roman" w:eastAsia="標楷體" w:hAnsi="Times New Roman" w:hint="eastAsia"/>
                <w:szCs w:val="24"/>
              </w:rPr>
              <w:t>最後一堂課</w:t>
            </w:r>
            <w:r>
              <w:rPr>
                <w:rFonts w:ascii="Times New Roman" w:eastAsia="標楷體" w:hAnsi="Times New Roman" w:hint="eastAsia"/>
                <w:szCs w:val="24"/>
              </w:rPr>
              <w:t xml:space="preserve"> (The Final Lesson): </w:t>
            </w:r>
            <w:r>
              <w:rPr>
                <w:rFonts w:ascii="Times New Roman" w:eastAsia="標楷體" w:hAnsi="Times New Roman" w:hint="eastAsia"/>
                <w:szCs w:val="24"/>
              </w:rPr>
              <w:t>法國片，女性主義運動者爭取臨終權。</w:t>
            </w:r>
          </w:p>
          <w:p w:rsidR="002130BE" w:rsidRPr="002130BE" w:rsidRDefault="002130BE" w:rsidP="002130BE">
            <w:pPr>
              <w:autoSpaceDE w:val="0"/>
              <w:autoSpaceDN w:val="0"/>
              <w:spacing w:beforeLines="30" w:before="72" w:afterLines="30" w:after="72"/>
              <w:ind w:firstLineChars="88" w:firstLine="211"/>
              <w:jc w:val="both"/>
              <w:textAlignment w:val="bottom"/>
              <w:rPr>
                <w:rFonts w:ascii="Times New Roman" w:eastAsia="標楷體" w:hAnsi="Times New Roman"/>
                <w:b/>
                <w:szCs w:val="24"/>
              </w:rPr>
            </w:pPr>
            <w:r w:rsidRPr="002130BE">
              <w:rPr>
                <w:rFonts w:ascii="Times New Roman" w:eastAsia="標楷體" w:hAnsi="Times New Roman" w:hint="eastAsia"/>
                <w:b/>
                <w:szCs w:val="24"/>
              </w:rPr>
              <w:t>實地參訪與學習：</w:t>
            </w:r>
          </w:p>
          <w:p w:rsidR="002130BE" w:rsidRPr="00C94A58" w:rsidRDefault="002130BE" w:rsidP="002130BE">
            <w:pPr>
              <w:pStyle w:val="a7"/>
              <w:autoSpaceDE w:val="0"/>
              <w:autoSpaceDN w:val="0"/>
              <w:spacing w:beforeLines="30" w:before="72" w:afterLines="30" w:after="72"/>
              <w:ind w:leftChars="0" w:left="451"/>
              <w:jc w:val="both"/>
              <w:textAlignment w:val="bottom"/>
              <w:rPr>
                <w:rFonts w:ascii="Times New Roman" w:eastAsia="標楷體" w:hAnsi="Times New Roman"/>
                <w:szCs w:val="24"/>
              </w:rPr>
            </w:pPr>
            <w:r>
              <w:rPr>
                <w:rFonts w:ascii="Times New Roman" w:eastAsia="標楷體" w:hAnsi="Times New Roman" w:hint="eastAsia"/>
                <w:szCs w:val="24"/>
              </w:rPr>
              <w:t>視實際可安排條件而定。</w:t>
            </w:r>
          </w:p>
          <w:p w:rsidR="0012126B" w:rsidRPr="00BA4E5F" w:rsidRDefault="0012126B" w:rsidP="002408E4">
            <w:pPr>
              <w:autoSpaceDE w:val="0"/>
              <w:autoSpaceDN w:val="0"/>
              <w:spacing w:beforeLines="30" w:before="72" w:afterLines="30" w:after="72"/>
              <w:ind w:firstLineChars="38" w:firstLine="91"/>
              <w:jc w:val="both"/>
              <w:textAlignment w:val="bottom"/>
              <w:rPr>
                <w:rFonts w:ascii="Times New Roman" w:eastAsia="標楷體" w:hAnsi="Times New Roman"/>
                <w:b/>
                <w:szCs w:val="24"/>
              </w:rPr>
            </w:pPr>
            <w:r w:rsidRPr="00BA4E5F">
              <w:rPr>
                <w:rFonts w:ascii="Times New Roman" w:eastAsia="標楷體" w:hAnsi="Times New Roman" w:hint="eastAsia"/>
                <w:b/>
                <w:szCs w:val="24"/>
              </w:rPr>
              <w:t>成績評量</w:t>
            </w:r>
          </w:p>
          <w:p w:rsidR="0012126B" w:rsidRPr="00BA4E5F" w:rsidRDefault="0012126B" w:rsidP="002408E4">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BA4E5F">
              <w:rPr>
                <w:rFonts w:ascii="Times New Roman" w:eastAsia="標楷體" w:hAnsi="Times New Roman" w:hint="eastAsia"/>
                <w:szCs w:val="24"/>
              </w:rPr>
              <w:t xml:space="preserve">1. </w:t>
            </w:r>
            <w:r w:rsidRPr="00BA4E5F">
              <w:rPr>
                <w:rFonts w:ascii="Times New Roman" w:eastAsia="標楷體" w:hAnsi="Times New Roman" w:hint="eastAsia"/>
                <w:szCs w:val="24"/>
              </w:rPr>
              <w:t>出席課程與參與討論：</w:t>
            </w:r>
            <w:r w:rsidRPr="00BA4E5F">
              <w:rPr>
                <w:rFonts w:ascii="Times New Roman" w:eastAsia="標楷體" w:hAnsi="Times New Roman" w:hint="eastAsia"/>
                <w:szCs w:val="24"/>
              </w:rPr>
              <w:t>20%</w:t>
            </w:r>
          </w:p>
          <w:p w:rsidR="0012126B" w:rsidRPr="00BA4E5F" w:rsidRDefault="0012126B" w:rsidP="002408E4">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BA4E5F">
              <w:rPr>
                <w:rFonts w:ascii="Times New Roman" w:eastAsia="標楷體" w:hAnsi="Times New Roman" w:hint="eastAsia"/>
                <w:szCs w:val="24"/>
              </w:rPr>
              <w:t>2.</w:t>
            </w:r>
            <w:r w:rsidR="001101BE">
              <w:rPr>
                <w:rFonts w:ascii="Times New Roman" w:eastAsia="標楷體" w:hAnsi="Times New Roman" w:hint="eastAsia"/>
                <w:szCs w:val="24"/>
              </w:rPr>
              <w:t xml:space="preserve"> </w:t>
            </w:r>
            <w:r w:rsidRPr="00BA4E5F">
              <w:rPr>
                <w:rFonts w:ascii="Times New Roman" w:eastAsia="標楷體" w:hAnsi="Times New Roman" w:hint="eastAsia"/>
                <w:szCs w:val="24"/>
              </w:rPr>
              <w:t>平時閱讀心得</w:t>
            </w:r>
            <w:r w:rsidR="00BF6CC3">
              <w:rPr>
                <w:rFonts w:ascii="Times New Roman" w:eastAsia="標楷體" w:hAnsi="Times New Roman" w:hint="eastAsia"/>
                <w:szCs w:val="24"/>
              </w:rPr>
              <w:t>與進度</w:t>
            </w:r>
            <w:r w:rsidRPr="00BA4E5F">
              <w:rPr>
                <w:rFonts w:ascii="Times New Roman" w:eastAsia="標楷體" w:hAnsi="Times New Roman" w:hint="eastAsia"/>
                <w:szCs w:val="24"/>
              </w:rPr>
              <w:t>報告：</w:t>
            </w:r>
            <w:r w:rsidR="00BF6CC3">
              <w:rPr>
                <w:rFonts w:ascii="Times New Roman" w:eastAsia="標楷體" w:hAnsi="Times New Roman" w:hint="eastAsia"/>
                <w:szCs w:val="24"/>
              </w:rPr>
              <w:t>4</w:t>
            </w:r>
            <w:r w:rsidRPr="00BA4E5F">
              <w:rPr>
                <w:rFonts w:ascii="Times New Roman" w:eastAsia="標楷體" w:hAnsi="Times New Roman" w:hint="eastAsia"/>
                <w:szCs w:val="24"/>
              </w:rPr>
              <w:t>0%</w:t>
            </w:r>
            <w:r w:rsidR="00CE6BA1">
              <w:rPr>
                <w:rFonts w:ascii="Times New Roman" w:eastAsia="標楷體" w:hAnsi="Times New Roman" w:hint="eastAsia"/>
                <w:szCs w:val="24"/>
              </w:rPr>
              <w:t xml:space="preserve"> (3</w:t>
            </w:r>
            <w:r w:rsidR="00BF6CC3">
              <w:rPr>
                <w:rFonts w:ascii="Times New Roman" w:eastAsia="標楷體" w:hAnsi="Times New Roman" w:hint="eastAsia"/>
                <w:szCs w:val="24"/>
              </w:rPr>
              <w:t>篇閱讀</w:t>
            </w:r>
            <w:r w:rsidR="00CE6BA1">
              <w:rPr>
                <w:rFonts w:ascii="Times New Roman" w:eastAsia="標楷體" w:hAnsi="Times New Roman" w:hint="eastAsia"/>
                <w:szCs w:val="24"/>
              </w:rPr>
              <w:t>心得報告</w:t>
            </w:r>
            <w:r w:rsidR="00BF6CC3">
              <w:rPr>
                <w:rFonts w:ascii="Times New Roman" w:eastAsia="標楷體" w:hAnsi="Times New Roman" w:hint="eastAsia"/>
                <w:szCs w:val="24"/>
              </w:rPr>
              <w:t>、</w:t>
            </w:r>
            <w:r w:rsidR="00BF6CC3">
              <w:rPr>
                <w:rFonts w:ascii="Times New Roman" w:eastAsia="標楷體" w:hAnsi="Times New Roman" w:hint="eastAsia"/>
                <w:szCs w:val="24"/>
              </w:rPr>
              <w:t>1</w:t>
            </w:r>
            <w:r w:rsidR="00BF6CC3">
              <w:rPr>
                <w:rFonts w:ascii="Times New Roman" w:eastAsia="標楷體" w:hAnsi="Times New Roman" w:hint="eastAsia"/>
                <w:szCs w:val="24"/>
              </w:rPr>
              <w:t>篇看電影心得</w:t>
            </w:r>
            <w:r w:rsidR="00BF6CC3">
              <w:rPr>
                <w:rFonts w:ascii="Times New Roman" w:eastAsia="標楷體" w:hAnsi="Times New Roman" w:hint="eastAsia"/>
                <w:szCs w:val="24"/>
              </w:rPr>
              <w:t>)</w:t>
            </w:r>
          </w:p>
          <w:p w:rsidR="0012126B" w:rsidRDefault="0012126B" w:rsidP="002408E4">
            <w:pPr>
              <w:autoSpaceDE w:val="0"/>
              <w:autoSpaceDN w:val="0"/>
              <w:spacing w:beforeLines="30" w:before="72" w:afterLines="30" w:after="72"/>
              <w:ind w:firstLineChars="38" w:firstLine="91"/>
              <w:jc w:val="both"/>
              <w:textAlignment w:val="bottom"/>
              <w:rPr>
                <w:rFonts w:ascii="Times New Roman" w:eastAsia="標楷體" w:hAnsi="Times New Roman"/>
                <w:szCs w:val="24"/>
              </w:rPr>
            </w:pPr>
            <w:r w:rsidRPr="00BA4E5F">
              <w:rPr>
                <w:rFonts w:ascii="Times New Roman" w:eastAsia="標楷體" w:hAnsi="Times New Roman" w:hint="eastAsia"/>
                <w:szCs w:val="24"/>
              </w:rPr>
              <w:t xml:space="preserve">3. </w:t>
            </w:r>
            <w:r w:rsidRPr="00BA4E5F">
              <w:rPr>
                <w:rFonts w:ascii="Times New Roman" w:eastAsia="標楷體" w:hAnsi="Times New Roman" w:hint="eastAsia"/>
                <w:szCs w:val="24"/>
              </w:rPr>
              <w:t>專題報告（書面與口頭）：</w:t>
            </w:r>
            <w:r w:rsidR="00BF6CC3">
              <w:rPr>
                <w:rFonts w:ascii="Times New Roman" w:eastAsia="標楷體" w:hAnsi="Times New Roman" w:hint="eastAsia"/>
                <w:szCs w:val="24"/>
              </w:rPr>
              <w:t>4</w:t>
            </w:r>
            <w:r w:rsidRPr="00BA4E5F">
              <w:rPr>
                <w:rFonts w:ascii="Times New Roman" w:eastAsia="標楷體" w:hAnsi="Times New Roman" w:hint="eastAsia"/>
                <w:szCs w:val="24"/>
              </w:rPr>
              <w:t>0%</w:t>
            </w:r>
          </w:p>
          <w:p w:rsidR="0012126B" w:rsidRPr="00E2481C" w:rsidRDefault="0012126B" w:rsidP="00C94A58">
            <w:pPr>
              <w:autoSpaceDE w:val="0"/>
              <w:autoSpaceDN w:val="0"/>
              <w:spacing w:beforeLines="30" w:before="72" w:afterLines="30" w:after="72"/>
              <w:ind w:leftChars="238" w:left="1292" w:hangingChars="300" w:hanging="721"/>
              <w:textAlignment w:val="bottom"/>
              <w:rPr>
                <w:rFonts w:ascii="Times New Roman" w:eastAsia="標楷體" w:hAnsi="Times New Roman"/>
                <w:b/>
                <w:szCs w:val="24"/>
              </w:rPr>
            </w:pPr>
          </w:p>
        </w:tc>
      </w:tr>
    </w:tbl>
    <w:p w:rsidR="0085596D" w:rsidRDefault="0085596D" w:rsidP="00767816">
      <w:pPr>
        <w:spacing w:line="360" w:lineRule="auto"/>
        <w:jc w:val="center"/>
      </w:pPr>
    </w:p>
    <w:p w:rsidR="00BB1D48" w:rsidRDefault="002F1AD0" w:rsidP="00BB1D48">
      <w:pPr>
        <w:autoSpaceDE w:val="0"/>
        <w:autoSpaceDN w:val="0"/>
        <w:jc w:val="center"/>
        <w:textAlignment w:val="bottom"/>
        <w:rPr>
          <w:b/>
          <w:sz w:val="36"/>
          <w:szCs w:val="36"/>
        </w:rPr>
      </w:pPr>
      <w:r>
        <w:rPr>
          <w:rFonts w:hint="eastAsia"/>
          <w:b/>
          <w:sz w:val="36"/>
          <w:szCs w:val="36"/>
        </w:rPr>
        <w:lastRenderedPageBreak/>
        <w:t>2021</w:t>
      </w:r>
      <w:r w:rsidR="00BB1D48">
        <w:rPr>
          <w:rFonts w:hint="eastAsia"/>
          <w:b/>
          <w:sz w:val="36"/>
          <w:szCs w:val="36"/>
        </w:rPr>
        <w:t>高齡社會</w:t>
      </w:r>
      <w:r w:rsidR="00BB1D48" w:rsidRPr="00F7772E">
        <w:rPr>
          <w:rFonts w:hint="eastAsia"/>
          <w:b/>
          <w:sz w:val="36"/>
          <w:szCs w:val="36"/>
        </w:rPr>
        <w:t>專題研究所課程</w:t>
      </w:r>
      <w:r w:rsidR="00BB1D48">
        <w:rPr>
          <w:rFonts w:hint="eastAsia"/>
          <w:b/>
          <w:sz w:val="36"/>
          <w:szCs w:val="36"/>
        </w:rPr>
        <w:t>時間</w:t>
      </w:r>
      <w:r w:rsidR="00BB1D48" w:rsidRPr="00F7772E">
        <w:rPr>
          <w:rFonts w:hint="eastAsia"/>
          <w:b/>
          <w:sz w:val="36"/>
          <w:szCs w:val="36"/>
        </w:rPr>
        <w:t>補充說明</w:t>
      </w:r>
    </w:p>
    <w:p w:rsidR="00BB1D48" w:rsidRPr="00F7772E" w:rsidRDefault="00BB1D48" w:rsidP="00BB1D48">
      <w:pPr>
        <w:autoSpaceDE w:val="0"/>
        <w:autoSpaceDN w:val="0"/>
        <w:jc w:val="center"/>
        <w:textAlignment w:val="bottom"/>
        <w:rPr>
          <w:b/>
          <w:sz w:val="36"/>
          <w:szCs w:val="36"/>
        </w:rPr>
      </w:pPr>
      <w:r w:rsidRPr="00F7772E">
        <w:rPr>
          <w:rFonts w:hint="eastAsia"/>
          <w:b/>
          <w:sz w:val="36"/>
          <w:szCs w:val="36"/>
        </w:rPr>
        <w:t>（周玟琪老師）</w:t>
      </w:r>
    </w:p>
    <w:p w:rsidR="00BB1D48" w:rsidRDefault="00BB1D48" w:rsidP="00BB1D48">
      <w:pPr>
        <w:autoSpaceDE w:val="0"/>
        <w:autoSpaceDN w:val="0"/>
        <w:jc w:val="both"/>
        <w:textAlignment w:val="bottom"/>
        <w:rPr>
          <w:rFonts w:ascii="Times New Roman" w:eastAsia="標楷體" w:hAnsi="Times New Roman"/>
          <w:b/>
        </w:rPr>
      </w:pPr>
    </w:p>
    <w:p w:rsidR="00BB1D48" w:rsidRDefault="00BB1D48" w:rsidP="00BB1D48">
      <w:pPr>
        <w:autoSpaceDE w:val="0"/>
        <w:autoSpaceDN w:val="0"/>
        <w:jc w:val="both"/>
        <w:textAlignment w:val="bottom"/>
        <w:rPr>
          <w:rFonts w:ascii="Times New Roman" w:eastAsia="標楷體" w:hAnsi="Times New Roman"/>
          <w:b/>
        </w:rPr>
      </w:pPr>
    </w:p>
    <w:p w:rsidR="00BB1D48" w:rsidRPr="00F7772E" w:rsidRDefault="00BB1D48" w:rsidP="00BB1D48">
      <w:pPr>
        <w:autoSpaceDE w:val="0"/>
        <w:autoSpaceDN w:val="0"/>
        <w:jc w:val="both"/>
        <w:textAlignment w:val="bottom"/>
        <w:rPr>
          <w:rFonts w:ascii="Times New Roman" w:eastAsia="標楷體" w:hAnsi="Times New Roman"/>
          <w:b/>
          <w:sz w:val="28"/>
          <w:szCs w:val="28"/>
        </w:rPr>
      </w:pPr>
      <w:r w:rsidRPr="00F7772E">
        <w:rPr>
          <w:rFonts w:ascii="Times New Roman" w:eastAsia="標楷體" w:hAnsi="Times New Roman"/>
          <w:b/>
          <w:sz w:val="28"/>
          <w:szCs w:val="28"/>
        </w:rPr>
        <w:t>電影推薦：</w:t>
      </w:r>
    </w:p>
    <w:p w:rsidR="00BB1D48" w:rsidRDefault="00BB1D48" w:rsidP="00BB1D48">
      <w:pPr>
        <w:numPr>
          <w:ilvl w:val="0"/>
          <w:numId w:val="13"/>
        </w:numPr>
        <w:autoSpaceDE w:val="0"/>
        <w:autoSpaceDN w:val="0"/>
        <w:jc w:val="both"/>
        <w:textAlignment w:val="bottom"/>
        <w:rPr>
          <w:rFonts w:ascii="Times New Roman" w:eastAsia="標楷體" w:hAnsi="Times New Roman"/>
        </w:rPr>
      </w:pPr>
      <w:r>
        <w:rPr>
          <w:rFonts w:ascii="Times New Roman" w:eastAsia="標楷體" w:hAnsi="Times New Roman" w:hint="eastAsia"/>
        </w:rPr>
        <w:t>一路玩到掛</w:t>
      </w:r>
    </w:p>
    <w:p w:rsidR="00BB1D48" w:rsidRPr="00942154" w:rsidRDefault="00BB1D48" w:rsidP="00BB1D48">
      <w:pPr>
        <w:numPr>
          <w:ilvl w:val="0"/>
          <w:numId w:val="13"/>
        </w:numPr>
        <w:autoSpaceDE w:val="0"/>
        <w:autoSpaceDN w:val="0"/>
        <w:jc w:val="both"/>
        <w:textAlignment w:val="bottom"/>
        <w:rPr>
          <w:rFonts w:ascii="Times New Roman" w:eastAsia="標楷體" w:hAnsi="Times New Roman"/>
        </w:rPr>
      </w:pPr>
      <w:r>
        <w:rPr>
          <w:rFonts w:ascii="Times New Roman" w:eastAsia="標楷體" w:hAnsi="Times New Roman" w:hint="eastAsia"/>
        </w:rPr>
        <w:t>退而不休</w:t>
      </w:r>
    </w:p>
    <w:p w:rsidR="00BB1D48" w:rsidRPr="00942154" w:rsidRDefault="00BB1D48" w:rsidP="00BB1D48">
      <w:pPr>
        <w:numPr>
          <w:ilvl w:val="0"/>
          <w:numId w:val="13"/>
        </w:numPr>
        <w:autoSpaceDE w:val="0"/>
        <w:autoSpaceDN w:val="0"/>
        <w:jc w:val="both"/>
        <w:textAlignment w:val="bottom"/>
        <w:rPr>
          <w:rFonts w:ascii="Times New Roman" w:eastAsia="標楷體" w:hAnsi="Times New Roman"/>
        </w:rPr>
      </w:pPr>
      <w:r>
        <w:rPr>
          <w:rFonts w:ascii="Times New Roman" w:eastAsia="標楷體" w:hAnsi="Times New Roman" w:hint="eastAsia"/>
        </w:rPr>
        <w:t>最後一堂課</w:t>
      </w:r>
    </w:p>
    <w:p w:rsidR="00BB1D48" w:rsidRPr="00942154" w:rsidRDefault="00BB1D48" w:rsidP="00BB1D48">
      <w:pPr>
        <w:autoSpaceDE w:val="0"/>
        <w:autoSpaceDN w:val="0"/>
        <w:jc w:val="both"/>
        <w:textAlignment w:val="bottom"/>
        <w:rPr>
          <w:rFonts w:ascii="Times New Roman" w:eastAsia="標楷體"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2829"/>
      </w:tblGrid>
      <w:tr w:rsidR="009E0E83" w:rsidRPr="00942154" w:rsidTr="007561DA">
        <w:tc>
          <w:tcPr>
            <w:tcW w:w="1271" w:type="dxa"/>
          </w:tcPr>
          <w:p w:rsidR="00BB1D48" w:rsidRPr="00942154" w:rsidRDefault="00BB1D48" w:rsidP="00C63253">
            <w:pPr>
              <w:rPr>
                <w:rFonts w:ascii="Times New Roman" w:eastAsia="標楷體" w:hAnsi="Times New Roman"/>
              </w:rPr>
            </w:pPr>
          </w:p>
        </w:tc>
        <w:tc>
          <w:tcPr>
            <w:tcW w:w="4394" w:type="dxa"/>
          </w:tcPr>
          <w:p w:rsidR="00BB1D48" w:rsidRPr="00942154" w:rsidRDefault="00BB1D48" w:rsidP="00C63253">
            <w:pPr>
              <w:jc w:val="center"/>
              <w:rPr>
                <w:rFonts w:ascii="Times New Roman" w:eastAsia="標楷體" w:hAnsi="Times New Roman"/>
              </w:rPr>
            </w:pPr>
            <w:r w:rsidRPr="00942154">
              <w:rPr>
                <w:rFonts w:ascii="Times New Roman" w:eastAsia="標楷體" w:hAnsi="Times New Roman"/>
              </w:rPr>
              <w:t>授課範圍</w:t>
            </w:r>
          </w:p>
        </w:tc>
        <w:tc>
          <w:tcPr>
            <w:tcW w:w="2829" w:type="dxa"/>
          </w:tcPr>
          <w:p w:rsidR="00BB1D48" w:rsidRPr="00942154" w:rsidRDefault="00BB1D48" w:rsidP="00C63253">
            <w:pPr>
              <w:jc w:val="center"/>
              <w:rPr>
                <w:rFonts w:ascii="Times New Roman" w:eastAsia="標楷體" w:hAnsi="Times New Roman"/>
              </w:rPr>
            </w:pPr>
            <w:r w:rsidRPr="00942154">
              <w:rPr>
                <w:rFonts w:ascii="Times New Roman" w:eastAsia="標楷體" w:hAnsi="Times New Roman"/>
              </w:rPr>
              <w:t>學生參與</w:t>
            </w:r>
          </w:p>
        </w:tc>
      </w:tr>
      <w:tr w:rsidR="009E0E83" w:rsidRPr="00942154" w:rsidTr="007561DA">
        <w:tc>
          <w:tcPr>
            <w:tcW w:w="1271" w:type="dxa"/>
          </w:tcPr>
          <w:p w:rsidR="00BB1D48" w:rsidRPr="00942154" w:rsidRDefault="00ED4ED2" w:rsidP="00C63253">
            <w:pPr>
              <w:rPr>
                <w:rFonts w:ascii="Times New Roman" w:eastAsia="標楷體" w:hAnsi="Times New Roman"/>
              </w:rPr>
            </w:pPr>
            <w:r>
              <w:rPr>
                <w:rFonts w:ascii="Times New Roman" w:eastAsia="標楷體" w:hAnsi="Times New Roman" w:hint="eastAsia"/>
              </w:rPr>
              <w:t>2</w:t>
            </w:r>
            <w:r>
              <w:rPr>
                <w:rFonts w:ascii="Times New Roman" w:eastAsia="標楷體" w:hAnsi="Times New Roman"/>
              </w:rPr>
              <w:t>.</w:t>
            </w:r>
            <w:r>
              <w:rPr>
                <w:rFonts w:ascii="Times New Roman" w:eastAsia="標楷體" w:hAnsi="Times New Roman" w:hint="eastAsia"/>
              </w:rPr>
              <w:t>24</w:t>
            </w:r>
          </w:p>
        </w:tc>
        <w:tc>
          <w:tcPr>
            <w:tcW w:w="4394" w:type="dxa"/>
          </w:tcPr>
          <w:p w:rsidR="00BB1D48" w:rsidRPr="00942154" w:rsidRDefault="00BB1D48" w:rsidP="00C63253">
            <w:pPr>
              <w:rPr>
                <w:rFonts w:ascii="Times New Roman" w:eastAsia="標楷體" w:hAnsi="Times New Roman"/>
              </w:rPr>
            </w:pPr>
            <w:r w:rsidRPr="00942154">
              <w:rPr>
                <w:rFonts w:ascii="Times New Roman" w:eastAsia="標楷體" w:hAnsi="Times New Roman"/>
              </w:rPr>
              <w:t>師生交流學習內容與教學方法</w:t>
            </w:r>
            <w:r>
              <w:rPr>
                <w:rFonts w:ascii="Times New Roman" w:eastAsia="標楷體" w:hAnsi="Times New Roman" w:hint="eastAsia"/>
              </w:rPr>
              <w:t>:</w:t>
            </w:r>
            <w:r>
              <w:rPr>
                <w:rFonts w:ascii="Times New Roman" w:eastAsia="標楷體" w:hAnsi="Times New Roman" w:hint="eastAsia"/>
              </w:rPr>
              <w:t>開學調課</w:t>
            </w:r>
          </w:p>
        </w:tc>
        <w:tc>
          <w:tcPr>
            <w:tcW w:w="2829" w:type="dxa"/>
          </w:tcPr>
          <w:p w:rsidR="00BB1D48" w:rsidRPr="00942154" w:rsidRDefault="00BB1D48" w:rsidP="00C63253">
            <w:pPr>
              <w:rPr>
                <w:rFonts w:ascii="Times New Roman" w:eastAsia="標楷體" w:hAnsi="Times New Roman"/>
              </w:rPr>
            </w:pPr>
            <w:r w:rsidRPr="00942154">
              <w:rPr>
                <w:rFonts w:ascii="Times New Roman" w:eastAsia="標楷體" w:hAnsi="Times New Roman"/>
              </w:rPr>
              <w:t>溝通學習目標與課程進行方式與教材</w:t>
            </w:r>
          </w:p>
        </w:tc>
      </w:tr>
      <w:tr w:rsidR="009E0E83" w:rsidRPr="00942154" w:rsidTr="007561DA">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w:t>
            </w:r>
            <w:r>
              <w:rPr>
                <w:rFonts w:ascii="Times New Roman" w:eastAsia="標楷體" w:hAnsi="Times New Roman" w:hint="eastAsia"/>
              </w:rPr>
              <w:t>3</w:t>
            </w:r>
          </w:p>
        </w:tc>
        <w:tc>
          <w:tcPr>
            <w:tcW w:w="4394" w:type="dxa"/>
          </w:tcPr>
          <w:p w:rsidR="00BB1D48" w:rsidRPr="00942154" w:rsidRDefault="00BB1D48" w:rsidP="00BB1D48">
            <w:pPr>
              <w:rPr>
                <w:rFonts w:ascii="Times New Roman" w:eastAsia="標楷體" w:hAnsi="Times New Roman"/>
              </w:rPr>
            </w:pPr>
            <w:r w:rsidRPr="00942154">
              <w:rPr>
                <w:rFonts w:ascii="Times New Roman" w:eastAsia="標楷體" w:hAnsi="Times New Roman"/>
              </w:rPr>
              <w:t>教師引導：</w:t>
            </w:r>
            <w:r>
              <w:rPr>
                <w:rFonts w:ascii="Times New Roman" w:eastAsia="標楷體" w:hAnsi="Times New Roman" w:hint="eastAsia"/>
              </w:rPr>
              <w:t>高齡社會</w:t>
            </w:r>
            <w:r w:rsidRPr="00942154">
              <w:rPr>
                <w:rFonts w:ascii="Times New Roman" w:eastAsia="標楷體" w:hAnsi="Times New Roman"/>
              </w:rPr>
              <w:t>總論</w:t>
            </w:r>
            <w:r>
              <w:rPr>
                <w:rFonts w:ascii="Times New Roman" w:eastAsia="標楷體" w:hAnsi="Times New Roman" w:hint="eastAsia"/>
              </w:rPr>
              <w:t>（台灣人口趨勢）</w:t>
            </w:r>
          </w:p>
        </w:tc>
        <w:tc>
          <w:tcPr>
            <w:tcW w:w="2829" w:type="dxa"/>
          </w:tcPr>
          <w:p w:rsidR="00BB1D48" w:rsidRPr="00942154" w:rsidRDefault="00BB1D48" w:rsidP="00C63253">
            <w:pPr>
              <w:rPr>
                <w:rFonts w:ascii="Times New Roman" w:eastAsia="標楷體" w:hAnsi="Times New Roman"/>
              </w:rPr>
            </w:pPr>
            <w:r w:rsidRPr="00942154">
              <w:rPr>
                <w:rFonts w:ascii="Times New Roman" w:eastAsia="標楷體" w:hAnsi="Times New Roman"/>
              </w:rPr>
              <w:t>認識與理解台灣的勞動力整體結構</w:t>
            </w:r>
          </w:p>
        </w:tc>
      </w:tr>
      <w:tr w:rsidR="009E0E83" w:rsidRPr="00942154" w:rsidTr="007561DA">
        <w:trPr>
          <w:trHeight w:val="139"/>
        </w:trPr>
        <w:tc>
          <w:tcPr>
            <w:tcW w:w="1271" w:type="dxa"/>
          </w:tcPr>
          <w:p w:rsidR="00BB1D48" w:rsidRPr="00942154" w:rsidRDefault="00ED4ED2" w:rsidP="00C63253">
            <w:pPr>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w:t>
            </w:r>
            <w:r>
              <w:rPr>
                <w:rFonts w:ascii="Times New Roman" w:eastAsia="標楷體" w:hAnsi="Times New Roman" w:hint="eastAsia"/>
              </w:rPr>
              <w:t>10</w:t>
            </w:r>
          </w:p>
        </w:tc>
        <w:tc>
          <w:tcPr>
            <w:tcW w:w="4394" w:type="dxa"/>
          </w:tcPr>
          <w:p w:rsidR="00BB1D48" w:rsidRPr="00942154" w:rsidRDefault="00BB1D48" w:rsidP="00BB1D48">
            <w:pPr>
              <w:rPr>
                <w:rFonts w:ascii="Times New Roman" w:eastAsia="標楷體" w:hAnsi="Times New Roman"/>
              </w:rPr>
            </w:pPr>
            <w:r w:rsidRPr="00942154">
              <w:rPr>
                <w:rFonts w:ascii="Times New Roman" w:eastAsia="標楷體" w:hAnsi="Times New Roman"/>
              </w:rPr>
              <w:t>教師引導：</w:t>
            </w:r>
            <w:r>
              <w:rPr>
                <w:rFonts w:ascii="Times New Roman" w:eastAsia="標楷體" w:hAnsi="Times New Roman" w:hint="eastAsia"/>
              </w:rPr>
              <w:t>高齡社會總</w:t>
            </w:r>
            <w:r w:rsidRPr="00942154">
              <w:rPr>
                <w:rFonts w:ascii="Times New Roman" w:eastAsia="標楷體" w:hAnsi="Times New Roman"/>
              </w:rPr>
              <w:t>論</w:t>
            </w:r>
            <w:r>
              <w:rPr>
                <w:rFonts w:ascii="Times New Roman" w:eastAsia="標楷體" w:hAnsi="Times New Roman" w:hint="eastAsia"/>
              </w:rPr>
              <w:t>（國際人口趨勢）</w:t>
            </w:r>
          </w:p>
        </w:tc>
        <w:tc>
          <w:tcPr>
            <w:tcW w:w="2829" w:type="dxa"/>
          </w:tcPr>
          <w:p w:rsidR="00BB1D48" w:rsidRDefault="00BB1D48" w:rsidP="00C63253">
            <w:pPr>
              <w:rPr>
                <w:rFonts w:ascii="Times New Roman" w:eastAsia="標楷體" w:hAnsi="Times New Roman"/>
              </w:rPr>
            </w:pPr>
            <w:r w:rsidRPr="00D55CBC">
              <w:rPr>
                <w:rFonts w:ascii="Times New Roman" w:eastAsia="標楷體" w:hAnsi="Times New Roman"/>
              </w:rPr>
              <w:t>認識與理解台灣的勞動力整體結構</w:t>
            </w:r>
          </w:p>
          <w:p w:rsidR="00CE6BA1" w:rsidRDefault="00CE6BA1" w:rsidP="00C63253">
            <w:pP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進行個別專題報告題目的發展與指導</w:t>
            </w:r>
          </w:p>
          <w:p w:rsidR="00CE6BA1" w:rsidRPr="00D55CBC" w:rsidRDefault="00CE6BA1" w:rsidP="00C63253">
            <w:pPr>
              <w:rPr>
                <w:rFonts w:ascii="Times New Roman" w:eastAsia="標楷體" w:hAnsi="Times New Roman"/>
              </w:rPr>
            </w:pPr>
          </w:p>
        </w:tc>
      </w:tr>
      <w:tr w:rsidR="00CE6BA1" w:rsidRPr="00942154" w:rsidTr="007561DA">
        <w:tc>
          <w:tcPr>
            <w:tcW w:w="1271" w:type="dxa"/>
          </w:tcPr>
          <w:p w:rsidR="00BB1D48" w:rsidRPr="00942154" w:rsidRDefault="00ED4ED2" w:rsidP="00C63253">
            <w:pPr>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w:t>
            </w:r>
            <w:r>
              <w:rPr>
                <w:rFonts w:ascii="Times New Roman" w:eastAsia="標楷體" w:hAnsi="Times New Roman" w:hint="eastAsia"/>
              </w:rPr>
              <w:t>24</w:t>
            </w:r>
          </w:p>
        </w:tc>
        <w:tc>
          <w:tcPr>
            <w:tcW w:w="4394" w:type="dxa"/>
          </w:tcPr>
          <w:p w:rsidR="00BB1D48" w:rsidRDefault="00BB1D48" w:rsidP="00BB1D48">
            <w:pPr>
              <w:rPr>
                <w:rFonts w:ascii="Times New Roman" w:eastAsia="標楷體" w:hAnsi="Times New Roman"/>
              </w:rPr>
            </w:pPr>
            <w:r w:rsidRPr="00942154">
              <w:rPr>
                <w:rFonts w:ascii="Times New Roman" w:eastAsia="標楷體" w:hAnsi="Times New Roman"/>
              </w:rPr>
              <w:t>教師引導：</w:t>
            </w:r>
            <w:r>
              <w:rPr>
                <w:rFonts w:ascii="Times New Roman" w:eastAsia="標楷體" w:hAnsi="Times New Roman" w:hint="eastAsia"/>
              </w:rPr>
              <w:t>高齡社會總論（國際高齡社會與就業議題的重點趨勢）</w:t>
            </w:r>
            <w:r w:rsidR="00CE6BA1">
              <w:rPr>
                <w:rFonts w:ascii="Times New Roman" w:eastAsia="標楷體" w:hAnsi="Times New Roman" w:hint="eastAsia"/>
              </w:rPr>
              <w:t>活力老化</w:t>
            </w:r>
            <w:r w:rsidR="00CE6BA1">
              <w:rPr>
                <w:rFonts w:ascii="Times New Roman" w:eastAsia="標楷體" w:hAnsi="Times New Roman" w:hint="eastAsia"/>
              </w:rPr>
              <w:t>(Active</w:t>
            </w:r>
            <w:r w:rsidR="00CE6BA1">
              <w:rPr>
                <w:rFonts w:ascii="Times New Roman" w:eastAsia="標楷體" w:hAnsi="Times New Roman"/>
              </w:rPr>
              <w:t xml:space="preserve"> </w:t>
            </w:r>
            <w:r w:rsidR="00CE6BA1">
              <w:rPr>
                <w:rFonts w:ascii="Times New Roman" w:eastAsia="標楷體" w:hAnsi="Times New Roman" w:hint="eastAsia"/>
              </w:rPr>
              <w:t>Ageing</w:t>
            </w:r>
            <w:r w:rsidR="00CE6BA1">
              <w:rPr>
                <w:rFonts w:ascii="Times New Roman" w:eastAsia="標楷體" w:hAnsi="Times New Roman"/>
              </w:rPr>
              <w:t xml:space="preserve">) </w:t>
            </w:r>
            <w:r w:rsidR="00CE6BA1">
              <w:rPr>
                <w:rFonts w:ascii="Times New Roman" w:eastAsia="標楷體" w:hAnsi="Times New Roman" w:hint="eastAsia"/>
              </w:rPr>
              <w:t>到活力老化與世代團結</w:t>
            </w:r>
            <w:r w:rsidR="00CE6BA1">
              <w:rPr>
                <w:rFonts w:ascii="Times New Roman" w:eastAsia="標楷體" w:hAnsi="Times New Roman" w:hint="eastAsia"/>
              </w:rPr>
              <w:t>(Active</w:t>
            </w:r>
            <w:r w:rsidR="00CE6BA1">
              <w:rPr>
                <w:rFonts w:ascii="Times New Roman" w:eastAsia="標楷體" w:hAnsi="Times New Roman"/>
              </w:rPr>
              <w:t xml:space="preserve"> </w:t>
            </w:r>
            <w:r w:rsidR="00CE6BA1">
              <w:rPr>
                <w:rFonts w:ascii="Times New Roman" w:eastAsia="標楷體" w:hAnsi="Times New Roman" w:hint="eastAsia"/>
              </w:rPr>
              <w:t>Ageing</w:t>
            </w:r>
            <w:r w:rsidR="00CE6BA1">
              <w:rPr>
                <w:rFonts w:ascii="Times New Roman" w:eastAsia="標楷體" w:hAnsi="Times New Roman"/>
              </w:rPr>
              <w:t xml:space="preserve"> </w:t>
            </w:r>
            <w:r w:rsidR="00CE6BA1">
              <w:rPr>
                <w:rFonts w:ascii="Times New Roman" w:eastAsia="標楷體" w:hAnsi="Times New Roman" w:hint="eastAsia"/>
              </w:rPr>
              <w:t>and</w:t>
            </w:r>
            <w:r w:rsidR="00CE6BA1">
              <w:rPr>
                <w:rFonts w:ascii="Times New Roman" w:eastAsia="標楷體" w:hAnsi="Times New Roman"/>
              </w:rPr>
              <w:t xml:space="preserve"> </w:t>
            </w:r>
            <w:r w:rsidR="00CE6BA1">
              <w:rPr>
                <w:rFonts w:ascii="Times New Roman" w:eastAsia="標楷體" w:hAnsi="Times New Roman" w:hint="eastAsia"/>
              </w:rPr>
              <w:t>Intergenerational</w:t>
            </w:r>
            <w:r w:rsidR="00CE6BA1">
              <w:rPr>
                <w:rFonts w:ascii="Times New Roman" w:eastAsia="標楷體" w:hAnsi="Times New Roman"/>
              </w:rPr>
              <w:t xml:space="preserve"> </w:t>
            </w:r>
            <w:r w:rsidR="00CE6BA1">
              <w:rPr>
                <w:rFonts w:ascii="Times New Roman" w:eastAsia="標楷體" w:hAnsi="Times New Roman" w:hint="eastAsia"/>
              </w:rPr>
              <w:t>Solidarity</w:t>
            </w:r>
            <w:r w:rsidR="00CE6BA1">
              <w:rPr>
                <w:rFonts w:ascii="Times New Roman" w:eastAsia="標楷體" w:hAnsi="Times New Roman"/>
              </w:rPr>
              <w:t>)</w:t>
            </w:r>
            <w:r w:rsidR="00CE6BA1">
              <w:rPr>
                <w:rFonts w:ascii="Times New Roman" w:eastAsia="標楷體" w:hAnsi="Times New Roman" w:hint="eastAsia"/>
              </w:rPr>
              <w:t>、高齡友善城市</w:t>
            </w:r>
            <w:r w:rsidR="00CE6BA1">
              <w:rPr>
                <w:rFonts w:ascii="Times New Roman" w:eastAsia="標楷體" w:hAnsi="Times New Roman" w:hint="eastAsia"/>
              </w:rPr>
              <w:t xml:space="preserve"> (Age-Friendly</w:t>
            </w:r>
            <w:r w:rsidR="00CE6BA1">
              <w:rPr>
                <w:rFonts w:ascii="Times New Roman" w:eastAsia="標楷體" w:hAnsi="Times New Roman"/>
              </w:rPr>
              <w:t xml:space="preserve"> </w:t>
            </w:r>
            <w:r w:rsidR="00CE6BA1">
              <w:rPr>
                <w:rFonts w:ascii="Times New Roman" w:eastAsia="標楷體" w:hAnsi="Times New Roman" w:hint="eastAsia"/>
              </w:rPr>
              <w:t>Cities</w:t>
            </w:r>
            <w:r w:rsidR="00CE6BA1">
              <w:rPr>
                <w:rFonts w:ascii="Times New Roman" w:eastAsia="標楷體" w:hAnsi="Times New Roman"/>
              </w:rPr>
              <w:t>)</w:t>
            </w:r>
          </w:p>
          <w:p w:rsidR="00CE6BA1" w:rsidRPr="00942154" w:rsidRDefault="00CE6BA1" w:rsidP="00BB1D48">
            <w:pPr>
              <w:rPr>
                <w:rFonts w:ascii="Times New Roman" w:eastAsia="標楷體" w:hAnsi="Times New Roman"/>
              </w:rPr>
            </w:pPr>
          </w:p>
        </w:tc>
        <w:tc>
          <w:tcPr>
            <w:tcW w:w="2829" w:type="dxa"/>
          </w:tcPr>
          <w:p w:rsidR="00BB1D48" w:rsidRPr="004F1C96" w:rsidRDefault="004F1C96" w:rsidP="004F1C96">
            <w:pPr>
              <w:rPr>
                <w:rFonts w:ascii="Times New Roman" w:eastAsia="標楷體" w:hAnsi="Times New Roman"/>
              </w:rPr>
            </w:pPr>
            <w:r>
              <w:rPr>
                <w:rFonts w:ascii="Times New Roman" w:eastAsia="標楷體" w:hAnsi="Times New Roman" w:hint="eastAsia"/>
              </w:rPr>
              <w:t>03</w:t>
            </w:r>
            <w:r>
              <w:rPr>
                <w:rFonts w:ascii="Times New Roman" w:eastAsia="標楷體" w:hAnsi="Times New Roman"/>
              </w:rPr>
              <w:t>.</w:t>
            </w:r>
            <w:r>
              <w:rPr>
                <w:rFonts w:ascii="Times New Roman" w:eastAsia="標楷體" w:hAnsi="Times New Roman" w:hint="eastAsia"/>
              </w:rPr>
              <w:t>17</w:t>
            </w:r>
            <w:r w:rsidR="00CE6BA1" w:rsidRPr="004F1C96">
              <w:rPr>
                <w:rFonts w:ascii="Times New Roman" w:eastAsia="標楷體" w:hAnsi="Times New Roman" w:hint="eastAsia"/>
              </w:rPr>
              <w:t>另安排研究室討論進行補課。</w:t>
            </w:r>
          </w:p>
          <w:p w:rsidR="00CE6BA1" w:rsidRPr="00CE6BA1" w:rsidRDefault="00CE6BA1" w:rsidP="00CE6BA1">
            <w:pP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進行個別專題報告題目與內容的進度說明</w:t>
            </w:r>
          </w:p>
          <w:p w:rsidR="00CE6BA1" w:rsidRPr="00CE6BA1" w:rsidRDefault="00CE6BA1" w:rsidP="00CE6BA1">
            <w:pPr>
              <w:pStyle w:val="a7"/>
              <w:ind w:leftChars="0" w:left="540"/>
              <w:rPr>
                <w:rFonts w:ascii="Times New Roman" w:eastAsia="標楷體" w:hAnsi="Times New Roman"/>
              </w:rPr>
            </w:pPr>
          </w:p>
        </w:tc>
      </w:tr>
      <w:tr w:rsidR="009E0E83" w:rsidRPr="00942154" w:rsidTr="007561DA">
        <w:trPr>
          <w:trHeight w:val="166"/>
        </w:trPr>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w:t>
            </w:r>
            <w:r>
              <w:rPr>
                <w:rFonts w:ascii="Times New Roman" w:eastAsia="標楷體" w:hAnsi="Times New Roman" w:hint="eastAsia"/>
              </w:rPr>
              <w:t>31</w:t>
            </w:r>
          </w:p>
        </w:tc>
        <w:tc>
          <w:tcPr>
            <w:tcW w:w="4394" w:type="dxa"/>
          </w:tcPr>
          <w:p w:rsidR="00CE6BA1" w:rsidRDefault="00BB1D48" w:rsidP="00CE6BA1">
            <w:pPr>
              <w:rPr>
                <w:rFonts w:ascii="Times New Roman" w:eastAsia="標楷體" w:hAnsi="Times New Roman"/>
              </w:rPr>
            </w:pPr>
            <w:r>
              <w:rPr>
                <w:rFonts w:ascii="Times New Roman" w:eastAsia="標楷體" w:hAnsi="Times New Roman"/>
              </w:rPr>
              <w:t>教師引導</w:t>
            </w:r>
            <w:r>
              <w:rPr>
                <w:rFonts w:ascii="Times New Roman" w:eastAsia="標楷體" w:hAnsi="Times New Roman" w:hint="eastAsia"/>
              </w:rPr>
              <w:t>：</w:t>
            </w:r>
            <w:r w:rsidR="00CE6BA1">
              <w:rPr>
                <w:rFonts w:ascii="Times New Roman" w:eastAsia="標楷體" w:hAnsi="Times New Roman" w:hint="eastAsia"/>
              </w:rPr>
              <w:t>何謂工作？</w:t>
            </w:r>
            <w:r w:rsidR="00CE6BA1">
              <w:rPr>
                <w:rFonts w:ascii="Times New Roman" w:eastAsia="標楷體" w:hAnsi="Times New Roman" w:hint="eastAsia"/>
              </w:rPr>
              <w:t xml:space="preserve"> </w:t>
            </w:r>
            <w:r w:rsidR="00CE6BA1">
              <w:rPr>
                <w:rFonts w:ascii="Times New Roman" w:eastAsia="標楷體" w:hAnsi="Times New Roman" w:hint="eastAsia"/>
              </w:rPr>
              <w:t>工作的價值？經濟安全、社會參與、健康促進與世代合作。尊嚴勞動的精神與實踐。幸福勞動</w:t>
            </w:r>
            <w:r w:rsidR="009E0E83">
              <w:rPr>
                <w:rFonts w:ascii="Times New Roman" w:eastAsia="標楷體" w:hAnsi="Times New Roman" w:hint="eastAsia"/>
              </w:rPr>
              <w:t>與平等就業</w:t>
            </w:r>
            <w:r w:rsidR="00CE6BA1">
              <w:rPr>
                <w:rFonts w:ascii="Times New Roman" w:eastAsia="標楷體" w:hAnsi="Times New Roman" w:hint="eastAsia"/>
              </w:rPr>
              <w:t>的內含與建構</w:t>
            </w:r>
            <w:r w:rsidR="009E0E83">
              <w:rPr>
                <w:rFonts w:ascii="Times New Roman" w:eastAsia="標楷體" w:hAnsi="Times New Roman" w:hint="eastAsia"/>
              </w:rPr>
              <w:t xml:space="preserve"> </w:t>
            </w:r>
            <w:r w:rsidR="009E0E83">
              <w:rPr>
                <w:rFonts w:ascii="Times New Roman" w:eastAsia="標楷體" w:hAnsi="Times New Roman" w:hint="eastAsia"/>
              </w:rPr>
              <w:t>（含禁止年齡歧視）</w:t>
            </w:r>
          </w:p>
          <w:p w:rsidR="00CE6BA1" w:rsidRPr="00942154" w:rsidRDefault="00CE6BA1" w:rsidP="00CE6BA1">
            <w:pPr>
              <w:rPr>
                <w:rFonts w:ascii="Times New Roman" w:eastAsia="標楷體" w:hAnsi="Times New Roman"/>
              </w:rPr>
            </w:pPr>
          </w:p>
        </w:tc>
        <w:tc>
          <w:tcPr>
            <w:tcW w:w="2829" w:type="dxa"/>
          </w:tcPr>
          <w:p w:rsidR="00BB1D48" w:rsidRPr="00942154" w:rsidRDefault="00BB1D48" w:rsidP="00C63253">
            <w:pPr>
              <w:rPr>
                <w:rFonts w:ascii="Times New Roman" w:eastAsia="標楷體" w:hAnsi="Times New Roman"/>
              </w:rPr>
            </w:pPr>
          </w:p>
        </w:tc>
      </w:tr>
      <w:tr w:rsidR="009E0E83" w:rsidRPr="00942154" w:rsidTr="007561DA">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w:t>
            </w:r>
            <w:r>
              <w:rPr>
                <w:rFonts w:ascii="Times New Roman" w:eastAsia="標楷體" w:hAnsi="Times New Roman" w:hint="eastAsia"/>
              </w:rPr>
              <w:t>7</w:t>
            </w:r>
          </w:p>
        </w:tc>
        <w:tc>
          <w:tcPr>
            <w:tcW w:w="4394" w:type="dxa"/>
          </w:tcPr>
          <w:p w:rsidR="00BB1D48" w:rsidRDefault="00BB1D48" w:rsidP="00BB1D48">
            <w:pPr>
              <w:rPr>
                <w:rFonts w:ascii="Times New Roman" w:eastAsia="標楷體" w:hAnsi="Times New Roman"/>
              </w:rPr>
            </w:pPr>
            <w:r w:rsidRPr="00942154">
              <w:rPr>
                <w:rFonts w:ascii="Times New Roman" w:eastAsia="標楷體" w:hAnsi="Times New Roman"/>
              </w:rPr>
              <w:t>教師引導：</w:t>
            </w:r>
            <w:r w:rsidRPr="00942154">
              <w:rPr>
                <w:rFonts w:ascii="Times New Roman" w:eastAsia="標楷體" w:hAnsi="Times New Roman"/>
              </w:rPr>
              <w:t xml:space="preserve"> </w:t>
            </w:r>
            <w:r w:rsidR="00CE6BA1">
              <w:rPr>
                <w:rFonts w:ascii="Times New Roman" w:eastAsia="標楷體" w:hAnsi="Times New Roman" w:hint="eastAsia"/>
              </w:rPr>
              <w:t>台灣中高齡者與高齡就業促進法與相關議題的認識與討論</w:t>
            </w:r>
            <w:r>
              <w:rPr>
                <w:rFonts w:ascii="Times New Roman" w:eastAsia="標楷體" w:hAnsi="Times New Roman" w:hint="eastAsia"/>
              </w:rPr>
              <w:t>與相關問題與調查認識</w:t>
            </w:r>
          </w:p>
          <w:p w:rsidR="00CE6BA1" w:rsidRPr="00942154" w:rsidRDefault="00CE6BA1" w:rsidP="00BB1D48">
            <w:pPr>
              <w:rPr>
                <w:rFonts w:ascii="Times New Roman" w:eastAsia="標楷體" w:hAnsi="Times New Roman"/>
              </w:rPr>
            </w:pPr>
          </w:p>
        </w:tc>
        <w:tc>
          <w:tcPr>
            <w:tcW w:w="2829" w:type="dxa"/>
          </w:tcPr>
          <w:p w:rsidR="00BB1D48" w:rsidRPr="00942154" w:rsidRDefault="00BB1D48" w:rsidP="00C63253">
            <w:pPr>
              <w:rPr>
                <w:rFonts w:ascii="Times New Roman" w:eastAsia="標楷體" w:hAnsi="Times New Roman"/>
              </w:rPr>
            </w:pPr>
          </w:p>
        </w:tc>
      </w:tr>
      <w:tr w:rsidR="00CE6BA1" w:rsidRPr="00942154" w:rsidTr="007561DA">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w:t>
            </w:r>
            <w:r>
              <w:rPr>
                <w:rFonts w:ascii="Times New Roman" w:eastAsia="標楷體" w:hAnsi="Times New Roman" w:hint="eastAsia"/>
              </w:rPr>
              <w:t>14</w:t>
            </w:r>
          </w:p>
        </w:tc>
        <w:tc>
          <w:tcPr>
            <w:tcW w:w="4394" w:type="dxa"/>
          </w:tcPr>
          <w:p w:rsidR="00CE6BA1" w:rsidRDefault="00BB1D48" w:rsidP="00CE6BA1">
            <w:pPr>
              <w:rPr>
                <w:rFonts w:ascii="Times New Roman" w:eastAsia="標楷體" w:hAnsi="Times New Roman"/>
              </w:rPr>
            </w:pPr>
            <w:r w:rsidRPr="00942154">
              <w:rPr>
                <w:rFonts w:ascii="Times New Roman" w:eastAsia="標楷體" w:hAnsi="Times New Roman"/>
              </w:rPr>
              <w:t>教師引導：</w:t>
            </w:r>
            <w:r w:rsidR="00CE6BA1">
              <w:rPr>
                <w:rFonts w:ascii="Times New Roman" w:eastAsia="標楷體" w:hAnsi="Times New Roman" w:hint="eastAsia"/>
              </w:rPr>
              <w:t>台灣中高齡者與高齡就業促進法與相關議題的認識與討論與相關問題與調查認識</w:t>
            </w:r>
          </w:p>
          <w:p w:rsidR="00BB1D48" w:rsidRPr="00942154" w:rsidRDefault="00BB1D48" w:rsidP="00BB1D48">
            <w:pPr>
              <w:rPr>
                <w:rFonts w:ascii="Times New Roman" w:eastAsia="標楷體" w:hAnsi="Times New Roman"/>
              </w:rPr>
            </w:pPr>
          </w:p>
        </w:tc>
        <w:tc>
          <w:tcPr>
            <w:tcW w:w="2829" w:type="dxa"/>
          </w:tcPr>
          <w:p w:rsidR="00BB1D48" w:rsidRDefault="00BB1D48" w:rsidP="00C63253">
            <w:pPr>
              <w:rPr>
                <w:rFonts w:ascii="Times New Roman" w:eastAsia="標楷體" w:hAnsi="Times New Roman"/>
              </w:rPr>
            </w:pPr>
          </w:p>
          <w:p w:rsidR="00BB1D48" w:rsidRPr="00942154" w:rsidRDefault="00BB1D48" w:rsidP="00C63253">
            <w:pPr>
              <w:rPr>
                <w:rFonts w:ascii="Times New Roman" w:eastAsia="標楷體" w:hAnsi="Times New Roman"/>
              </w:rPr>
            </w:pPr>
          </w:p>
        </w:tc>
      </w:tr>
      <w:tr w:rsidR="009E0E83" w:rsidRPr="00942154" w:rsidTr="007561DA">
        <w:tc>
          <w:tcPr>
            <w:tcW w:w="1271" w:type="dxa"/>
          </w:tcPr>
          <w:p w:rsidR="00BB1D48" w:rsidRDefault="00ED4ED2" w:rsidP="00CE6BA1">
            <w:pPr>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w:t>
            </w:r>
            <w:r>
              <w:rPr>
                <w:rFonts w:ascii="Times New Roman" w:eastAsia="標楷體" w:hAnsi="Times New Roman" w:hint="eastAsia"/>
              </w:rPr>
              <w:t>21</w:t>
            </w:r>
          </w:p>
          <w:p w:rsidR="00CE6BA1" w:rsidRPr="00942154" w:rsidRDefault="00CE6BA1" w:rsidP="00CE6BA1">
            <w:pPr>
              <w:rPr>
                <w:rFonts w:ascii="Times New Roman" w:eastAsia="標楷體" w:hAnsi="Times New Roman"/>
              </w:rPr>
            </w:pPr>
          </w:p>
        </w:tc>
        <w:tc>
          <w:tcPr>
            <w:tcW w:w="4394" w:type="dxa"/>
          </w:tcPr>
          <w:p w:rsidR="00BB1D48" w:rsidRDefault="00CE6BA1" w:rsidP="00C63253">
            <w:pPr>
              <w:rPr>
                <w:rFonts w:ascii="Times New Roman" w:eastAsia="標楷體" w:hAnsi="Times New Roman"/>
              </w:rPr>
            </w:pPr>
            <w:r>
              <w:rPr>
                <w:rFonts w:ascii="Times New Roman" w:eastAsia="標楷體" w:hAnsi="Times New Roman" w:hint="eastAsia"/>
              </w:rPr>
              <w:t>教師引導：活力老化與世代合作的國際趨勢與台灣的實踐</w:t>
            </w:r>
          </w:p>
          <w:p w:rsidR="00CE6BA1" w:rsidRPr="00942154" w:rsidRDefault="00CE6BA1" w:rsidP="00C63253">
            <w:pPr>
              <w:rPr>
                <w:rFonts w:ascii="Times New Roman" w:eastAsia="標楷體" w:hAnsi="Times New Roman"/>
              </w:rPr>
            </w:pPr>
          </w:p>
        </w:tc>
        <w:tc>
          <w:tcPr>
            <w:tcW w:w="2829" w:type="dxa"/>
          </w:tcPr>
          <w:p w:rsidR="00BB1D48" w:rsidRPr="00942154" w:rsidRDefault="00BB1D48" w:rsidP="00C63253">
            <w:pPr>
              <w:rPr>
                <w:rFonts w:ascii="Times New Roman" w:eastAsia="標楷體" w:hAnsi="Times New Roman"/>
              </w:rPr>
            </w:pPr>
          </w:p>
        </w:tc>
      </w:tr>
      <w:tr w:rsidR="009E0E83" w:rsidRPr="00942154" w:rsidTr="007561DA">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w:t>
            </w:r>
            <w:r>
              <w:rPr>
                <w:rFonts w:ascii="Times New Roman" w:eastAsia="標楷體" w:hAnsi="Times New Roman" w:hint="eastAsia"/>
              </w:rPr>
              <w:t>28</w:t>
            </w:r>
          </w:p>
        </w:tc>
        <w:tc>
          <w:tcPr>
            <w:tcW w:w="4394" w:type="dxa"/>
          </w:tcPr>
          <w:p w:rsidR="00BB1D48" w:rsidRDefault="00BB1D48" w:rsidP="00CE6BA1">
            <w:pPr>
              <w:rPr>
                <w:rFonts w:ascii="Times New Roman" w:eastAsia="標楷體" w:hAnsi="Times New Roman"/>
              </w:rPr>
            </w:pPr>
            <w:r>
              <w:rPr>
                <w:rFonts w:ascii="Times New Roman" w:eastAsia="標楷體" w:hAnsi="Times New Roman" w:hint="eastAsia"/>
              </w:rPr>
              <w:t>教師引導：我國老年經濟安全制度的總論</w:t>
            </w:r>
            <w:r w:rsidR="00CE6BA1">
              <w:rPr>
                <w:rFonts w:ascii="Times New Roman" w:eastAsia="標楷體" w:hAnsi="Times New Roman" w:hint="eastAsia"/>
              </w:rPr>
              <w:t>（含老年貧窮與下流老人等議題）</w:t>
            </w:r>
          </w:p>
          <w:p w:rsidR="00CE6BA1" w:rsidRPr="00942154" w:rsidRDefault="00CE6BA1" w:rsidP="00CE6BA1">
            <w:pPr>
              <w:rPr>
                <w:rFonts w:ascii="Times New Roman" w:eastAsia="標楷體" w:hAnsi="Times New Roman"/>
              </w:rPr>
            </w:pPr>
          </w:p>
        </w:tc>
        <w:tc>
          <w:tcPr>
            <w:tcW w:w="2829" w:type="dxa"/>
          </w:tcPr>
          <w:p w:rsidR="00BB1D48" w:rsidRPr="00942154" w:rsidRDefault="00BB1D48" w:rsidP="00C63253">
            <w:pPr>
              <w:rPr>
                <w:rFonts w:ascii="Times New Roman" w:eastAsia="標楷體" w:hAnsi="Times New Roman"/>
              </w:rPr>
            </w:pPr>
          </w:p>
        </w:tc>
      </w:tr>
      <w:tr w:rsidR="009E0E83" w:rsidRPr="00942154" w:rsidTr="007561DA">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5</w:t>
            </w:r>
            <w:r>
              <w:rPr>
                <w:rFonts w:ascii="Times New Roman" w:eastAsia="標楷體" w:hAnsi="Times New Roman"/>
              </w:rPr>
              <w:t>.</w:t>
            </w:r>
            <w:r w:rsidR="004F1C96">
              <w:rPr>
                <w:rFonts w:ascii="Times New Roman" w:eastAsia="標楷體" w:hAnsi="Times New Roman" w:hint="eastAsia"/>
              </w:rPr>
              <w:t>05</w:t>
            </w:r>
          </w:p>
        </w:tc>
        <w:tc>
          <w:tcPr>
            <w:tcW w:w="4394" w:type="dxa"/>
          </w:tcPr>
          <w:p w:rsidR="00BB1D48" w:rsidRPr="00CE6BA1" w:rsidRDefault="00BB1D48" w:rsidP="00CE6BA1">
            <w:pPr>
              <w:rPr>
                <w:rFonts w:ascii="Times New Roman" w:eastAsia="標楷體" w:hAnsi="Times New Roman"/>
              </w:rPr>
            </w:pPr>
            <w:r>
              <w:rPr>
                <w:rFonts w:ascii="Times New Roman" w:eastAsia="標楷體" w:hAnsi="Times New Roman" w:hint="eastAsia"/>
              </w:rPr>
              <w:t>教師引導：老年經濟安全現況分析與討</w:t>
            </w:r>
            <w:r>
              <w:rPr>
                <w:rFonts w:ascii="Times New Roman" w:eastAsia="標楷體" w:hAnsi="Times New Roman" w:hint="eastAsia"/>
              </w:rPr>
              <w:lastRenderedPageBreak/>
              <w:t>論</w:t>
            </w:r>
            <w:r w:rsidR="00CE6BA1">
              <w:rPr>
                <w:rFonts w:ascii="Times New Roman" w:eastAsia="標楷體" w:hAnsi="Times New Roman" w:hint="eastAsia"/>
              </w:rPr>
              <w:t xml:space="preserve"> (</w:t>
            </w:r>
            <w:r w:rsidR="00CE6BA1">
              <w:rPr>
                <w:rFonts w:ascii="Times New Roman" w:eastAsia="標楷體" w:hAnsi="Times New Roman" w:hint="eastAsia"/>
              </w:rPr>
              <w:t>含勞保老年給付、勞工退休金等</w:t>
            </w:r>
            <w:r w:rsidR="00CE6BA1">
              <w:rPr>
                <w:rFonts w:ascii="Times New Roman" w:eastAsia="標楷體" w:hAnsi="Times New Roman" w:hint="eastAsia"/>
              </w:rPr>
              <w:t>)</w:t>
            </w:r>
          </w:p>
        </w:tc>
        <w:tc>
          <w:tcPr>
            <w:tcW w:w="2829" w:type="dxa"/>
          </w:tcPr>
          <w:p w:rsidR="00BB1D48" w:rsidRPr="00942154" w:rsidRDefault="00BB1D48" w:rsidP="00C63253">
            <w:pPr>
              <w:rPr>
                <w:rFonts w:ascii="Times New Roman" w:eastAsia="標楷體" w:hAnsi="Times New Roman"/>
                <w:b/>
              </w:rPr>
            </w:pPr>
          </w:p>
        </w:tc>
      </w:tr>
      <w:tr w:rsidR="009E0E83" w:rsidRPr="00942154" w:rsidTr="007561DA">
        <w:tc>
          <w:tcPr>
            <w:tcW w:w="1271" w:type="dxa"/>
          </w:tcPr>
          <w:p w:rsidR="00BB1D48" w:rsidRPr="00942154" w:rsidRDefault="00ED4ED2" w:rsidP="00ED4ED2">
            <w:pPr>
              <w:rPr>
                <w:rFonts w:ascii="Times New Roman" w:eastAsia="標楷體" w:hAnsi="Times New Roman"/>
              </w:rPr>
            </w:pPr>
            <w:r>
              <w:rPr>
                <w:rFonts w:ascii="Times New Roman" w:eastAsia="標楷體" w:hAnsi="Times New Roman" w:hint="eastAsia"/>
              </w:rPr>
              <w:t>5</w:t>
            </w:r>
            <w:r>
              <w:rPr>
                <w:rFonts w:ascii="Times New Roman" w:eastAsia="標楷體" w:hAnsi="Times New Roman"/>
              </w:rPr>
              <w:t>.</w:t>
            </w:r>
            <w:r w:rsidR="004F1C96">
              <w:rPr>
                <w:rFonts w:ascii="Times New Roman" w:eastAsia="標楷體" w:hAnsi="Times New Roman" w:hint="eastAsia"/>
              </w:rPr>
              <w:t>12</w:t>
            </w:r>
            <w:r w:rsidR="00CE6BA1">
              <w:rPr>
                <w:rFonts w:ascii="Times New Roman" w:eastAsia="標楷體" w:hAnsi="Times New Roman"/>
              </w:rPr>
              <w:t xml:space="preserve"> </w:t>
            </w:r>
          </w:p>
        </w:tc>
        <w:tc>
          <w:tcPr>
            <w:tcW w:w="4394" w:type="dxa"/>
          </w:tcPr>
          <w:p w:rsidR="00BB1D48" w:rsidRPr="00942154" w:rsidRDefault="00CE6BA1" w:rsidP="00C63253">
            <w:pPr>
              <w:rPr>
                <w:rFonts w:ascii="Times New Roman" w:eastAsia="標楷體" w:hAnsi="Times New Roman"/>
              </w:rPr>
            </w:pPr>
            <w:r>
              <w:rPr>
                <w:rFonts w:ascii="Times New Roman" w:eastAsia="標楷體" w:hAnsi="Times New Roman" w:hint="eastAsia"/>
              </w:rPr>
              <w:t>教師引導：中高齡者與高齡者就業相關的職務再設計探討</w:t>
            </w:r>
          </w:p>
        </w:tc>
        <w:tc>
          <w:tcPr>
            <w:tcW w:w="2829" w:type="dxa"/>
          </w:tcPr>
          <w:p w:rsidR="00BB1D48" w:rsidRPr="00942154" w:rsidRDefault="00BB1D48" w:rsidP="00C63253">
            <w:pPr>
              <w:rPr>
                <w:rFonts w:ascii="Times New Roman" w:eastAsia="標楷體" w:hAnsi="Times New Roman"/>
              </w:rPr>
            </w:pPr>
            <w:r>
              <w:rPr>
                <w:rFonts w:ascii="Times New Roman" w:eastAsia="標楷體" w:hAnsi="Times New Roman" w:hint="eastAsia"/>
              </w:rPr>
              <w:t>安排研究室討論時間與</w:t>
            </w:r>
            <w:r w:rsidRPr="00942154">
              <w:rPr>
                <w:rFonts w:ascii="Times New Roman" w:eastAsia="標楷體" w:hAnsi="Times New Roman"/>
              </w:rPr>
              <w:t>討論與確認專題報告題目</w:t>
            </w:r>
          </w:p>
        </w:tc>
      </w:tr>
      <w:tr w:rsidR="009E0E83" w:rsidRPr="00942154" w:rsidTr="007561DA">
        <w:tc>
          <w:tcPr>
            <w:tcW w:w="1271" w:type="dxa"/>
          </w:tcPr>
          <w:p w:rsidR="00BB1D48" w:rsidRPr="00942154" w:rsidRDefault="00176A84" w:rsidP="004F1C96">
            <w:pPr>
              <w:rPr>
                <w:rFonts w:ascii="Times New Roman" w:eastAsia="標楷體" w:hAnsi="Times New Roman"/>
              </w:rPr>
            </w:pPr>
            <w:r>
              <w:rPr>
                <w:rFonts w:ascii="Times New Roman" w:eastAsia="標楷體" w:hAnsi="Times New Roman" w:hint="eastAsia"/>
              </w:rPr>
              <w:t>5</w:t>
            </w:r>
            <w:r>
              <w:rPr>
                <w:rFonts w:ascii="Times New Roman" w:eastAsia="標楷體" w:hAnsi="Times New Roman"/>
              </w:rPr>
              <w:t>.</w:t>
            </w:r>
            <w:r>
              <w:rPr>
                <w:rFonts w:ascii="Times New Roman" w:eastAsia="標楷體" w:hAnsi="Times New Roman" w:hint="eastAsia"/>
              </w:rPr>
              <w:t>26</w:t>
            </w:r>
          </w:p>
        </w:tc>
        <w:tc>
          <w:tcPr>
            <w:tcW w:w="4394" w:type="dxa"/>
          </w:tcPr>
          <w:p w:rsidR="009E0E83" w:rsidRPr="00942154" w:rsidRDefault="00BF4C12" w:rsidP="009E0E83">
            <w:pPr>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PT</w:t>
            </w:r>
            <w:r>
              <w:rPr>
                <w:rFonts w:ascii="Times New Roman" w:eastAsia="標楷體" w:hAnsi="Times New Roman" w:hint="eastAsia"/>
              </w:rPr>
              <w:t>口頭報告</w:t>
            </w:r>
            <w:r>
              <w:rPr>
                <w:rFonts w:ascii="Times New Roman" w:eastAsia="標楷體" w:hAnsi="Times New Roman" w:hint="eastAsia"/>
              </w:rPr>
              <w:t>(</w:t>
            </w:r>
            <w:r>
              <w:rPr>
                <w:rFonts w:ascii="Times New Roman" w:eastAsia="標楷體" w:hAnsi="Times New Roman" w:hint="eastAsia"/>
              </w:rPr>
              <w:t>一人</w:t>
            </w:r>
            <w:r>
              <w:rPr>
                <w:rFonts w:ascii="Times New Roman" w:eastAsia="標楷體" w:hAnsi="Times New Roman" w:hint="eastAsia"/>
              </w:rPr>
              <w:t>5~10</w:t>
            </w:r>
            <w:r>
              <w:rPr>
                <w:rFonts w:ascii="Times New Roman" w:eastAsia="標楷體" w:hAnsi="Times New Roman" w:hint="eastAsia"/>
              </w:rPr>
              <w:t>分鐘</w:t>
            </w:r>
            <w:r>
              <w:rPr>
                <w:rFonts w:ascii="Times New Roman" w:eastAsia="標楷體" w:hAnsi="Times New Roman" w:hint="eastAsia"/>
              </w:rPr>
              <w:t>)</w:t>
            </w:r>
          </w:p>
        </w:tc>
        <w:tc>
          <w:tcPr>
            <w:tcW w:w="2829" w:type="dxa"/>
          </w:tcPr>
          <w:p w:rsidR="00BB1D48" w:rsidRDefault="00BF4C12" w:rsidP="00C63253">
            <w:pPr>
              <w:rPr>
                <w:rFonts w:ascii="Times New Roman" w:eastAsia="標楷體" w:hAnsi="Times New Roman"/>
              </w:rPr>
            </w:pPr>
            <w:r>
              <w:rPr>
                <w:rFonts w:ascii="Times New Roman" w:eastAsia="標楷體" w:hAnsi="Times New Roman" w:hint="eastAsia"/>
              </w:rPr>
              <w:t>繳交作業</w:t>
            </w:r>
            <w:proofErr w:type="gramStart"/>
            <w:r>
              <w:rPr>
                <w:rFonts w:ascii="Times New Roman" w:eastAsia="標楷體" w:hAnsi="Times New Roman" w:hint="eastAsia"/>
              </w:rPr>
              <w:t>三</w:t>
            </w:r>
            <w:proofErr w:type="gramEnd"/>
          </w:p>
          <w:p w:rsidR="00BF4C12" w:rsidRPr="00942154" w:rsidRDefault="00BF4C12" w:rsidP="00C63253">
            <w:pPr>
              <w:rPr>
                <w:rFonts w:ascii="Times New Roman" w:eastAsia="標楷體" w:hAnsi="Times New Roman"/>
              </w:rPr>
            </w:pPr>
          </w:p>
        </w:tc>
      </w:tr>
      <w:tr w:rsidR="009E0E83" w:rsidRPr="00942154" w:rsidTr="007561DA">
        <w:trPr>
          <w:trHeight w:val="73"/>
        </w:trPr>
        <w:tc>
          <w:tcPr>
            <w:tcW w:w="1271" w:type="dxa"/>
          </w:tcPr>
          <w:p w:rsidR="00BB1D48" w:rsidRPr="00942154" w:rsidRDefault="00176A84" w:rsidP="00C63253">
            <w:pPr>
              <w:rPr>
                <w:rFonts w:ascii="Times New Roman" w:eastAsia="標楷體" w:hAnsi="Times New Roman"/>
              </w:rPr>
            </w:pPr>
            <w:r>
              <w:rPr>
                <w:rFonts w:ascii="Times New Roman" w:eastAsia="標楷體" w:hAnsi="Times New Roman" w:hint="eastAsia"/>
              </w:rPr>
              <w:t>6</w:t>
            </w:r>
            <w:r>
              <w:rPr>
                <w:rFonts w:ascii="Times New Roman" w:eastAsia="標楷體" w:hAnsi="Times New Roman"/>
              </w:rPr>
              <w:t>.</w:t>
            </w:r>
            <w:r>
              <w:rPr>
                <w:rFonts w:ascii="Times New Roman" w:eastAsia="標楷體" w:hAnsi="Times New Roman" w:hint="eastAsia"/>
              </w:rPr>
              <w:t>02</w:t>
            </w:r>
          </w:p>
        </w:tc>
        <w:tc>
          <w:tcPr>
            <w:tcW w:w="4394" w:type="dxa"/>
          </w:tcPr>
          <w:p w:rsidR="00BB1D48" w:rsidRPr="00942154" w:rsidRDefault="00BF4C12" w:rsidP="00BF4C12">
            <w:pPr>
              <w:rPr>
                <w:rFonts w:ascii="Times New Roman" w:eastAsia="標楷體" w:hAnsi="Times New Roman"/>
              </w:rPr>
            </w:pPr>
            <w:r w:rsidRPr="00BF4C12">
              <w:rPr>
                <w:rFonts w:ascii="Times New Roman" w:eastAsia="標楷體" w:hAnsi="Times New Roman" w:hint="eastAsia"/>
              </w:rPr>
              <w:t>教師引導：中高齡者與高齡者退休準備與退休後再就業之多樣化就業機會開發</w:t>
            </w:r>
          </w:p>
        </w:tc>
        <w:tc>
          <w:tcPr>
            <w:tcW w:w="2829" w:type="dxa"/>
          </w:tcPr>
          <w:p w:rsidR="00BB1D48" w:rsidRPr="00942154" w:rsidRDefault="00BB1D48" w:rsidP="00C63253">
            <w:pPr>
              <w:rPr>
                <w:rFonts w:ascii="Times New Roman" w:eastAsia="標楷體" w:hAnsi="Times New Roman"/>
                <w:b/>
              </w:rPr>
            </w:pPr>
          </w:p>
        </w:tc>
      </w:tr>
      <w:tr w:rsidR="009E0E83" w:rsidRPr="00942154" w:rsidTr="007561DA">
        <w:trPr>
          <w:trHeight w:val="73"/>
        </w:trPr>
        <w:tc>
          <w:tcPr>
            <w:tcW w:w="1271" w:type="dxa"/>
          </w:tcPr>
          <w:p w:rsidR="00BB1D48" w:rsidRDefault="00176A84" w:rsidP="00C63253">
            <w:pPr>
              <w:rPr>
                <w:rFonts w:ascii="Times New Roman" w:eastAsia="標楷體" w:hAnsi="Times New Roman"/>
              </w:rPr>
            </w:pPr>
            <w:r>
              <w:rPr>
                <w:rFonts w:ascii="Times New Roman" w:eastAsia="標楷體" w:hAnsi="Times New Roman" w:hint="eastAsia"/>
              </w:rPr>
              <w:t>6</w:t>
            </w:r>
            <w:r>
              <w:rPr>
                <w:rFonts w:ascii="Times New Roman" w:eastAsia="標楷體" w:hAnsi="Times New Roman"/>
              </w:rPr>
              <w:t>.</w:t>
            </w:r>
            <w:r>
              <w:rPr>
                <w:rFonts w:ascii="Times New Roman" w:eastAsia="標楷體" w:hAnsi="Times New Roman" w:hint="eastAsia"/>
              </w:rPr>
              <w:t>09</w:t>
            </w:r>
            <w:r w:rsidR="00C05126">
              <w:rPr>
                <w:rFonts w:ascii="Times New Roman" w:eastAsia="標楷體" w:hAnsi="Times New Roman" w:hint="eastAsia"/>
              </w:rPr>
              <w:t xml:space="preserve"> </w:t>
            </w:r>
            <w:r w:rsidR="00C05126">
              <w:rPr>
                <w:rFonts w:ascii="Times New Roman" w:eastAsia="標楷體" w:hAnsi="Times New Roman"/>
              </w:rPr>
              <w:t>(</w:t>
            </w:r>
            <w:r w:rsidR="00C05126">
              <w:rPr>
                <w:rFonts w:ascii="Times New Roman" w:eastAsia="標楷體" w:hAnsi="Times New Roman" w:hint="eastAsia"/>
              </w:rPr>
              <w:t>含電影欣賞</w:t>
            </w:r>
            <w:r w:rsidR="00C05126">
              <w:rPr>
                <w:rFonts w:ascii="Times New Roman" w:eastAsia="標楷體" w:hAnsi="Times New Roman" w:hint="eastAsia"/>
              </w:rPr>
              <w:t>)</w:t>
            </w:r>
          </w:p>
        </w:tc>
        <w:tc>
          <w:tcPr>
            <w:tcW w:w="4394" w:type="dxa"/>
          </w:tcPr>
          <w:p w:rsidR="009E0E83" w:rsidRDefault="00BF4C12" w:rsidP="00BF4C12">
            <w:pPr>
              <w:rPr>
                <w:rFonts w:ascii="Times New Roman" w:eastAsia="標楷體" w:hAnsi="Times New Roman"/>
              </w:rPr>
            </w:pPr>
            <w:r w:rsidRPr="00BF4C12">
              <w:rPr>
                <w:rFonts w:ascii="Times New Roman" w:eastAsia="標楷體" w:hAnsi="Times New Roman" w:hint="eastAsia"/>
              </w:rPr>
              <w:t>教師引導</w:t>
            </w:r>
            <w:r w:rsidRPr="00BF4C12">
              <w:rPr>
                <w:rFonts w:ascii="Times New Roman" w:eastAsia="標楷體" w:hAnsi="Times New Roman"/>
              </w:rPr>
              <w:t xml:space="preserve">: </w:t>
            </w:r>
            <w:r w:rsidRPr="00BF4C12">
              <w:rPr>
                <w:rFonts w:ascii="Times New Roman" w:eastAsia="標楷體" w:hAnsi="Times New Roman"/>
              </w:rPr>
              <w:t>支持中高齡照顧不離職等家庭照顧假等措施</w:t>
            </w:r>
          </w:p>
        </w:tc>
        <w:tc>
          <w:tcPr>
            <w:tcW w:w="2829" w:type="dxa"/>
          </w:tcPr>
          <w:p w:rsidR="00BB1D48" w:rsidRPr="00942154" w:rsidRDefault="00C05126" w:rsidP="00C63253">
            <w:pPr>
              <w:rPr>
                <w:rFonts w:ascii="Times New Roman" w:eastAsia="標楷體" w:hAnsi="Times New Roman"/>
                <w:b/>
              </w:rPr>
            </w:pPr>
            <w:r w:rsidRPr="00BB1D48">
              <w:rPr>
                <w:rFonts w:ascii="Times New Roman" w:eastAsia="標楷體" w:hAnsi="Times New Roman" w:hint="eastAsia"/>
              </w:rPr>
              <w:t>7pm</w:t>
            </w:r>
            <w:r>
              <w:rPr>
                <w:rFonts w:ascii="Times New Roman" w:eastAsia="標楷體" w:hAnsi="Times New Roman"/>
              </w:rPr>
              <w:t>-</w:t>
            </w:r>
          </w:p>
        </w:tc>
      </w:tr>
      <w:tr w:rsidR="009E0E83" w:rsidRPr="00942154" w:rsidTr="007561DA">
        <w:trPr>
          <w:trHeight w:val="73"/>
        </w:trPr>
        <w:tc>
          <w:tcPr>
            <w:tcW w:w="1271" w:type="dxa"/>
          </w:tcPr>
          <w:p w:rsidR="00BB1D48" w:rsidRDefault="00BB1D48" w:rsidP="00C63253">
            <w:pPr>
              <w:rPr>
                <w:rFonts w:ascii="Times New Roman" w:eastAsia="標楷體" w:hAnsi="Times New Roman"/>
              </w:rPr>
            </w:pPr>
          </w:p>
          <w:p w:rsidR="009E0E83" w:rsidRDefault="009E0E83" w:rsidP="00C63253">
            <w:pPr>
              <w:rPr>
                <w:rFonts w:ascii="Times New Roman" w:eastAsia="標楷體" w:hAnsi="Times New Roman"/>
              </w:rPr>
            </w:pPr>
            <w:r>
              <w:rPr>
                <w:rFonts w:ascii="Times New Roman" w:eastAsia="標楷體" w:hAnsi="Times New Roman" w:hint="eastAsia"/>
              </w:rPr>
              <w:t>6</w:t>
            </w:r>
            <w:r>
              <w:rPr>
                <w:rFonts w:ascii="Times New Roman" w:eastAsia="標楷體" w:hAnsi="Times New Roman"/>
              </w:rPr>
              <w:t>.</w:t>
            </w:r>
            <w:r w:rsidR="00BF4C12">
              <w:rPr>
                <w:rFonts w:ascii="Times New Roman" w:eastAsia="標楷體" w:hAnsi="Times New Roman"/>
              </w:rPr>
              <w:t>16</w:t>
            </w:r>
          </w:p>
        </w:tc>
        <w:tc>
          <w:tcPr>
            <w:tcW w:w="4394" w:type="dxa"/>
          </w:tcPr>
          <w:p w:rsidR="009E0E83" w:rsidRDefault="00BF4C12" w:rsidP="00C63253">
            <w:pPr>
              <w:rPr>
                <w:rFonts w:ascii="Times New Roman" w:eastAsia="標楷體" w:hAnsi="Times New Roman"/>
              </w:rPr>
            </w:pPr>
            <w:r>
              <w:rPr>
                <w:rFonts w:ascii="Times New Roman" w:eastAsia="標楷體" w:hAnsi="Times New Roman" w:hint="eastAsia"/>
              </w:rPr>
              <w:t>期末專題口頭報告</w:t>
            </w:r>
          </w:p>
          <w:p w:rsidR="00BB1D48" w:rsidRDefault="009E0E83" w:rsidP="00C63253">
            <w:pPr>
              <w:rPr>
                <w:rFonts w:ascii="Times New Roman" w:eastAsia="標楷體" w:hAnsi="Times New Roman"/>
              </w:rPr>
            </w:pPr>
            <w:r>
              <w:rPr>
                <w:rFonts w:ascii="Times New Roman" w:eastAsia="標楷體" w:hAnsi="Times New Roman" w:hint="eastAsia"/>
              </w:rPr>
              <w:t>繳交期末專題書面報告與電影欣賞心得</w:t>
            </w:r>
          </w:p>
          <w:p w:rsidR="001079A4" w:rsidRPr="001079A4" w:rsidRDefault="001079A4" w:rsidP="00C63253">
            <w:pPr>
              <w:rPr>
                <w:rFonts w:ascii="Times New Roman" w:eastAsia="標楷體" w:hAnsi="Times New Roman" w:hint="eastAsia"/>
                <w:b/>
              </w:rPr>
            </w:pPr>
            <w:r w:rsidRPr="001079A4">
              <w:rPr>
                <w:rFonts w:ascii="Times New Roman" w:eastAsia="標楷體" w:hAnsi="Times New Roman" w:hint="eastAsia"/>
                <w:b/>
              </w:rPr>
              <w:t>繳交專題簡報與書面報告電子檔給助教彙整與書面報告紙本給老師批閱</w:t>
            </w:r>
          </w:p>
        </w:tc>
        <w:tc>
          <w:tcPr>
            <w:tcW w:w="2829" w:type="dxa"/>
          </w:tcPr>
          <w:p w:rsidR="00C42E38" w:rsidRPr="00C42E38" w:rsidRDefault="00C42E38" w:rsidP="00C63253">
            <w:pPr>
              <w:rPr>
                <w:rFonts w:ascii="Times New Roman" w:eastAsia="標楷體" w:hAnsi="Times New Roman" w:hint="eastAsia"/>
                <w:b/>
              </w:rPr>
            </w:pPr>
            <w:r w:rsidRPr="00C42E38">
              <w:rPr>
                <w:rFonts w:ascii="Times New Roman" w:eastAsia="標楷體" w:hAnsi="Times New Roman" w:hint="eastAsia"/>
                <w:b/>
              </w:rPr>
              <w:t>繳交專題書面簡報紙本（雙面列印為宜）（橫式列印，一頁四張）</w:t>
            </w:r>
            <w:bookmarkStart w:id="0" w:name="_GoBack"/>
            <w:bookmarkEnd w:id="0"/>
          </w:p>
        </w:tc>
      </w:tr>
    </w:tbl>
    <w:p w:rsidR="00BB1D48" w:rsidRDefault="00BB1D48" w:rsidP="00BB1D48">
      <w:pPr>
        <w:autoSpaceDE w:val="0"/>
        <w:autoSpaceDN w:val="0"/>
        <w:jc w:val="both"/>
        <w:textAlignment w:val="bottom"/>
        <w:rPr>
          <w:rFonts w:ascii="Times New Roman" w:eastAsia="標楷體" w:hAnsi="Times New Roman"/>
        </w:rPr>
      </w:pPr>
    </w:p>
    <w:p w:rsidR="00C42E38" w:rsidRDefault="00C42E38" w:rsidP="00BB1D48">
      <w:pPr>
        <w:autoSpaceDE w:val="0"/>
        <w:autoSpaceDN w:val="0"/>
        <w:jc w:val="both"/>
        <w:textAlignment w:val="bottom"/>
        <w:rPr>
          <w:rFonts w:ascii="Times New Roman" w:eastAsia="標楷體" w:hAnsi="Times New Roman"/>
        </w:rPr>
      </w:pPr>
    </w:p>
    <w:p w:rsidR="00C42E38" w:rsidRDefault="00C42E38" w:rsidP="00BB1D48">
      <w:pPr>
        <w:autoSpaceDE w:val="0"/>
        <w:autoSpaceDN w:val="0"/>
        <w:jc w:val="both"/>
        <w:textAlignment w:val="bottom"/>
        <w:rPr>
          <w:rFonts w:ascii="Times New Roman" w:eastAsia="標楷體" w:hAnsi="Times New Roman"/>
        </w:rPr>
      </w:pPr>
    </w:p>
    <w:p w:rsidR="00BB1D48" w:rsidRPr="00041560" w:rsidRDefault="00BB1D48" w:rsidP="00BB1D48">
      <w:pPr>
        <w:autoSpaceDE w:val="0"/>
        <w:autoSpaceDN w:val="0"/>
        <w:jc w:val="both"/>
        <w:textAlignment w:val="bottom"/>
        <w:rPr>
          <w:rFonts w:ascii="標楷體" w:eastAsia="標楷體" w:hAnsi="標楷體"/>
          <w:sz w:val="28"/>
          <w:szCs w:val="28"/>
        </w:rPr>
      </w:pPr>
      <w:r w:rsidRPr="00041560">
        <w:rPr>
          <w:rFonts w:ascii="標楷體" w:eastAsia="標楷體" w:hAnsi="標楷體" w:hint="eastAsia"/>
          <w:sz w:val="28"/>
          <w:szCs w:val="28"/>
        </w:rPr>
        <w:t>研究題目</w:t>
      </w:r>
      <w:r>
        <w:rPr>
          <w:rFonts w:ascii="標楷體" w:eastAsia="標楷體" w:hAnsi="標楷體" w:hint="eastAsia"/>
          <w:sz w:val="28"/>
          <w:szCs w:val="28"/>
        </w:rPr>
        <w:t>與報告內容評鑑</w:t>
      </w:r>
      <w:r w:rsidRPr="00041560">
        <w:rPr>
          <w:rFonts w:ascii="標楷體" w:eastAsia="標楷體" w:hAnsi="標楷體" w:hint="eastAsia"/>
          <w:sz w:val="28"/>
          <w:szCs w:val="28"/>
        </w:rPr>
        <w:t>參考指引：</w:t>
      </w:r>
    </w:p>
    <w:p w:rsidR="00BB1D48" w:rsidRDefault="00BB1D48" w:rsidP="00BB1D48">
      <w:pPr>
        <w:numPr>
          <w:ilvl w:val="0"/>
          <w:numId w:val="14"/>
        </w:numPr>
        <w:adjustRightInd/>
        <w:textAlignment w:val="auto"/>
      </w:pPr>
      <w:r>
        <w:rPr>
          <w:rFonts w:hint="eastAsia"/>
        </w:rPr>
        <w:t>研究題目是否清處</w:t>
      </w:r>
      <w:r>
        <w:rPr>
          <w:rFonts w:hint="eastAsia"/>
        </w:rPr>
        <w:t>(</w:t>
      </w:r>
      <w:r>
        <w:rPr>
          <w:rFonts w:hint="eastAsia"/>
        </w:rPr>
        <w:t>概念是否清楚</w:t>
      </w:r>
      <w:r>
        <w:rPr>
          <w:rFonts w:hint="eastAsia"/>
        </w:rPr>
        <w:t>)</w:t>
      </w:r>
    </w:p>
    <w:p w:rsidR="00BB1D48" w:rsidRDefault="00BB1D48" w:rsidP="00BB1D48">
      <w:pPr>
        <w:numPr>
          <w:ilvl w:val="0"/>
          <w:numId w:val="14"/>
        </w:numPr>
        <w:adjustRightInd/>
        <w:textAlignment w:val="auto"/>
      </w:pPr>
      <w:r>
        <w:rPr>
          <w:rFonts w:hint="eastAsia"/>
        </w:rPr>
        <w:t>研究範圍是否適當</w:t>
      </w:r>
    </w:p>
    <w:p w:rsidR="00BB1D48" w:rsidRDefault="00BB1D48" w:rsidP="00BB1D48">
      <w:pPr>
        <w:numPr>
          <w:ilvl w:val="0"/>
          <w:numId w:val="14"/>
        </w:numPr>
        <w:adjustRightInd/>
        <w:textAlignment w:val="auto"/>
      </w:pPr>
      <w:r>
        <w:rPr>
          <w:rFonts w:hint="eastAsia"/>
        </w:rPr>
        <w:t>研究問題意識與發展過程是否良好？</w:t>
      </w:r>
      <w:r>
        <w:rPr>
          <w:rFonts w:hint="eastAsia"/>
        </w:rPr>
        <w:t>(</w:t>
      </w:r>
      <w:r>
        <w:rPr>
          <w:rFonts w:hint="eastAsia"/>
        </w:rPr>
        <w:t>定義和發現問題的過程</w:t>
      </w:r>
      <w:r>
        <w:rPr>
          <w:rFonts w:hint="eastAsia"/>
        </w:rPr>
        <w:t>)</w:t>
      </w:r>
    </w:p>
    <w:p w:rsidR="00BB1D48" w:rsidRDefault="00BB1D48" w:rsidP="00BB1D48">
      <w:pPr>
        <w:numPr>
          <w:ilvl w:val="0"/>
          <w:numId w:val="14"/>
        </w:numPr>
        <w:adjustRightInd/>
        <w:textAlignment w:val="auto"/>
      </w:pPr>
      <w:r>
        <w:rPr>
          <w:rFonts w:hint="eastAsia"/>
        </w:rPr>
        <w:t>研究問題是否有聚焦於未知與結構模糊的問題</w:t>
      </w:r>
    </w:p>
    <w:p w:rsidR="00BB1D48" w:rsidRDefault="00BB1D48" w:rsidP="00BB1D48">
      <w:pPr>
        <w:numPr>
          <w:ilvl w:val="0"/>
          <w:numId w:val="14"/>
        </w:numPr>
        <w:adjustRightInd/>
        <w:textAlignment w:val="auto"/>
      </w:pPr>
      <w:r>
        <w:rPr>
          <w:rFonts w:hint="eastAsia"/>
        </w:rPr>
        <w:t>研究的貢獻</w:t>
      </w:r>
    </w:p>
    <w:p w:rsidR="00BB1D48" w:rsidRDefault="00BB1D48" w:rsidP="00BB1D48">
      <w:pPr>
        <w:numPr>
          <w:ilvl w:val="0"/>
          <w:numId w:val="14"/>
        </w:numPr>
        <w:adjustRightInd/>
        <w:textAlignment w:val="auto"/>
      </w:pPr>
      <w:r>
        <w:rPr>
          <w:rFonts w:hint="eastAsia"/>
        </w:rPr>
        <w:t>研究的創意</w:t>
      </w:r>
    </w:p>
    <w:p w:rsidR="00BB1D48" w:rsidRDefault="00BB1D48" w:rsidP="00BB1D48">
      <w:pPr>
        <w:numPr>
          <w:ilvl w:val="0"/>
          <w:numId w:val="14"/>
        </w:numPr>
        <w:adjustRightInd/>
        <w:textAlignment w:val="auto"/>
      </w:pPr>
      <w:r>
        <w:rPr>
          <w:rFonts w:hint="eastAsia"/>
        </w:rPr>
        <w:t>研究的批判性</w:t>
      </w:r>
    </w:p>
    <w:p w:rsidR="00BB1D48" w:rsidRDefault="00BB1D48" w:rsidP="00BB1D48">
      <w:pPr>
        <w:numPr>
          <w:ilvl w:val="0"/>
          <w:numId w:val="14"/>
        </w:numPr>
        <w:adjustRightInd/>
        <w:textAlignment w:val="auto"/>
      </w:pPr>
      <w:r>
        <w:rPr>
          <w:rFonts w:hint="eastAsia"/>
        </w:rPr>
        <w:t>研究的可行性</w:t>
      </w:r>
    </w:p>
    <w:p w:rsidR="00BB1D48" w:rsidRDefault="00BB1D48" w:rsidP="00BB1D48">
      <w:pPr>
        <w:autoSpaceDE w:val="0"/>
        <w:autoSpaceDN w:val="0"/>
        <w:jc w:val="both"/>
        <w:textAlignment w:val="bottom"/>
      </w:pPr>
    </w:p>
    <w:p w:rsidR="00BB1D48" w:rsidRPr="00CD5D6B" w:rsidRDefault="00BB1D48" w:rsidP="00767816">
      <w:pPr>
        <w:spacing w:line="360" w:lineRule="auto"/>
        <w:jc w:val="center"/>
      </w:pPr>
    </w:p>
    <w:sectPr w:rsidR="00BB1D48" w:rsidRPr="00CD5D6B" w:rsidSect="00025E0A">
      <w:pgSz w:w="11906" w:h="16838"/>
      <w:pgMar w:top="1134" w:right="1701"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CCA" w:rsidRDefault="00AD5CCA" w:rsidP="002110B9">
      <w:r>
        <w:separator/>
      </w:r>
    </w:p>
  </w:endnote>
  <w:endnote w:type="continuationSeparator" w:id="0">
    <w:p w:rsidR="00AD5CCA" w:rsidRDefault="00AD5CCA" w:rsidP="0021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華康特粗明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CCA" w:rsidRDefault="00AD5CCA" w:rsidP="002110B9">
      <w:r>
        <w:separator/>
      </w:r>
    </w:p>
  </w:footnote>
  <w:footnote w:type="continuationSeparator" w:id="0">
    <w:p w:rsidR="00AD5CCA" w:rsidRDefault="00AD5CCA" w:rsidP="0021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321"/>
    <w:multiLevelType w:val="hybridMultilevel"/>
    <w:tmpl w:val="9AE61760"/>
    <w:lvl w:ilvl="0" w:tplc="26D06718">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1" w15:restartNumberingAfterBreak="0">
    <w:nsid w:val="07F44ADC"/>
    <w:multiLevelType w:val="hybridMultilevel"/>
    <w:tmpl w:val="9AE61760"/>
    <w:lvl w:ilvl="0" w:tplc="26D06718">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2" w15:restartNumberingAfterBreak="0">
    <w:nsid w:val="0D2C7E9F"/>
    <w:multiLevelType w:val="hybridMultilevel"/>
    <w:tmpl w:val="E3A02A3A"/>
    <w:lvl w:ilvl="0" w:tplc="0409000F">
      <w:start w:val="1"/>
      <w:numFmt w:val="decimal"/>
      <w:lvlText w:val="%1."/>
      <w:lvlJc w:val="left"/>
      <w:pPr>
        <w:tabs>
          <w:tab w:val="num" w:pos="837"/>
        </w:tabs>
        <w:ind w:left="837" w:hanging="480"/>
      </w:p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 w15:restartNumberingAfterBreak="0">
    <w:nsid w:val="119666ED"/>
    <w:multiLevelType w:val="hybridMultilevel"/>
    <w:tmpl w:val="D7CEAD6E"/>
    <w:lvl w:ilvl="0" w:tplc="A90004E8">
      <w:start w:val="1"/>
      <w:numFmt w:val="decimal"/>
      <w:lvlText w:val="%1."/>
      <w:lvlJc w:val="left"/>
      <w:pPr>
        <w:ind w:left="360" w:hanging="360"/>
      </w:pPr>
      <w:rPr>
        <w:rFonts w:cs="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33B62"/>
    <w:multiLevelType w:val="hybridMultilevel"/>
    <w:tmpl w:val="BA8AE5B2"/>
    <w:lvl w:ilvl="0" w:tplc="26D06718">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5" w15:restartNumberingAfterBreak="0">
    <w:nsid w:val="28C0088B"/>
    <w:multiLevelType w:val="hybridMultilevel"/>
    <w:tmpl w:val="E4E0E7D8"/>
    <w:lvl w:ilvl="0" w:tplc="415E3A9C">
      <w:start w:val="1"/>
      <w:numFmt w:val="taiwaneseCountingThousand"/>
      <w:lvlText w:val="%1、"/>
      <w:lvlJc w:val="left"/>
      <w:pPr>
        <w:ind w:left="591" w:hanging="50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6" w15:restartNumberingAfterBreak="0">
    <w:nsid w:val="2A3A30EC"/>
    <w:multiLevelType w:val="hybridMultilevel"/>
    <w:tmpl w:val="88E65B46"/>
    <w:lvl w:ilvl="0" w:tplc="B614BD9C">
      <w:start w:val="1"/>
      <w:numFmt w:val="decimal"/>
      <w:lvlText w:val="%1."/>
      <w:lvlJc w:val="left"/>
      <w:pPr>
        <w:ind w:left="951" w:hanging="360"/>
      </w:pPr>
      <w:rPr>
        <w:rFonts w:hint="default"/>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7" w15:restartNumberingAfterBreak="0">
    <w:nsid w:val="2EFA5B5D"/>
    <w:multiLevelType w:val="hybridMultilevel"/>
    <w:tmpl w:val="D7406D34"/>
    <w:lvl w:ilvl="0" w:tplc="89947608">
      <w:start w:val="1"/>
      <w:numFmt w:val="decimal"/>
      <w:lvlText w:val="%1."/>
      <w:lvlJc w:val="left"/>
      <w:pPr>
        <w:tabs>
          <w:tab w:val="num" w:pos="360"/>
        </w:tabs>
        <w:ind w:left="360" w:hanging="360"/>
      </w:pPr>
      <w:rPr>
        <w:rFonts w:hint="default"/>
      </w:rPr>
    </w:lvl>
    <w:lvl w:ilvl="1" w:tplc="455AF5E0">
      <w:start w:val="1"/>
      <w:numFmt w:val="decimal"/>
      <w:lvlText w:val="%2."/>
      <w:lvlJc w:val="left"/>
      <w:pPr>
        <w:tabs>
          <w:tab w:val="num" w:pos="840"/>
        </w:tabs>
        <w:ind w:left="840" w:hanging="360"/>
      </w:pPr>
      <w:rPr>
        <w:rFonts w:hint="default"/>
      </w:rPr>
    </w:lvl>
    <w:lvl w:ilvl="2" w:tplc="E6F04B9A">
      <w:start w:val="2"/>
      <w:numFmt w:val="bullet"/>
      <w:lvlText w:val=""/>
      <w:lvlJc w:val="left"/>
      <w:pPr>
        <w:tabs>
          <w:tab w:val="num" w:pos="1320"/>
        </w:tabs>
        <w:ind w:left="1320" w:hanging="360"/>
      </w:pPr>
      <w:rPr>
        <w:rFonts w:ascii="Wingdings" w:eastAsia="標楷體" w:hAnsi="Wingdings"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C02614"/>
    <w:multiLevelType w:val="hybridMultilevel"/>
    <w:tmpl w:val="EA4869E0"/>
    <w:lvl w:ilvl="0" w:tplc="D5EA01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B92A75"/>
    <w:multiLevelType w:val="hybridMultilevel"/>
    <w:tmpl w:val="EB3AAA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C26ADD"/>
    <w:multiLevelType w:val="hybridMultilevel"/>
    <w:tmpl w:val="551C836A"/>
    <w:lvl w:ilvl="0" w:tplc="1C067D5A">
      <w:start w:val="1"/>
      <w:numFmt w:val="decimal"/>
      <w:lvlText w:val="%1."/>
      <w:lvlJc w:val="left"/>
      <w:pPr>
        <w:tabs>
          <w:tab w:val="num" w:pos="480"/>
        </w:tabs>
        <w:ind w:left="480" w:hanging="480"/>
      </w:pPr>
      <w:rPr>
        <w:color w:val="auto"/>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1" w15:restartNumberingAfterBreak="0">
    <w:nsid w:val="58087AE5"/>
    <w:multiLevelType w:val="hybridMultilevel"/>
    <w:tmpl w:val="B23AE234"/>
    <w:lvl w:ilvl="0" w:tplc="848A2E02">
      <w:start w:val="1"/>
      <w:numFmt w:val="decimal"/>
      <w:lvlText w:val="%1."/>
      <w:lvlJc w:val="left"/>
      <w:pPr>
        <w:tabs>
          <w:tab w:val="num" w:pos="837"/>
        </w:tabs>
        <w:ind w:left="837" w:hanging="480"/>
      </w:pPr>
      <w:rPr>
        <w:b w:val="0"/>
      </w:rPr>
    </w:lvl>
    <w:lvl w:ilvl="1" w:tplc="48EAA762">
      <w:start w:val="5"/>
      <w:numFmt w:val="decimal"/>
      <w:lvlText w:val="%2."/>
      <w:lvlJc w:val="left"/>
      <w:pPr>
        <w:tabs>
          <w:tab w:val="num" w:pos="1317"/>
        </w:tabs>
        <w:ind w:left="1317" w:hanging="480"/>
      </w:pPr>
      <w:rPr>
        <w:rFonts w:hint="eastAsia"/>
      </w:rPr>
    </w:lvl>
    <w:lvl w:ilvl="2" w:tplc="CE80BF76">
      <w:start w:val="1"/>
      <w:numFmt w:val="decimal"/>
      <w:lvlText w:val="%3."/>
      <w:lvlJc w:val="left"/>
      <w:pPr>
        <w:tabs>
          <w:tab w:val="num" w:pos="1677"/>
        </w:tabs>
        <w:ind w:left="1677" w:hanging="360"/>
      </w:pPr>
      <w:rPr>
        <w:rFonts w:hint="default"/>
      </w:r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12" w15:restartNumberingAfterBreak="0">
    <w:nsid w:val="5A6C368A"/>
    <w:multiLevelType w:val="hybridMultilevel"/>
    <w:tmpl w:val="3A7E80DE"/>
    <w:lvl w:ilvl="0" w:tplc="4342C968">
      <w:start w:val="1"/>
      <w:numFmt w:val="decimal"/>
      <w:lvlText w:val="%1."/>
      <w:lvlJc w:val="left"/>
      <w:pPr>
        <w:ind w:left="951" w:hanging="360"/>
      </w:pPr>
      <w:rPr>
        <w:rFonts w:hint="default"/>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13" w15:restartNumberingAfterBreak="0">
    <w:nsid w:val="76376189"/>
    <w:multiLevelType w:val="multilevel"/>
    <w:tmpl w:val="BD38A5E6"/>
    <w:lvl w:ilvl="0">
      <w:start w:val="1"/>
      <w:numFmt w:val="decimal"/>
      <w:lvlText w:val="%1."/>
      <w:lvlJc w:val="left"/>
      <w:pPr>
        <w:ind w:left="360" w:hanging="360"/>
      </w:pPr>
      <w:rPr>
        <w:rFonts w:hint="default"/>
      </w:rPr>
    </w:lvl>
    <w:lvl w:ilvl="1">
      <w:start w:val="18"/>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5"/>
  </w:num>
  <w:num w:numId="3">
    <w:abstractNumId w:val="6"/>
  </w:num>
  <w:num w:numId="4">
    <w:abstractNumId w:val="12"/>
  </w:num>
  <w:num w:numId="5">
    <w:abstractNumId w:val="11"/>
  </w:num>
  <w:num w:numId="6">
    <w:abstractNumId w:val="3"/>
  </w:num>
  <w:num w:numId="7">
    <w:abstractNumId w:val="7"/>
  </w:num>
  <w:num w:numId="8">
    <w:abstractNumId w:val="2"/>
  </w:num>
  <w:num w:numId="9">
    <w:abstractNumId w:val="0"/>
  </w:num>
  <w:num w:numId="10">
    <w:abstractNumId w:val="1"/>
  </w:num>
  <w:num w:numId="11">
    <w:abstractNumId w:val="4"/>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3A"/>
    <w:rsid w:val="00004EDE"/>
    <w:rsid w:val="000A1241"/>
    <w:rsid w:val="000A5F89"/>
    <w:rsid w:val="000B33EF"/>
    <w:rsid w:val="000C1B22"/>
    <w:rsid w:val="000D4216"/>
    <w:rsid w:val="000F74EA"/>
    <w:rsid w:val="001079A4"/>
    <w:rsid w:val="001101BE"/>
    <w:rsid w:val="0012126B"/>
    <w:rsid w:val="00176A84"/>
    <w:rsid w:val="00182C90"/>
    <w:rsid w:val="001953DA"/>
    <w:rsid w:val="001B17F4"/>
    <w:rsid w:val="001B266B"/>
    <w:rsid w:val="002110B9"/>
    <w:rsid w:val="0021297A"/>
    <w:rsid w:val="002130BE"/>
    <w:rsid w:val="00223EDC"/>
    <w:rsid w:val="002408E4"/>
    <w:rsid w:val="00263EAD"/>
    <w:rsid w:val="0027087A"/>
    <w:rsid w:val="0029379F"/>
    <w:rsid w:val="002C227D"/>
    <w:rsid w:val="002C6BDD"/>
    <w:rsid w:val="002F1AD0"/>
    <w:rsid w:val="003016D1"/>
    <w:rsid w:val="0034124C"/>
    <w:rsid w:val="00351192"/>
    <w:rsid w:val="003710BB"/>
    <w:rsid w:val="003D38D6"/>
    <w:rsid w:val="00443B7F"/>
    <w:rsid w:val="004F1C96"/>
    <w:rsid w:val="00537B1C"/>
    <w:rsid w:val="005B1727"/>
    <w:rsid w:val="005B7B3C"/>
    <w:rsid w:val="005F6CE0"/>
    <w:rsid w:val="00612DB6"/>
    <w:rsid w:val="00672A6F"/>
    <w:rsid w:val="00693600"/>
    <w:rsid w:val="007261E5"/>
    <w:rsid w:val="007561DA"/>
    <w:rsid w:val="00767816"/>
    <w:rsid w:val="007E1CB9"/>
    <w:rsid w:val="007E6FE3"/>
    <w:rsid w:val="0085596D"/>
    <w:rsid w:val="00893FA9"/>
    <w:rsid w:val="008E19BB"/>
    <w:rsid w:val="00934712"/>
    <w:rsid w:val="00983D76"/>
    <w:rsid w:val="009B3590"/>
    <w:rsid w:val="009E0E83"/>
    <w:rsid w:val="009F3B4A"/>
    <w:rsid w:val="00A248CD"/>
    <w:rsid w:val="00A617E9"/>
    <w:rsid w:val="00A91141"/>
    <w:rsid w:val="00AC60B6"/>
    <w:rsid w:val="00AC6AD2"/>
    <w:rsid w:val="00AD5CCA"/>
    <w:rsid w:val="00AE1F95"/>
    <w:rsid w:val="00B00BF1"/>
    <w:rsid w:val="00B376D1"/>
    <w:rsid w:val="00BA4E5F"/>
    <w:rsid w:val="00BB1D48"/>
    <w:rsid w:val="00BF2C3A"/>
    <w:rsid w:val="00BF4C12"/>
    <w:rsid w:val="00BF6CC3"/>
    <w:rsid w:val="00C05126"/>
    <w:rsid w:val="00C123BC"/>
    <w:rsid w:val="00C31BBA"/>
    <w:rsid w:val="00C42E38"/>
    <w:rsid w:val="00C94A58"/>
    <w:rsid w:val="00C9571C"/>
    <w:rsid w:val="00CD5D6B"/>
    <w:rsid w:val="00CE6BA1"/>
    <w:rsid w:val="00D52434"/>
    <w:rsid w:val="00D719BA"/>
    <w:rsid w:val="00DD21D9"/>
    <w:rsid w:val="00DF32D7"/>
    <w:rsid w:val="00E71346"/>
    <w:rsid w:val="00EA0E4F"/>
    <w:rsid w:val="00EA38E6"/>
    <w:rsid w:val="00EC0A9D"/>
    <w:rsid w:val="00EC1900"/>
    <w:rsid w:val="00EC2F82"/>
    <w:rsid w:val="00ED4ED2"/>
    <w:rsid w:val="00EF3EC3"/>
    <w:rsid w:val="00F937F5"/>
    <w:rsid w:val="00FB0C92"/>
    <w:rsid w:val="00FB323A"/>
    <w:rsid w:val="00FC73F5"/>
    <w:rsid w:val="00FF26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EC746"/>
  <w15:docId w15:val="{71154906-179C-45E7-9D18-A94B0DD3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C3A"/>
    <w:pPr>
      <w:widowControl w:val="0"/>
      <w:adjustRightInd w:val="0"/>
      <w:textAlignment w:val="baseline"/>
    </w:pPr>
    <w:rPr>
      <w:rFonts w:ascii="新細明體" w:eastAsia="細明體" w:hAnsi="新細明體" w:cs="Times New Roman"/>
      <w:kern w:val="0"/>
      <w:szCs w:val="20"/>
    </w:rPr>
  </w:style>
  <w:style w:type="paragraph" w:styleId="3">
    <w:name w:val="heading 3"/>
    <w:basedOn w:val="a"/>
    <w:link w:val="30"/>
    <w:uiPriority w:val="9"/>
    <w:qFormat/>
    <w:rsid w:val="00F937F5"/>
    <w:pPr>
      <w:widowControl/>
      <w:adjustRightInd/>
      <w:spacing w:before="100" w:beforeAutospacing="1" w:after="100" w:afterAutospacing="1"/>
      <w:textAlignment w:val="auto"/>
      <w:outlineLvl w:val="2"/>
    </w:pPr>
    <w:rPr>
      <w:rFonts w:eastAsia="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12a">
    <w:name w:val="font12a"/>
    <w:basedOn w:val="a"/>
    <w:rsid w:val="00BF2C3A"/>
    <w:pPr>
      <w:widowControl/>
      <w:adjustRightInd/>
      <w:spacing w:before="100" w:beforeAutospacing="1" w:after="100" w:afterAutospacing="1" w:line="225" w:lineRule="atLeast"/>
      <w:textAlignment w:val="auto"/>
    </w:pPr>
    <w:rPr>
      <w:rFonts w:ascii="Arial" w:eastAsia="Arial Unicode MS" w:hAnsi="Arial" w:cs="Arial"/>
      <w:color w:val="000000"/>
      <w:szCs w:val="24"/>
    </w:rPr>
  </w:style>
  <w:style w:type="paragraph" w:styleId="a3">
    <w:name w:val="header"/>
    <w:basedOn w:val="a"/>
    <w:link w:val="a4"/>
    <w:uiPriority w:val="99"/>
    <w:unhideWhenUsed/>
    <w:rsid w:val="002110B9"/>
    <w:pPr>
      <w:tabs>
        <w:tab w:val="center" w:pos="4153"/>
        <w:tab w:val="right" w:pos="8306"/>
      </w:tabs>
      <w:snapToGrid w:val="0"/>
    </w:pPr>
    <w:rPr>
      <w:sz w:val="20"/>
    </w:rPr>
  </w:style>
  <w:style w:type="character" w:customStyle="1" w:styleId="a4">
    <w:name w:val="頁首 字元"/>
    <w:basedOn w:val="a0"/>
    <w:link w:val="a3"/>
    <w:uiPriority w:val="99"/>
    <w:rsid w:val="002110B9"/>
    <w:rPr>
      <w:rFonts w:ascii="新細明體" w:eastAsia="細明體" w:hAnsi="新細明體" w:cs="Times New Roman"/>
      <w:kern w:val="0"/>
      <w:sz w:val="20"/>
      <w:szCs w:val="20"/>
    </w:rPr>
  </w:style>
  <w:style w:type="paragraph" w:styleId="a5">
    <w:name w:val="footer"/>
    <w:basedOn w:val="a"/>
    <w:link w:val="a6"/>
    <w:uiPriority w:val="99"/>
    <w:unhideWhenUsed/>
    <w:rsid w:val="002110B9"/>
    <w:pPr>
      <w:tabs>
        <w:tab w:val="center" w:pos="4153"/>
        <w:tab w:val="right" w:pos="8306"/>
      </w:tabs>
      <w:snapToGrid w:val="0"/>
    </w:pPr>
    <w:rPr>
      <w:sz w:val="20"/>
    </w:rPr>
  </w:style>
  <w:style w:type="character" w:customStyle="1" w:styleId="a6">
    <w:name w:val="頁尾 字元"/>
    <w:basedOn w:val="a0"/>
    <w:link w:val="a5"/>
    <w:uiPriority w:val="99"/>
    <w:rsid w:val="002110B9"/>
    <w:rPr>
      <w:rFonts w:ascii="新細明體" w:eastAsia="細明體" w:hAnsi="新細明體" w:cs="Times New Roman"/>
      <w:kern w:val="0"/>
      <w:sz w:val="20"/>
      <w:szCs w:val="20"/>
    </w:rPr>
  </w:style>
  <w:style w:type="paragraph" w:styleId="a7">
    <w:name w:val="List Paragraph"/>
    <w:basedOn w:val="a"/>
    <w:uiPriority w:val="34"/>
    <w:qFormat/>
    <w:rsid w:val="00AC6AD2"/>
    <w:pPr>
      <w:ind w:leftChars="200" w:left="480"/>
    </w:pPr>
  </w:style>
  <w:style w:type="paragraph" w:styleId="Web">
    <w:name w:val="Normal (Web)"/>
    <w:basedOn w:val="a"/>
    <w:uiPriority w:val="99"/>
    <w:rsid w:val="000F74EA"/>
    <w:pPr>
      <w:widowControl/>
      <w:adjustRightInd/>
      <w:spacing w:before="100" w:beforeAutospacing="1" w:after="100" w:afterAutospacing="1"/>
      <w:textAlignment w:val="auto"/>
    </w:pPr>
    <w:rPr>
      <w:rFonts w:eastAsia="華康特粗明體" w:hAnsi="Times New Roman" w:cs="新細明體"/>
      <w:szCs w:val="24"/>
    </w:rPr>
  </w:style>
  <w:style w:type="paragraph" w:styleId="a8">
    <w:name w:val="Balloon Text"/>
    <w:basedOn w:val="a"/>
    <w:link w:val="a9"/>
    <w:uiPriority w:val="99"/>
    <w:semiHidden/>
    <w:unhideWhenUsed/>
    <w:rsid w:val="00AE1F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E1F95"/>
    <w:rPr>
      <w:rFonts w:asciiTheme="majorHAnsi" w:eastAsiaTheme="majorEastAsia" w:hAnsiTheme="majorHAnsi" w:cstheme="majorBidi"/>
      <w:kern w:val="0"/>
      <w:sz w:val="18"/>
      <w:szCs w:val="18"/>
    </w:rPr>
  </w:style>
  <w:style w:type="paragraph" w:customStyle="1" w:styleId="Default">
    <w:name w:val="Default"/>
    <w:rsid w:val="00DF32D7"/>
    <w:pPr>
      <w:widowControl w:val="0"/>
      <w:autoSpaceDE w:val="0"/>
      <w:autoSpaceDN w:val="0"/>
      <w:adjustRightInd w:val="0"/>
    </w:pPr>
    <w:rPr>
      <w:rFonts w:ascii="Arial" w:hAnsi="Arial" w:cs="Arial"/>
      <w:color w:val="000000"/>
      <w:kern w:val="0"/>
      <w:szCs w:val="24"/>
    </w:rPr>
  </w:style>
  <w:style w:type="character" w:customStyle="1" w:styleId="30">
    <w:name w:val="標題 3 字元"/>
    <w:basedOn w:val="a0"/>
    <w:link w:val="3"/>
    <w:uiPriority w:val="9"/>
    <w:rsid w:val="00F937F5"/>
    <w:rPr>
      <w:rFonts w:ascii="新細明體" w:eastAsia="新細明體" w:hAnsi="新細明體" w:cs="新細明體"/>
      <w:b/>
      <w:bCs/>
      <w:kern w:val="0"/>
      <w:sz w:val="27"/>
      <w:szCs w:val="27"/>
    </w:rPr>
  </w:style>
  <w:style w:type="character" w:styleId="aa">
    <w:name w:val="Hyperlink"/>
    <w:basedOn w:val="a0"/>
    <w:unhideWhenUsed/>
    <w:rsid w:val="00F937F5"/>
    <w:rPr>
      <w:color w:val="0000FF"/>
      <w:u w:val="single"/>
    </w:rPr>
  </w:style>
  <w:style w:type="character" w:styleId="ab">
    <w:name w:val="Emphasis"/>
    <w:basedOn w:val="a0"/>
    <w:uiPriority w:val="20"/>
    <w:qFormat/>
    <w:rsid w:val="00F937F5"/>
    <w:rPr>
      <w:i/>
      <w:iCs/>
    </w:rPr>
  </w:style>
  <w:style w:type="character" w:customStyle="1" w:styleId="apple-converted-space">
    <w:name w:val="apple-converted-space"/>
    <w:basedOn w:val="a0"/>
    <w:rsid w:val="00F937F5"/>
  </w:style>
  <w:style w:type="character" w:customStyle="1" w:styleId="cat">
    <w:name w:val="cat"/>
    <w:basedOn w:val="a0"/>
    <w:rsid w:val="00F937F5"/>
  </w:style>
  <w:style w:type="character" w:customStyle="1" w:styleId="price">
    <w:name w:val="price"/>
    <w:basedOn w:val="a0"/>
    <w:rsid w:val="00F937F5"/>
  </w:style>
  <w:style w:type="character" w:styleId="ac">
    <w:name w:val="Strong"/>
    <w:basedOn w:val="a0"/>
    <w:uiPriority w:val="22"/>
    <w:qFormat/>
    <w:rsid w:val="00F93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books.com.tw/search/query/cat/all/key/%E5%AE%89%E5%BE%B7%E9%AD%AF%EF%BC%8E%E5%8F%B2%E8%80%83%E7%89%B9/adv_author/1" TargetMode="External"/><Relationship Id="rId3" Type="http://schemas.openxmlformats.org/officeDocument/2006/relationships/settings" Target="settings.xml"/><Relationship Id="rId7" Type="http://schemas.openxmlformats.org/officeDocument/2006/relationships/hyperlink" Target="https://www.twreporter.org/a/opinion-middle-aged-unemplo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books.com.tw/search/query/cat/all/key/%E8%A8%B1%E6%81%AC%E5%AF%A7/adv_author/1" TargetMode="External"/><Relationship Id="rId4" Type="http://schemas.openxmlformats.org/officeDocument/2006/relationships/webSettings" Target="webSettings.xml"/><Relationship Id="rId9" Type="http://schemas.openxmlformats.org/officeDocument/2006/relationships/hyperlink" Target="http://search.books.com.tw/search/query/cat/all/key/%E6%9E%97%E9%81%94%EF%BC%8E%E8%91%9B%E7%91%9E%E9%A8%B0/adv_author/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昱瑄 陳</cp:lastModifiedBy>
  <cp:revision>7</cp:revision>
  <cp:lastPrinted>2019-11-13T10:15:00Z</cp:lastPrinted>
  <dcterms:created xsi:type="dcterms:W3CDTF">2021-04-08T05:13:00Z</dcterms:created>
  <dcterms:modified xsi:type="dcterms:W3CDTF">2021-05-13T11:28:00Z</dcterms:modified>
</cp:coreProperties>
</file>