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DE" w:rsidRPr="00B67C28" w:rsidRDefault="007065DE" w:rsidP="00667B87">
      <w:pPr>
        <w:spacing w:line="320" w:lineRule="exact"/>
        <w:jc w:val="center"/>
        <w:rPr>
          <w:rFonts w:ascii="Bell MT" w:eastAsiaTheme="minorEastAsia" w:hAnsi="Bell MT"/>
          <w:b/>
          <w:sz w:val="32"/>
          <w:szCs w:val="32"/>
        </w:rPr>
      </w:pPr>
      <w:r w:rsidRPr="00B67C28">
        <w:rPr>
          <w:rFonts w:ascii="Bell MT" w:eastAsiaTheme="minorEastAsia" w:hAnsi="Bell MT"/>
          <w:b/>
          <w:sz w:val="32"/>
          <w:szCs w:val="32"/>
        </w:rPr>
        <w:t>國立中正大學社會福利學系教學大綱</w:t>
      </w:r>
    </w:p>
    <w:p w:rsidR="007065DE" w:rsidRPr="00B67C28" w:rsidRDefault="007065DE" w:rsidP="00667B87">
      <w:pPr>
        <w:spacing w:line="320" w:lineRule="exact"/>
        <w:jc w:val="center"/>
        <w:rPr>
          <w:rFonts w:ascii="Bell MT" w:eastAsiaTheme="minorEastAsia" w:hAnsi="Bell MT"/>
          <w:b/>
          <w:sz w:val="32"/>
          <w:szCs w:val="32"/>
        </w:rPr>
      </w:pPr>
    </w:p>
    <w:p w:rsidR="007065DE" w:rsidRPr="00B67C28" w:rsidRDefault="00654246" w:rsidP="00667B87">
      <w:pPr>
        <w:spacing w:line="320" w:lineRule="exact"/>
        <w:jc w:val="center"/>
        <w:rPr>
          <w:rFonts w:ascii="Bell MT" w:eastAsiaTheme="minorEastAsia" w:hAnsi="Bell MT"/>
          <w:b/>
          <w:sz w:val="32"/>
          <w:szCs w:val="32"/>
        </w:rPr>
      </w:pPr>
      <w:r>
        <w:rPr>
          <w:rFonts w:ascii="Bell MT" w:eastAsiaTheme="minorEastAsia" w:hAnsi="Bell MT"/>
          <w:b/>
          <w:sz w:val="32"/>
          <w:szCs w:val="32"/>
        </w:rPr>
        <w:t>10</w:t>
      </w:r>
      <w:r w:rsidR="00A3701D">
        <w:rPr>
          <w:rFonts w:ascii="Bell MT" w:eastAsiaTheme="minorEastAsia" w:hAnsi="Bell MT" w:hint="eastAsia"/>
          <w:b/>
          <w:sz w:val="32"/>
          <w:szCs w:val="32"/>
        </w:rPr>
        <w:t>9</w:t>
      </w:r>
      <w:r w:rsidR="007065DE" w:rsidRPr="00B67C28">
        <w:rPr>
          <w:rFonts w:ascii="Bell MT" w:eastAsiaTheme="minorEastAsia" w:hAnsi="Bell MT"/>
          <w:b/>
          <w:sz w:val="32"/>
          <w:szCs w:val="32"/>
        </w:rPr>
        <w:t>學年度第</w:t>
      </w:r>
      <w:r w:rsidR="00A3701D">
        <w:rPr>
          <w:rFonts w:ascii="Bell MT" w:eastAsiaTheme="minorEastAsia" w:hAnsi="Bell MT" w:hint="eastAsia"/>
          <w:b/>
          <w:sz w:val="32"/>
          <w:szCs w:val="32"/>
        </w:rPr>
        <w:t>2</w:t>
      </w:r>
      <w:r w:rsidR="007065DE" w:rsidRPr="00B67C28">
        <w:rPr>
          <w:rFonts w:ascii="Bell MT" w:eastAsiaTheme="minorEastAsia" w:hAnsi="Bell MT"/>
          <w:b/>
          <w:sz w:val="32"/>
          <w:szCs w:val="32"/>
        </w:rPr>
        <w:t>學期</w:t>
      </w:r>
    </w:p>
    <w:p w:rsidR="007065DE" w:rsidRPr="00B67C28" w:rsidRDefault="007065DE" w:rsidP="00667B87">
      <w:pPr>
        <w:rPr>
          <w:rFonts w:ascii="Bell MT" w:eastAsiaTheme="minorEastAsia" w:hAnsi="Bell MT"/>
          <w:sz w:val="32"/>
          <w:szCs w:val="32"/>
        </w:rPr>
      </w:pPr>
    </w:p>
    <w:p w:rsidR="007065DE" w:rsidRPr="00687DED" w:rsidRDefault="007065DE" w:rsidP="00667B87">
      <w:pPr>
        <w:rPr>
          <w:rFonts w:ascii="Bell MT" w:eastAsiaTheme="minorEastAsia" w:hAnsi="Bell MT"/>
          <w:b/>
          <w:sz w:val="26"/>
          <w:szCs w:val="26"/>
        </w:rPr>
      </w:pPr>
      <w:r w:rsidRPr="00687DED">
        <w:rPr>
          <w:rFonts w:ascii="Bell MT" w:eastAsiaTheme="minorEastAsia" w:hAnsi="Bell MT"/>
          <w:b/>
          <w:sz w:val="26"/>
          <w:szCs w:val="26"/>
        </w:rPr>
        <w:t>編號：</w:t>
      </w:r>
      <w:r w:rsidRPr="00687DED">
        <w:rPr>
          <w:rFonts w:ascii="Bell MT" w:eastAsiaTheme="minorEastAsia" w:hAnsi="Bell MT"/>
          <w:b/>
          <w:sz w:val="24"/>
        </w:rPr>
        <w:t>3103016_01 </w:t>
      </w:r>
    </w:p>
    <w:p w:rsidR="007065DE" w:rsidRPr="00687DED" w:rsidRDefault="007065DE" w:rsidP="00667B87">
      <w:pPr>
        <w:rPr>
          <w:rFonts w:ascii="Bell MT" w:eastAsiaTheme="minorEastAsia" w:hAnsi="Bell MT"/>
          <w:b/>
          <w:sz w:val="26"/>
          <w:szCs w:val="26"/>
        </w:rPr>
      </w:pPr>
      <w:r w:rsidRPr="00687DED">
        <w:rPr>
          <w:rFonts w:ascii="Bell MT" w:eastAsiaTheme="minorEastAsia" w:hAnsi="Bell MT"/>
          <w:b/>
          <w:sz w:val="26"/>
          <w:szCs w:val="26"/>
        </w:rPr>
        <w:t>科目名稱：社會福利財政</w:t>
      </w:r>
    </w:p>
    <w:p w:rsidR="007065DE" w:rsidRPr="00687DED" w:rsidRDefault="007065DE" w:rsidP="00667B87">
      <w:pPr>
        <w:rPr>
          <w:rFonts w:ascii="Bell MT" w:eastAsiaTheme="minorEastAsia" w:hAnsi="Bell MT"/>
          <w:b/>
          <w:sz w:val="26"/>
          <w:szCs w:val="26"/>
        </w:rPr>
      </w:pPr>
      <w:r w:rsidRPr="00687DED">
        <w:rPr>
          <w:rFonts w:ascii="Bell MT" w:eastAsiaTheme="minorEastAsia" w:hAnsi="Bell MT"/>
          <w:b/>
          <w:sz w:val="26"/>
          <w:szCs w:val="26"/>
        </w:rPr>
        <w:t>英文譯名：</w:t>
      </w:r>
      <w:r w:rsidRPr="00687DED">
        <w:rPr>
          <w:rFonts w:ascii="Bell MT" w:eastAsiaTheme="minorEastAsia" w:hAnsi="Bell MT"/>
          <w:b/>
          <w:sz w:val="24"/>
        </w:rPr>
        <w:t>Financing Social Welfare</w:t>
      </w:r>
    </w:p>
    <w:p w:rsidR="007065DE" w:rsidRPr="00687DED" w:rsidRDefault="007065DE" w:rsidP="00667B87">
      <w:pPr>
        <w:rPr>
          <w:rFonts w:ascii="Bell MT" w:eastAsiaTheme="minorEastAsia" w:hAnsi="Bell MT"/>
          <w:b/>
          <w:sz w:val="26"/>
          <w:szCs w:val="26"/>
        </w:rPr>
      </w:pPr>
      <w:r w:rsidRPr="00687DED">
        <w:rPr>
          <w:rFonts w:ascii="Bell MT" w:eastAsiaTheme="minorEastAsia" w:hAnsi="Bell MT"/>
          <w:b/>
          <w:sz w:val="26"/>
          <w:szCs w:val="26"/>
        </w:rPr>
        <w:t>學分數：</w:t>
      </w:r>
      <w:r w:rsidRPr="00687DED">
        <w:rPr>
          <w:rFonts w:ascii="Bell MT" w:eastAsiaTheme="minorEastAsia" w:hAnsi="Bell MT"/>
          <w:b/>
          <w:sz w:val="26"/>
          <w:szCs w:val="26"/>
        </w:rPr>
        <w:t>3</w:t>
      </w:r>
    </w:p>
    <w:p w:rsidR="007065DE" w:rsidRPr="00687DED" w:rsidRDefault="007065DE" w:rsidP="007234CA">
      <w:pPr>
        <w:rPr>
          <w:rFonts w:ascii="Bell MT" w:eastAsiaTheme="minorEastAsia" w:hAnsi="Bell MT"/>
          <w:b/>
          <w:sz w:val="24"/>
        </w:rPr>
      </w:pPr>
      <w:r w:rsidRPr="00687DED">
        <w:rPr>
          <w:rFonts w:ascii="Bell MT" w:eastAsiaTheme="minorEastAsia" w:hAnsi="Bell MT"/>
          <w:b/>
          <w:sz w:val="26"/>
          <w:szCs w:val="26"/>
        </w:rPr>
        <w:t>授課時間：</w:t>
      </w:r>
      <w:r w:rsidRPr="00687DED">
        <w:rPr>
          <w:rFonts w:ascii="Bell MT" w:eastAsiaTheme="minorEastAsia" w:hAnsi="Bell MT"/>
          <w:b/>
          <w:sz w:val="24"/>
        </w:rPr>
        <w:t>星期</w:t>
      </w:r>
      <w:r w:rsidR="007E776E" w:rsidRPr="00687DED">
        <w:rPr>
          <w:rFonts w:ascii="Bell MT" w:eastAsiaTheme="minorEastAsia" w:hAnsi="Bell MT" w:hint="eastAsia"/>
          <w:b/>
          <w:sz w:val="24"/>
        </w:rPr>
        <w:t>一</w:t>
      </w:r>
      <w:r w:rsidR="007E776E" w:rsidRPr="00687DED">
        <w:rPr>
          <w:rFonts w:ascii="Bell MT" w:eastAsiaTheme="minorEastAsia" w:hAnsi="Bell MT" w:hint="eastAsia"/>
          <w:b/>
          <w:sz w:val="24"/>
        </w:rPr>
        <w:t xml:space="preserve"> CD</w:t>
      </w:r>
    </w:p>
    <w:p w:rsidR="007065DE" w:rsidRPr="00687DED" w:rsidRDefault="007065DE" w:rsidP="00EB5642">
      <w:pPr>
        <w:rPr>
          <w:rFonts w:ascii="Bell MT" w:eastAsiaTheme="minorEastAsia" w:hAnsi="Bell MT"/>
          <w:b/>
          <w:sz w:val="26"/>
          <w:szCs w:val="26"/>
        </w:rPr>
      </w:pPr>
      <w:r w:rsidRPr="00687DED">
        <w:rPr>
          <w:rFonts w:ascii="Bell MT" w:eastAsiaTheme="minorEastAsia" w:hAnsi="Bell MT"/>
          <w:b/>
          <w:sz w:val="26"/>
          <w:szCs w:val="26"/>
        </w:rPr>
        <w:t>授課老師：鄭</w:t>
      </w:r>
      <w:r w:rsidR="00B67C28" w:rsidRPr="00687DED">
        <w:rPr>
          <w:rFonts w:ascii="Bell MT" w:eastAsiaTheme="minorEastAsia" w:hAnsi="Bell MT"/>
          <w:b/>
          <w:sz w:val="26"/>
          <w:szCs w:val="26"/>
        </w:rPr>
        <w:t>清霞</w:t>
      </w:r>
      <w:r w:rsidR="00687DED" w:rsidRPr="00687DED">
        <w:rPr>
          <w:rFonts w:ascii="Bell MT" w:eastAsiaTheme="minorEastAsia" w:hAnsi="Bell MT" w:hint="eastAsia"/>
          <w:b/>
          <w:sz w:val="26"/>
          <w:szCs w:val="26"/>
        </w:rPr>
        <w:t xml:space="preserve"> (</w:t>
      </w:r>
      <w:r w:rsidR="00B67C28" w:rsidRPr="00687DED">
        <w:rPr>
          <w:rFonts w:ascii="Bell MT" w:eastAsiaTheme="minorEastAsia" w:hAnsi="Bell MT"/>
          <w:b/>
          <w:sz w:val="24"/>
        </w:rPr>
        <w:t>chengas0922@gmail.com</w:t>
      </w:r>
      <w:r w:rsidR="00687DED" w:rsidRPr="00687DED">
        <w:rPr>
          <w:rFonts w:ascii="Bell MT" w:eastAsiaTheme="minorEastAsia" w:hAnsi="Bell MT" w:hint="eastAsia"/>
          <w:b/>
          <w:sz w:val="24"/>
        </w:rPr>
        <w:t>)</w:t>
      </w:r>
    </w:p>
    <w:p w:rsidR="007065DE" w:rsidRPr="00B67C28" w:rsidRDefault="007065DE" w:rsidP="00667B87">
      <w:pPr>
        <w:rPr>
          <w:rFonts w:ascii="Bell MT" w:eastAsiaTheme="minorEastAsia" w:hAnsi="Bell MT"/>
          <w:sz w:val="26"/>
          <w:szCs w:val="26"/>
        </w:rPr>
      </w:pPr>
    </w:p>
    <w:p w:rsidR="007065DE" w:rsidRPr="00B67C28" w:rsidRDefault="007065DE" w:rsidP="00A83301">
      <w:pPr>
        <w:spacing w:line="300" w:lineRule="exact"/>
        <w:ind w:left="1301" w:rightChars="-170" w:right="-340" w:hangingChars="500" w:hanging="1301"/>
        <w:rPr>
          <w:rFonts w:ascii="Bell MT" w:eastAsiaTheme="minorEastAsia" w:hAnsi="Bell MT"/>
          <w:sz w:val="26"/>
          <w:szCs w:val="26"/>
        </w:rPr>
      </w:pPr>
      <w:r w:rsidRPr="00B67C28">
        <w:rPr>
          <w:rFonts w:ascii="Bell MT" w:eastAsiaTheme="minorEastAsia" w:hAnsi="Bell MT"/>
          <w:b/>
          <w:sz w:val="26"/>
          <w:szCs w:val="26"/>
        </w:rPr>
        <w:t>教學目標：</w:t>
      </w:r>
      <w:r w:rsidRPr="00B67C28">
        <w:rPr>
          <w:rFonts w:ascii="Bell MT" w:eastAsiaTheme="minorEastAsia" w:hAnsi="Bell MT"/>
          <w:sz w:val="26"/>
          <w:szCs w:val="26"/>
        </w:rPr>
        <w:t>(</w:t>
      </w:r>
      <w:r w:rsidRPr="00B67C28">
        <w:rPr>
          <w:rFonts w:ascii="Bell MT" w:eastAsiaTheme="minorEastAsia" w:hAnsi="Bell MT"/>
          <w:sz w:val="26"/>
          <w:szCs w:val="26"/>
        </w:rPr>
        <w:t>課程說明、授課方式</w:t>
      </w:r>
      <w:r w:rsidRPr="00B67C28">
        <w:rPr>
          <w:rFonts w:ascii="Bell MT" w:eastAsiaTheme="minorEastAsia" w:hAnsi="Bell MT"/>
          <w:sz w:val="26"/>
          <w:szCs w:val="26"/>
        </w:rPr>
        <w:t>)</w:t>
      </w:r>
    </w:p>
    <w:p w:rsidR="007065DE" w:rsidRPr="00B67C28" w:rsidRDefault="007065DE" w:rsidP="007234CA">
      <w:pPr>
        <w:jc w:val="both"/>
        <w:rPr>
          <w:rFonts w:ascii="Bell MT" w:eastAsiaTheme="minorEastAsia" w:hAnsi="Bell MT"/>
          <w:sz w:val="26"/>
          <w:szCs w:val="26"/>
        </w:rPr>
      </w:pPr>
      <w:r w:rsidRPr="00B67C28">
        <w:rPr>
          <w:rFonts w:ascii="Bell MT" w:eastAsiaTheme="minorEastAsia" w:hAnsi="Bell MT"/>
          <w:sz w:val="26"/>
          <w:szCs w:val="26"/>
        </w:rPr>
        <w:t>課程說明</w:t>
      </w:r>
      <w:proofErr w:type="gramStart"/>
      <w:r w:rsidRPr="00B67C28">
        <w:rPr>
          <w:rFonts w:ascii="Bell MT" w:eastAsiaTheme="minorEastAsia" w:hAnsi="Bell MT"/>
          <w:sz w:val="26"/>
          <w:szCs w:val="26"/>
        </w:rPr>
        <w:t>︰</w:t>
      </w:r>
      <w:proofErr w:type="gramEnd"/>
    </w:p>
    <w:p w:rsidR="007065DE" w:rsidRPr="00B67C28" w:rsidRDefault="007065DE" w:rsidP="00A83301">
      <w:pPr>
        <w:ind w:firstLineChars="200" w:firstLine="480"/>
        <w:jc w:val="both"/>
        <w:rPr>
          <w:rFonts w:ascii="Bell MT" w:eastAsiaTheme="minorEastAsia" w:hAnsi="Bell MT"/>
          <w:sz w:val="24"/>
        </w:rPr>
      </w:pPr>
      <w:r w:rsidRPr="00B67C28">
        <w:rPr>
          <w:rFonts w:ascii="Bell MT" w:eastAsiaTheme="minorEastAsia" w:hAnsi="Bell MT"/>
          <w:sz w:val="24"/>
        </w:rPr>
        <w:t>社會福利財政主要介紹</w:t>
      </w:r>
      <w:r w:rsidR="00F97249">
        <w:rPr>
          <w:rFonts w:ascii="Bell MT" w:eastAsiaTheme="minorEastAsia" w:hAnsi="Bell MT" w:hint="eastAsia"/>
          <w:sz w:val="24"/>
        </w:rPr>
        <w:t>三</w:t>
      </w:r>
      <w:r w:rsidRPr="00B67C28">
        <w:rPr>
          <w:rFonts w:ascii="Bell MT" w:eastAsiaTheme="minorEastAsia" w:hAnsi="Bell MT"/>
          <w:sz w:val="24"/>
        </w:rPr>
        <w:t>大部分，第一部份討論政府財政活動，首先探討政府參與經濟活動的原因與相關理論，包括市場失靈、公共財、外部性、公共選擇；其次就政府的收入面分析，政府籌措財源的方式主要包括課稅、規費與公債。我們介紹為什麼要課稅？課稅原則及各種稅制的課徵原理與用途、公債理論、以及中央與地方財政的劃分。</w:t>
      </w:r>
    </w:p>
    <w:p w:rsidR="00F97249" w:rsidRPr="00B67C28" w:rsidRDefault="007065DE" w:rsidP="00A83301">
      <w:pPr>
        <w:ind w:firstLineChars="200" w:firstLine="480"/>
        <w:jc w:val="both"/>
        <w:rPr>
          <w:rFonts w:ascii="Bell MT" w:eastAsiaTheme="minorEastAsia" w:hAnsi="Bell MT"/>
          <w:sz w:val="24"/>
        </w:rPr>
      </w:pPr>
      <w:r w:rsidRPr="00B67C28">
        <w:rPr>
          <w:rFonts w:ascii="Bell MT" w:eastAsiaTheme="minorEastAsia" w:hAnsi="Bell MT"/>
          <w:sz w:val="24"/>
        </w:rPr>
        <w:t>第二部分針對社會福利財源籌措分析，包括：社會保險、社會福利財源籌措、財務處理方式與基金運用原則。</w:t>
      </w:r>
      <w:r w:rsidR="00081901">
        <w:rPr>
          <w:rFonts w:ascii="Bell MT" w:eastAsiaTheme="minorEastAsia" w:hAnsi="Bell MT" w:hint="eastAsia"/>
          <w:sz w:val="24"/>
        </w:rPr>
        <w:t>同時以台灣的全民健保、老年年金、長期照顧制度的財務規劃作為分析標的，嘗試將理論與實務鏈結。</w:t>
      </w:r>
      <w:r w:rsidR="00F97249">
        <w:rPr>
          <w:rFonts w:ascii="Bell MT" w:eastAsiaTheme="minorEastAsia" w:hAnsi="Bell MT" w:hint="eastAsia"/>
          <w:sz w:val="24"/>
        </w:rPr>
        <w:t>第三</w:t>
      </w:r>
      <w:proofErr w:type="gramStart"/>
      <w:r w:rsidR="00F97249">
        <w:rPr>
          <w:rFonts w:ascii="Bell MT" w:eastAsiaTheme="minorEastAsia" w:hAnsi="Bell MT" w:hint="eastAsia"/>
          <w:sz w:val="24"/>
        </w:rPr>
        <w:t>個</w:t>
      </w:r>
      <w:proofErr w:type="gramEnd"/>
      <w:r w:rsidR="00F97249">
        <w:rPr>
          <w:rFonts w:ascii="Bell MT" w:eastAsiaTheme="minorEastAsia" w:hAnsi="Bell MT" w:hint="eastAsia"/>
          <w:sz w:val="24"/>
        </w:rPr>
        <w:t>部分針對財務支出，特別是給付支付的設計以及部分負擔等議題。</w:t>
      </w:r>
    </w:p>
    <w:p w:rsidR="007065DE" w:rsidRPr="00B67C28" w:rsidRDefault="007065DE" w:rsidP="00A83301">
      <w:pPr>
        <w:numPr>
          <w:ilvl w:val="0"/>
          <w:numId w:val="2"/>
        </w:numPr>
        <w:ind w:firstLineChars="200" w:firstLine="480"/>
        <w:jc w:val="both"/>
        <w:rPr>
          <w:rFonts w:ascii="Bell MT" w:eastAsiaTheme="minorEastAsia" w:hAnsi="Bell MT"/>
          <w:sz w:val="24"/>
        </w:rPr>
      </w:pPr>
    </w:p>
    <w:p w:rsidR="007065DE" w:rsidRPr="00B67C28" w:rsidRDefault="007065DE" w:rsidP="007234CA">
      <w:pPr>
        <w:jc w:val="both"/>
        <w:rPr>
          <w:rFonts w:ascii="Bell MT" w:eastAsiaTheme="minorEastAsia" w:hAnsi="Bell MT"/>
          <w:sz w:val="24"/>
        </w:rPr>
      </w:pPr>
      <w:r w:rsidRPr="00B67C28">
        <w:rPr>
          <w:rFonts w:ascii="Bell MT" w:eastAsiaTheme="minorEastAsia" w:hAnsi="Bell MT"/>
          <w:sz w:val="24"/>
        </w:rPr>
        <w:t>上課方式與課程要求：</w:t>
      </w:r>
    </w:p>
    <w:p w:rsidR="007065DE" w:rsidRPr="00B67C28" w:rsidRDefault="007065DE" w:rsidP="00D40E2C">
      <w:pPr>
        <w:ind w:firstLineChars="200" w:firstLine="480"/>
        <w:jc w:val="both"/>
        <w:rPr>
          <w:rFonts w:ascii="Bell MT" w:eastAsiaTheme="minorEastAsia" w:hAnsi="Bell MT"/>
          <w:b/>
          <w:sz w:val="24"/>
        </w:rPr>
      </w:pPr>
      <w:r w:rsidRPr="00B67C28">
        <w:rPr>
          <w:rFonts w:ascii="Bell MT" w:eastAsiaTheme="minorEastAsia" w:hAnsi="Bell MT"/>
          <w:sz w:val="24"/>
        </w:rPr>
        <w:t>本課程主要先由老師講授單元主題的課程內容，並設計有主題作業；</w:t>
      </w:r>
      <w:r w:rsidR="005579DD">
        <w:rPr>
          <w:rFonts w:ascii="Bell MT" w:eastAsiaTheme="minorEastAsia" w:hAnsi="Bell MT" w:hint="eastAsia"/>
          <w:sz w:val="24"/>
        </w:rPr>
        <w:t>其次，</w:t>
      </w:r>
      <w:r w:rsidRPr="00B67C28">
        <w:rPr>
          <w:rFonts w:ascii="Bell MT" w:eastAsiaTheme="minorEastAsia" w:hAnsi="Bell MT"/>
          <w:sz w:val="24"/>
        </w:rPr>
        <w:t>同學必須於課堂報告主題作業，並進行討論；最後以測驗與分組報告考核學習成效。</w:t>
      </w:r>
    </w:p>
    <w:p w:rsidR="007065DE" w:rsidRPr="00B67C28" w:rsidRDefault="007065DE" w:rsidP="005861FA">
      <w:pPr>
        <w:spacing w:line="260" w:lineRule="exact"/>
        <w:rPr>
          <w:rFonts w:ascii="Bell MT" w:eastAsiaTheme="minorEastAsia" w:hAnsi="Bell MT"/>
          <w:b/>
          <w:sz w:val="26"/>
          <w:szCs w:val="26"/>
        </w:rPr>
      </w:pPr>
    </w:p>
    <w:p w:rsidR="007065DE" w:rsidRPr="00B67C28" w:rsidRDefault="007065DE" w:rsidP="004D160B">
      <w:pPr>
        <w:spacing w:line="300" w:lineRule="exact"/>
        <w:rPr>
          <w:rFonts w:ascii="Bell MT" w:eastAsiaTheme="minorEastAsia" w:hAnsi="Bell MT"/>
          <w:sz w:val="26"/>
          <w:szCs w:val="26"/>
        </w:rPr>
      </w:pPr>
      <w:r w:rsidRPr="00B67C28">
        <w:rPr>
          <w:rFonts w:ascii="Bell MT" w:eastAsiaTheme="minorEastAsia" w:hAnsi="Bell MT"/>
          <w:b/>
          <w:sz w:val="26"/>
          <w:szCs w:val="26"/>
        </w:rPr>
        <w:t>成績評量方式</w:t>
      </w:r>
      <w:r w:rsidRPr="00B67C28">
        <w:rPr>
          <w:rFonts w:ascii="Bell MT" w:eastAsiaTheme="minorEastAsia" w:hAnsi="Bell MT"/>
          <w:sz w:val="26"/>
          <w:szCs w:val="26"/>
        </w:rPr>
        <w:t>：</w:t>
      </w:r>
      <w:r w:rsidRPr="00B67C28">
        <w:rPr>
          <w:rFonts w:ascii="Bell MT" w:eastAsiaTheme="minorEastAsia" w:hAnsi="Bell MT"/>
          <w:sz w:val="26"/>
          <w:szCs w:val="26"/>
        </w:rPr>
        <w:t>(</w:t>
      </w:r>
      <w:r w:rsidRPr="00B67C28">
        <w:rPr>
          <w:rFonts w:ascii="Bell MT" w:eastAsiaTheme="minorEastAsia" w:hAnsi="Bell MT"/>
          <w:sz w:val="26"/>
          <w:szCs w:val="26"/>
        </w:rPr>
        <w:t>含百分比</w:t>
      </w:r>
      <w:r w:rsidRPr="00B67C28">
        <w:rPr>
          <w:rFonts w:ascii="Bell MT" w:eastAsiaTheme="minorEastAsia" w:hAnsi="Bell MT"/>
          <w:sz w:val="26"/>
          <w:szCs w:val="26"/>
        </w:rPr>
        <w:t xml:space="preserve">) </w:t>
      </w:r>
    </w:p>
    <w:p w:rsidR="00952593" w:rsidRPr="00C765C2" w:rsidRDefault="00C765C2" w:rsidP="007B0BBA">
      <w:pPr>
        <w:rPr>
          <w:rFonts w:ascii="Bell MT" w:eastAsiaTheme="minorEastAsia" w:hAnsi="Bell MT"/>
          <w:sz w:val="24"/>
        </w:rPr>
      </w:pPr>
      <w:r>
        <w:rPr>
          <w:rFonts w:ascii="Bell MT" w:eastAsiaTheme="minorEastAsia" w:hAnsi="Bell MT" w:hint="eastAsia"/>
          <w:sz w:val="24"/>
        </w:rPr>
        <w:t>課堂表現、</w:t>
      </w:r>
      <w:r w:rsidR="0055526A" w:rsidRPr="00C765C2">
        <w:rPr>
          <w:rFonts w:ascii="Bell MT" w:eastAsiaTheme="minorEastAsia" w:hAnsi="Bell MT" w:hint="eastAsia"/>
          <w:sz w:val="24"/>
        </w:rPr>
        <w:t>主題報告、作業，占總成績</w:t>
      </w:r>
      <w:r w:rsidR="00F97249">
        <w:rPr>
          <w:rFonts w:ascii="Bell MT" w:eastAsiaTheme="minorEastAsia" w:hAnsi="Bell MT" w:hint="eastAsia"/>
          <w:sz w:val="24"/>
        </w:rPr>
        <w:t>5</w:t>
      </w:r>
      <w:r w:rsidR="0055526A" w:rsidRPr="00C765C2">
        <w:rPr>
          <w:rFonts w:ascii="Bell MT" w:eastAsiaTheme="minorEastAsia" w:hAnsi="Bell MT" w:hint="eastAsia"/>
          <w:b/>
          <w:bCs/>
          <w:sz w:val="24"/>
        </w:rPr>
        <w:t>0</w:t>
      </w:r>
      <w:r w:rsidR="0055526A" w:rsidRPr="00C765C2">
        <w:rPr>
          <w:rFonts w:ascii="Bell MT" w:eastAsiaTheme="minorEastAsia" w:hAnsi="Bell MT" w:hint="eastAsia"/>
          <w:b/>
          <w:bCs/>
          <w:sz w:val="24"/>
        </w:rPr>
        <w:t>％</w:t>
      </w:r>
      <w:r w:rsidR="0055526A" w:rsidRPr="00C765C2">
        <w:rPr>
          <w:rFonts w:ascii="Bell MT" w:eastAsiaTheme="minorEastAsia" w:hAnsi="Bell MT" w:hint="eastAsia"/>
          <w:sz w:val="24"/>
        </w:rPr>
        <w:t>。期中考試占總成績</w:t>
      </w:r>
      <w:r w:rsidR="00F97249">
        <w:rPr>
          <w:rFonts w:ascii="Bell MT" w:eastAsiaTheme="minorEastAsia" w:hAnsi="Bell MT" w:hint="eastAsia"/>
          <w:sz w:val="24"/>
        </w:rPr>
        <w:t>25</w:t>
      </w:r>
      <w:r w:rsidR="0055526A" w:rsidRPr="00C765C2">
        <w:rPr>
          <w:rFonts w:ascii="Bell MT" w:eastAsiaTheme="minorEastAsia" w:hAnsi="Bell MT" w:hint="eastAsia"/>
          <w:b/>
          <w:bCs/>
          <w:sz w:val="24"/>
        </w:rPr>
        <w:t>％</w:t>
      </w:r>
      <w:r w:rsidR="0055526A" w:rsidRPr="00C765C2">
        <w:rPr>
          <w:rFonts w:ascii="Bell MT" w:eastAsiaTheme="minorEastAsia" w:hAnsi="Bell MT" w:hint="eastAsia"/>
          <w:sz w:val="24"/>
        </w:rPr>
        <w:t>、期末考試成績占</w:t>
      </w:r>
      <w:r w:rsidR="00F97249">
        <w:rPr>
          <w:rFonts w:ascii="Bell MT" w:eastAsiaTheme="minorEastAsia" w:hAnsi="Bell MT" w:hint="eastAsia"/>
          <w:sz w:val="24"/>
        </w:rPr>
        <w:t>25</w:t>
      </w:r>
      <w:r w:rsidR="0055526A" w:rsidRPr="00C765C2">
        <w:rPr>
          <w:rFonts w:ascii="Bell MT" w:eastAsiaTheme="minorEastAsia" w:hAnsi="Bell MT" w:hint="eastAsia"/>
          <w:b/>
          <w:bCs/>
          <w:sz w:val="24"/>
        </w:rPr>
        <w:t>％</w:t>
      </w:r>
      <w:r w:rsidR="0055526A" w:rsidRPr="00C765C2">
        <w:rPr>
          <w:rFonts w:ascii="Bell MT" w:eastAsiaTheme="minorEastAsia" w:hAnsi="Bell MT" w:hint="eastAsia"/>
          <w:sz w:val="24"/>
        </w:rPr>
        <w:t>。成績比例得依實際需要而變動。</w:t>
      </w:r>
    </w:p>
    <w:p w:rsidR="007065DE" w:rsidRPr="00B67C28" w:rsidRDefault="007065DE" w:rsidP="00A83301">
      <w:pPr>
        <w:ind w:left="1300" w:hangingChars="500" w:hanging="1300"/>
        <w:rPr>
          <w:rFonts w:ascii="Bell MT" w:eastAsiaTheme="minorEastAsia" w:hAnsi="Bell MT"/>
          <w:sz w:val="26"/>
          <w:szCs w:val="26"/>
        </w:rPr>
      </w:pPr>
    </w:p>
    <w:p w:rsidR="00B55F54" w:rsidRDefault="00B55F54" w:rsidP="00B55F54">
      <w:pPr>
        <w:spacing w:line="300" w:lineRule="exact"/>
        <w:ind w:left="1201" w:hangingChars="500" w:hanging="1201"/>
        <w:rPr>
          <w:rFonts w:ascii="Bell MT" w:eastAsiaTheme="minorEastAsia" w:hAnsi="Bell MT"/>
          <w:sz w:val="24"/>
        </w:rPr>
      </w:pPr>
      <w:r>
        <w:rPr>
          <w:rFonts w:ascii="Bell MT" w:eastAsiaTheme="minorEastAsia" w:hAnsi="Bell MT" w:hint="eastAsia"/>
          <w:b/>
          <w:sz w:val="24"/>
        </w:rPr>
        <w:t>參考教學輔助資料</w:t>
      </w:r>
      <w:r w:rsidR="008C3BED">
        <w:rPr>
          <w:rFonts w:ascii="Bell MT" w:eastAsiaTheme="minorEastAsia" w:hAnsi="Bell MT" w:hint="eastAsia"/>
          <w:b/>
          <w:sz w:val="24"/>
        </w:rPr>
        <w:t>：</w:t>
      </w:r>
    </w:p>
    <w:p w:rsidR="008D0D39" w:rsidRDefault="008D0D39" w:rsidP="00B55F54">
      <w:pPr>
        <w:spacing w:line="300" w:lineRule="exact"/>
        <w:rPr>
          <w:rFonts w:ascii="Bell MT" w:eastAsiaTheme="minorEastAsia" w:hAnsi="Bell MT"/>
          <w:sz w:val="24"/>
        </w:rPr>
      </w:pPr>
    </w:p>
    <w:p w:rsidR="00B55F54" w:rsidRDefault="008D0D39" w:rsidP="00B55F54">
      <w:pPr>
        <w:spacing w:line="300" w:lineRule="exact"/>
        <w:rPr>
          <w:rFonts w:ascii="Bell MT" w:eastAsiaTheme="minorEastAsia" w:hAnsi="Bell MT"/>
          <w:sz w:val="24"/>
        </w:rPr>
      </w:pPr>
      <w:r>
        <w:rPr>
          <w:rFonts w:ascii="Bell MT" w:eastAsiaTheme="minorEastAsia" w:hAnsi="Bell MT" w:hint="eastAsia"/>
          <w:sz w:val="24"/>
        </w:rPr>
        <w:t>授課老師的上課教材</w:t>
      </w:r>
      <w:r w:rsidR="008C3BED">
        <w:rPr>
          <w:rFonts w:ascii="Bell MT" w:eastAsiaTheme="minorEastAsia" w:hAnsi="Bell MT" w:hint="eastAsia"/>
          <w:sz w:val="24"/>
        </w:rPr>
        <w:t>與補充資料</w:t>
      </w:r>
    </w:p>
    <w:p w:rsidR="008D0D39" w:rsidRDefault="008D0D39" w:rsidP="00B55F54">
      <w:pPr>
        <w:spacing w:line="300" w:lineRule="exact"/>
        <w:rPr>
          <w:rFonts w:ascii="Bell MT" w:eastAsiaTheme="minorEastAsia" w:hAnsi="Bell MT"/>
          <w:sz w:val="24"/>
        </w:rPr>
      </w:pPr>
    </w:p>
    <w:p w:rsidR="007065DE" w:rsidRPr="00B67C28" w:rsidRDefault="007065DE" w:rsidP="00ED43BA">
      <w:pPr>
        <w:spacing w:line="360" w:lineRule="auto"/>
        <w:jc w:val="both"/>
        <w:textAlignment w:val="bottom"/>
        <w:rPr>
          <w:rFonts w:ascii="Bell MT" w:eastAsiaTheme="minorEastAsia" w:hAnsi="Bell MT"/>
          <w:sz w:val="24"/>
        </w:rPr>
      </w:pPr>
      <w:r w:rsidRPr="00B67C28">
        <w:rPr>
          <w:rFonts w:ascii="Bell MT" w:eastAsiaTheme="minorEastAsia" w:hAnsi="Bell MT"/>
          <w:sz w:val="24"/>
        </w:rPr>
        <w:t>王正、徐偉初（</w:t>
      </w:r>
      <w:r w:rsidRPr="00B67C28">
        <w:rPr>
          <w:rFonts w:ascii="Bell MT" w:eastAsiaTheme="minorEastAsia" w:hAnsi="Bell MT"/>
          <w:sz w:val="24"/>
        </w:rPr>
        <w:t>1990</w:t>
      </w:r>
      <w:r w:rsidRPr="00B67C28">
        <w:rPr>
          <w:rFonts w:ascii="Bell MT" w:eastAsiaTheme="minorEastAsia" w:hAnsi="Bell MT"/>
          <w:sz w:val="24"/>
        </w:rPr>
        <w:t>）財政學，台北：空中大學。</w:t>
      </w:r>
    </w:p>
    <w:p w:rsidR="007065DE" w:rsidRPr="00B67C28" w:rsidRDefault="007065DE" w:rsidP="00ED43BA">
      <w:pPr>
        <w:spacing w:line="360" w:lineRule="auto"/>
        <w:jc w:val="both"/>
        <w:textAlignment w:val="bottom"/>
        <w:rPr>
          <w:rFonts w:ascii="Bell MT" w:eastAsiaTheme="minorEastAsia" w:hAnsi="Bell MT"/>
          <w:sz w:val="24"/>
        </w:rPr>
      </w:pPr>
      <w:r w:rsidRPr="00B67C28">
        <w:rPr>
          <w:rFonts w:ascii="Bell MT" w:eastAsiaTheme="minorEastAsia" w:hAnsi="Bell MT"/>
          <w:sz w:val="24"/>
        </w:rPr>
        <w:t>徐偉初、歐俊男、謝文盛</w:t>
      </w:r>
      <w:r w:rsidRPr="00B67C28">
        <w:rPr>
          <w:rFonts w:ascii="Bell MT" w:eastAsiaTheme="minorEastAsia" w:hAnsi="Bell MT"/>
          <w:sz w:val="24"/>
        </w:rPr>
        <w:t>(2015)</w:t>
      </w:r>
      <w:r w:rsidRPr="00B67C28">
        <w:rPr>
          <w:rFonts w:ascii="Bell MT" w:eastAsiaTheme="minorEastAsia" w:hAnsi="Bell MT"/>
          <w:sz w:val="24"/>
        </w:rPr>
        <w:t>。財政學。台北：華泰文化。</w:t>
      </w:r>
    </w:p>
    <w:p w:rsidR="007065DE" w:rsidRPr="00B67C28" w:rsidRDefault="007065DE" w:rsidP="00ED43BA">
      <w:pPr>
        <w:spacing w:line="260" w:lineRule="exact"/>
        <w:rPr>
          <w:rFonts w:ascii="Bell MT" w:eastAsiaTheme="minorEastAsia" w:hAnsi="Bell MT"/>
          <w:sz w:val="24"/>
        </w:rPr>
      </w:pPr>
      <w:r w:rsidRPr="00B67C28">
        <w:rPr>
          <w:rFonts w:ascii="Bell MT" w:eastAsiaTheme="minorEastAsia" w:hAnsi="Bell MT"/>
          <w:sz w:val="24"/>
        </w:rPr>
        <w:t>張世雄等</w:t>
      </w:r>
      <w:r w:rsidRPr="00B67C28">
        <w:rPr>
          <w:rFonts w:ascii="Bell MT" w:eastAsiaTheme="minorEastAsia" w:hAnsi="Bell MT"/>
          <w:sz w:val="24"/>
        </w:rPr>
        <w:t>(</w:t>
      </w:r>
      <w:r w:rsidRPr="00B67C28">
        <w:rPr>
          <w:rFonts w:ascii="Bell MT" w:eastAsiaTheme="minorEastAsia" w:hAnsi="Bell MT"/>
          <w:sz w:val="24"/>
        </w:rPr>
        <w:t>編著</w:t>
      </w:r>
      <w:r w:rsidRPr="00B67C28">
        <w:rPr>
          <w:rFonts w:ascii="Bell MT" w:eastAsiaTheme="minorEastAsia" w:hAnsi="Bell MT"/>
          <w:sz w:val="24"/>
        </w:rPr>
        <w:t>)</w:t>
      </w:r>
      <w:r w:rsidRPr="00B67C28">
        <w:rPr>
          <w:rFonts w:ascii="Bell MT" w:eastAsiaTheme="minorEastAsia" w:hAnsi="Bell MT"/>
          <w:sz w:val="24"/>
        </w:rPr>
        <w:t>，</w:t>
      </w:r>
      <w:r w:rsidRPr="00B67C28">
        <w:rPr>
          <w:rFonts w:ascii="Bell MT" w:eastAsiaTheme="minorEastAsia" w:hAnsi="Bell MT"/>
          <w:sz w:val="24"/>
        </w:rPr>
        <w:t>2009</w:t>
      </w:r>
      <w:r w:rsidRPr="00B67C28">
        <w:rPr>
          <w:rFonts w:ascii="Bell MT" w:eastAsiaTheme="minorEastAsia" w:hAnsi="Bell MT"/>
          <w:sz w:val="24"/>
        </w:rPr>
        <w:t>，《社會福利概論》</w:t>
      </w:r>
      <w:r w:rsidRPr="00B67C28">
        <w:rPr>
          <w:rFonts w:ascii="Bell MT" w:eastAsiaTheme="minorEastAsia" w:hAnsi="Bell MT"/>
          <w:sz w:val="24"/>
        </w:rPr>
        <w:t>,</w:t>
      </w:r>
      <w:r w:rsidRPr="00B67C28">
        <w:rPr>
          <w:rFonts w:ascii="Bell MT" w:eastAsiaTheme="minorEastAsia" w:hAnsi="Bell MT"/>
          <w:sz w:val="24"/>
        </w:rPr>
        <w:t>國立空中大學。</w:t>
      </w:r>
    </w:p>
    <w:p w:rsidR="007065DE" w:rsidRPr="00B67C28" w:rsidRDefault="007065DE" w:rsidP="00ED43BA">
      <w:pPr>
        <w:spacing w:line="260" w:lineRule="exact"/>
        <w:rPr>
          <w:rFonts w:ascii="Bell MT" w:eastAsiaTheme="minorEastAsia" w:hAnsi="Bell MT"/>
          <w:sz w:val="24"/>
        </w:rPr>
      </w:pPr>
    </w:p>
    <w:p w:rsidR="009E2344" w:rsidRDefault="009E2344" w:rsidP="00667B87">
      <w:pPr>
        <w:rPr>
          <w:rFonts w:ascii="Bell MT" w:eastAsiaTheme="minorEastAsia" w:hAnsi="Bell MT"/>
          <w:b/>
          <w:sz w:val="28"/>
          <w:szCs w:val="28"/>
        </w:rPr>
      </w:pPr>
    </w:p>
    <w:p w:rsidR="009E2344" w:rsidRDefault="009E2344" w:rsidP="00667B87">
      <w:pPr>
        <w:rPr>
          <w:rFonts w:ascii="Bell MT" w:eastAsiaTheme="minorEastAsia" w:hAnsi="Bell MT"/>
          <w:b/>
          <w:sz w:val="28"/>
          <w:szCs w:val="28"/>
        </w:rPr>
      </w:pPr>
    </w:p>
    <w:p w:rsidR="009E2344" w:rsidRDefault="009E2344" w:rsidP="00667B87">
      <w:pPr>
        <w:rPr>
          <w:rFonts w:ascii="Bell MT" w:eastAsiaTheme="minorEastAsia" w:hAnsi="Bell MT"/>
          <w:b/>
          <w:sz w:val="28"/>
          <w:szCs w:val="28"/>
        </w:rPr>
      </w:pPr>
    </w:p>
    <w:p w:rsidR="007065DE" w:rsidRDefault="007065DE" w:rsidP="00667B87">
      <w:pPr>
        <w:rPr>
          <w:rFonts w:ascii="Bell MT" w:eastAsiaTheme="minorEastAsia" w:hAnsi="Bell MT"/>
          <w:b/>
          <w:sz w:val="28"/>
          <w:szCs w:val="28"/>
        </w:rPr>
      </w:pPr>
      <w:r w:rsidRPr="00B67C28">
        <w:rPr>
          <w:rFonts w:ascii="Bell MT" w:eastAsiaTheme="minorEastAsia" w:hAnsi="Bell MT"/>
          <w:b/>
          <w:sz w:val="28"/>
          <w:szCs w:val="28"/>
        </w:rPr>
        <w:lastRenderedPageBreak/>
        <w:t>授課主題</w:t>
      </w:r>
      <w:r w:rsidR="00D872E9">
        <w:rPr>
          <w:rFonts w:ascii="Bell MT" w:eastAsiaTheme="minorEastAsia" w:hAnsi="Bell MT" w:hint="eastAsia"/>
          <w:b/>
          <w:sz w:val="28"/>
          <w:szCs w:val="28"/>
        </w:rPr>
        <w:t>與預定進度</w:t>
      </w:r>
      <w:r w:rsidR="00D872E9">
        <w:rPr>
          <w:rFonts w:ascii="Bell MT" w:eastAsiaTheme="minorEastAsia" w:hAnsi="Bell MT" w:hint="eastAsia"/>
          <w:b/>
          <w:sz w:val="28"/>
          <w:szCs w:val="28"/>
        </w:rPr>
        <w:t>(</w:t>
      </w:r>
      <w:r w:rsidR="00D872E9">
        <w:rPr>
          <w:rFonts w:ascii="Bell MT" w:eastAsiaTheme="minorEastAsia" w:hAnsi="Bell MT" w:hint="eastAsia"/>
          <w:b/>
          <w:sz w:val="28"/>
          <w:szCs w:val="28"/>
        </w:rPr>
        <w:t>依照課程狀況進行調整</w:t>
      </w:r>
      <w:r w:rsidR="00D872E9">
        <w:rPr>
          <w:rFonts w:ascii="Bell MT" w:eastAsiaTheme="minorEastAsia" w:hAnsi="Bell MT" w:hint="eastAsia"/>
          <w:b/>
          <w:sz w:val="28"/>
          <w:szCs w:val="28"/>
        </w:rPr>
        <w:t>)</w:t>
      </w:r>
      <w:r w:rsidRPr="00B67C28">
        <w:rPr>
          <w:rFonts w:ascii="Bell MT" w:eastAsiaTheme="minorEastAsia" w:hAnsi="Bell MT"/>
          <w:b/>
          <w:sz w:val="28"/>
          <w:szCs w:val="28"/>
        </w:rPr>
        <w:t>：</w:t>
      </w:r>
    </w:p>
    <w:p w:rsidR="004D160B" w:rsidRDefault="004D160B" w:rsidP="00667B87">
      <w:pPr>
        <w:rPr>
          <w:rFonts w:ascii="Bell MT" w:eastAsiaTheme="minorEastAsia" w:hAnsi="Bell MT"/>
          <w:b/>
          <w:sz w:val="28"/>
          <w:szCs w:val="28"/>
        </w:rPr>
      </w:pPr>
    </w:p>
    <w:tbl>
      <w:tblPr>
        <w:tblW w:w="8648" w:type="dxa"/>
        <w:tblInd w:w="-1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720"/>
        <w:gridCol w:w="5268"/>
      </w:tblGrid>
      <w:tr w:rsidR="009645C5" w:rsidRPr="009645C5" w:rsidTr="009645C5">
        <w:trPr>
          <w:trHeight w:val="460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次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日期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單元主題</w:t>
            </w:r>
          </w:p>
        </w:tc>
      </w:tr>
      <w:tr w:rsidR="009645C5" w:rsidRPr="009645C5" w:rsidTr="009645C5">
        <w:trPr>
          <w:trHeight w:val="649"/>
        </w:trPr>
        <w:tc>
          <w:tcPr>
            <w:tcW w:w="1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1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2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22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課程簡介；分組；台灣人口變遷與社會福利財政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2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3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1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228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連假</w:t>
            </w:r>
          </w:p>
        </w:tc>
      </w:tr>
      <w:tr w:rsidR="009645C5" w:rsidRPr="009645C5" w:rsidTr="009645C5">
        <w:trPr>
          <w:trHeight w:val="913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3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3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8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政府的財政功能；市場失靈；公共財、外部性；</w:t>
            </w:r>
          </w:p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公共選擇理論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4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3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15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租稅理論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5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3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22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所得稅、銷售稅、財產稅、指定用途稅、規費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6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3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29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公債理論；地方財政；社會福利制度的財源籌措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7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4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5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掃墓節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8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4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12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社會保險財務處理；社會保險基金的運用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9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4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19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期中考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10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4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26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全民健康保險財務分析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11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5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3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長期照顧制度財務規劃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12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5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10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老年年金制度的財務處理分析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13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5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17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現金給付與費用補助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14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5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24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社會福利服務的財務設計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15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5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31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給付支付設計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16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6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7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給付支付設計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17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6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14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期末報告</w:t>
            </w:r>
          </w:p>
        </w:tc>
      </w:tr>
      <w:tr w:rsidR="009645C5" w:rsidRPr="009645C5" w:rsidTr="009645C5">
        <w:trPr>
          <w:trHeight w:val="481"/>
        </w:trPr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ADE4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第</w:t>
            </w:r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18</w:t>
            </w:r>
            <w:proofErr w:type="gramStart"/>
            <w:r w:rsidRPr="009645C5">
              <w:rPr>
                <w:rFonts w:ascii="Bell MT" w:eastAsiaTheme="minorEastAsia" w:hAnsi="Bell MT"/>
                <w:b/>
                <w:bCs/>
                <w:sz w:val="24"/>
              </w:rPr>
              <w:t>週</w:t>
            </w:r>
            <w:proofErr w:type="gramEnd"/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6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月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21</w:t>
            </w:r>
            <w:r w:rsidRPr="009645C5">
              <w:rPr>
                <w:rFonts w:ascii="Bell MT" w:eastAsiaTheme="minorEastAsia" w:hAnsi="Bell MT"/>
                <w:b/>
                <w:sz w:val="24"/>
              </w:rPr>
              <w:t>日</w:t>
            </w:r>
          </w:p>
        </w:tc>
        <w:tc>
          <w:tcPr>
            <w:tcW w:w="5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15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9645C5" w:rsidRPr="009645C5" w:rsidRDefault="009645C5" w:rsidP="009645C5">
            <w:pPr>
              <w:rPr>
                <w:rFonts w:ascii="Bell MT" w:eastAsiaTheme="minorEastAsia" w:hAnsi="Bell MT"/>
                <w:b/>
                <w:sz w:val="24"/>
              </w:rPr>
            </w:pPr>
            <w:r w:rsidRPr="009645C5">
              <w:rPr>
                <w:rFonts w:ascii="Bell MT" w:eastAsiaTheme="minorEastAsia" w:hAnsi="Bell MT"/>
                <w:b/>
                <w:sz w:val="24"/>
              </w:rPr>
              <w:t>期末考</w:t>
            </w:r>
          </w:p>
        </w:tc>
      </w:tr>
    </w:tbl>
    <w:p w:rsidR="009645C5" w:rsidRDefault="009645C5" w:rsidP="00667B87">
      <w:pPr>
        <w:rPr>
          <w:rFonts w:ascii="Bell MT" w:eastAsiaTheme="minorEastAsia" w:hAnsi="Bell MT"/>
          <w:b/>
          <w:sz w:val="28"/>
          <w:szCs w:val="28"/>
        </w:rPr>
      </w:pPr>
    </w:p>
    <w:p w:rsidR="009645C5" w:rsidRDefault="009645C5" w:rsidP="00667B87">
      <w:pPr>
        <w:rPr>
          <w:rFonts w:ascii="Bell MT" w:eastAsiaTheme="minorEastAsia" w:hAnsi="Bell MT" w:hint="eastAsia"/>
          <w:b/>
          <w:sz w:val="28"/>
          <w:szCs w:val="28"/>
        </w:rPr>
      </w:pPr>
    </w:p>
    <w:p w:rsidR="007065DE" w:rsidRPr="00B67C28" w:rsidRDefault="007065DE" w:rsidP="00B93335">
      <w:pPr>
        <w:tabs>
          <w:tab w:val="left" w:pos="574"/>
        </w:tabs>
        <w:rPr>
          <w:rFonts w:ascii="Bell MT" w:eastAsiaTheme="minorEastAsia" w:hAnsi="Bell MT"/>
          <w:b/>
          <w:sz w:val="28"/>
          <w:szCs w:val="28"/>
        </w:rPr>
      </w:pPr>
      <w:bookmarkStart w:id="0" w:name="_GoBack"/>
      <w:bookmarkEnd w:id="0"/>
      <w:r w:rsidRPr="00B67C28">
        <w:rPr>
          <w:rFonts w:ascii="Bell MT" w:eastAsiaTheme="minorEastAsia" w:hAnsi="Bell MT"/>
          <w:b/>
          <w:sz w:val="28"/>
          <w:szCs w:val="28"/>
        </w:rPr>
        <w:t>學士班課程核心能力</w:t>
      </w:r>
      <w:r w:rsidRPr="00B67C28">
        <w:rPr>
          <w:rFonts w:ascii="Bell MT" w:eastAsiaTheme="minorEastAsia" w:hAnsi="Bell MT"/>
          <w:b/>
          <w:sz w:val="28"/>
          <w:szCs w:val="28"/>
        </w:rPr>
        <w:t>:</w:t>
      </w:r>
    </w:p>
    <w:p w:rsidR="007065DE" w:rsidRPr="00B67C28" w:rsidRDefault="007065DE" w:rsidP="00667B87">
      <w:pPr>
        <w:rPr>
          <w:rFonts w:ascii="Bell MT" w:eastAsiaTheme="minorEastAsia" w:hAnsi="Bell MT"/>
          <w:b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8"/>
        <w:gridCol w:w="4238"/>
      </w:tblGrid>
      <w:tr w:rsidR="007065DE" w:rsidRPr="004D160B" w:rsidTr="004D160B">
        <w:tc>
          <w:tcPr>
            <w:tcW w:w="4253" w:type="dxa"/>
            <w:vAlign w:val="center"/>
          </w:tcPr>
          <w:p w:rsidR="007065DE" w:rsidRPr="004D160B" w:rsidRDefault="007065DE" w:rsidP="00A83301">
            <w:pPr>
              <w:widowControl/>
              <w:ind w:left="480" w:hangingChars="200" w:hanging="480"/>
              <w:jc w:val="both"/>
              <w:rPr>
                <w:rFonts w:asciiTheme="minorEastAsia" w:eastAsiaTheme="minorEastAsia" w:hAnsiTheme="minorEastAsia" w:cs="新細明體"/>
                <w:color w:val="000000"/>
                <w:sz w:val="24"/>
              </w:rPr>
            </w:pPr>
            <w:proofErr w:type="gramStart"/>
            <w:r w:rsidRPr="004D160B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▊</w:t>
            </w:r>
            <w:proofErr w:type="gramEnd"/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1.激發學生對於國內外社會問題關懷的熱忱與深入研究興趣</w:t>
            </w:r>
          </w:p>
        </w:tc>
        <w:tc>
          <w:tcPr>
            <w:tcW w:w="4445" w:type="dxa"/>
            <w:vAlign w:val="center"/>
          </w:tcPr>
          <w:p w:rsidR="007065DE" w:rsidRPr="004D160B" w:rsidRDefault="007065DE" w:rsidP="00A83301">
            <w:pPr>
              <w:widowControl/>
              <w:ind w:left="480" w:hangingChars="200" w:hanging="480"/>
              <w:jc w:val="both"/>
              <w:rPr>
                <w:rFonts w:asciiTheme="minorEastAsia" w:eastAsiaTheme="minorEastAsia" w:hAnsiTheme="minorEastAsia" w:cs="新細明體"/>
                <w:color w:val="000000"/>
                <w:sz w:val="24"/>
              </w:rPr>
            </w:pPr>
            <w:proofErr w:type="gramStart"/>
            <w:r w:rsidRPr="004D160B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▊</w:t>
            </w:r>
            <w:proofErr w:type="gramEnd"/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5.政策規劃：分析、研究、與論述能力</w:t>
            </w:r>
          </w:p>
        </w:tc>
      </w:tr>
      <w:tr w:rsidR="007065DE" w:rsidRPr="004D160B" w:rsidTr="004D160B">
        <w:tc>
          <w:tcPr>
            <w:tcW w:w="4253" w:type="dxa"/>
            <w:vAlign w:val="center"/>
          </w:tcPr>
          <w:p w:rsidR="007065DE" w:rsidRPr="004D160B" w:rsidRDefault="007065DE" w:rsidP="00A83301">
            <w:pPr>
              <w:widowControl/>
              <w:ind w:left="480" w:hangingChars="200" w:hanging="480"/>
              <w:jc w:val="both"/>
              <w:rPr>
                <w:rFonts w:asciiTheme="minorEastAsia" w:eastAsiaTheme="minorEastAsia" w:hAnsiTheme="minorEastAsia" w:cs="新細明體"/>
                <w:color w:val="000000"/>
                <w:sz w:val="24"/>
              </w:rPr>
            </w:pPr>
            <w:proofErr w:type="gramStart"/>
            <w:r w:rsidRPr="004D160B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▊</w:t>
            </w:r>
            <w:proofErr w:type="gramEnd"/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2.基本學識：具備基本社會科學相關知識之能力</w:t>
            </w:r>
          </w:p>
        </w:tc>
        <w:tc>
          <w:tcPr>
            <w:tcW w:w="4445" w:type="dxa"/>
            <w:vAlign w:val="center"/>
          </w:tcPr>
          <w:p w:rsidR="007065DE" w:rsidRPr="004D160B" w:rsidRDefault="007065DE" w:rsidP="00A83301">
            <w:pPr>
              <w:widowControl/>
              <w:ind w:left="480" w:hangingChars="200" w:hanging="480"/>
              <w:jc w:val="both"/>
              <w:rPr>
                <w:rFonts w:asciiTheme="minorEastAsia" w:eastAsiaTheme="minorEastAsia" w:hAnsiTheme="minorEastAsia" w:cs="新細明體"/>
                <w:color w:val="000000"/>
                <w:sz w:val="24"/>
              </w:rPr>
            </w:pPr>
            <w:r w:rsidRPr="004D160B">
              <w:rPr>
                <w:rFonts w:asciiTheme="minorEastAsia" w:eastAsiaTheme="minorEastAsia" w:hAnsiTheme="minorEastAsia"/>
                <w:color w:val="000000"/>
                <w:sz w:val="24"/>
              </w:rPr>
              <w:t>■</w:t>
            </w:r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6.概念運用：政策分析、理論之運用與執行</w:t>
            </w:r>
          </w:p>
        </w:tc>
      </w:tr>
      <w:tr w:rsidR="007065DE" w:rsidRPr="004D160B" w:rsidTr="004D160B">
        <w:tc>
          <w:tcPr>
            <w:tcW w:w="4253" w:type="dxa"/>
            <w:vAlign w:val="center"/>
          </w:tcPr>
          <w:p w:rsidR="007065DE" w:rsidRPr="004D160B" w:rsidRDefault="007065DE" w:rsidP="00A83301">
            <w:pPr>
              <w:widowControl/>
              <w:ind w:left="480" w:hangingChars="200" w:hanging="480"/>
              <w:jc w:val="both"/>
              <w:rPr>
                <w:rFonts w:asciiTheme="minorEastAsia" w:eastAsiaTheme="minorEastAsia" w:hAnsiTheme="minorEastAsia" w:cs="新細明體"/>
                <w:color w:val="000000"/>
                <w:sz w:val="24"/>
              </w:rPr>
            </w:pPr>
            <w:r w:rsidRPr="004D160B">
              <w:rPr>
                <w:rFonts w:asciiTheme="minorEastAsia" w:eastAsiaTheme="minorEastAsia" w:hAnsiTheme="minorEastAsia"/>
                <w:color w:val="000000"/>
                <w:sz w:val="24"/>
              </w:rPr>
              <w:lastRenderedPageBreak/>
              <w:t>■</w:t>
            </w:r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3.基本學識：社會、政治、經濟基本社會科學能力之理解與運用</w:t>
            </w:r>
          </w:p>
        </w:tc>
        <w:tc>
          <w:tcPr>
            <w:tcW w:w="4445" w:type="dxa"/>
          </w:tcPr>
          <w:p w:rsidR="007065DE" w:rsidRPr="004D160B" w:rsidRDefault="007065DE" w:rsidP="00A83301">
            <w:pPr>
              <w:widowControl/>
              <w:ind w:firstLineChars="100" w:firstLine="240"/>
              <w:jc w:val="both"/>
              <w:rPr>
                <w:rFonts w:asciiTheme="minorEastAsia" w:eastAsiaTheme="minorEastAsia" w:hAnsiTheme="minorEastAsia" w:cs="新細明體"/>
                <w:color w:val="000000"/>
                <w:sz w:val="24"/>
              </w:rPr>
            </w:pPr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7.研究技能：</w:t>
            </w:r>
          </w:p>
          <w:p w:rsidR="007065DE" w:rsidRPr="004D160B" w:rsidRDefault="007065DE" w:rsidP="00A83301">
            <w:pPr>
              <w:widowControl/>
              <w:ind w:left="600" w:hangingChars="250" w:hanging="600"/>
              <w:jc w:val="both"/>
              <w:rPr>
                <w:rFonts w:asciiTheme="minorEastAsia" w:eastAsiaTheme="minorEastAsia" w:hAnsiTheme="minorEastAsia" w:cs="新細明體"/>
                <w:color w:val="000000"/>
                <w:sz w:val="24"/>
              </w:rPr>
            </w:pPr>
            <w:r w:rsidRPr="004D160B">
              <w:rPr>
                <w:rFonts w:asciiTheme="minorEastAsia" w:eastAsiaTheme="minorEastAsia" w:hAnsiTheme="minorEastAsia"/>
                <w:color w:val="000000"/>
                <w:sz w:val="24"/>
              </w:rPr>
              <w:t>□</w:t>
            </w:r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(1)基本社會科學研究方法之理解與運用</w:t>
            </w:r>
          </w:p>
          <w:p w:rsidR="007065DE" w:rsidRPr="004D160B" w:rsidRDefault="007065DE" w:rsidP="00C72938">
            <w:pPr>
              <w:widowControl/>
              <w:jc w:val="both"/>
              <w:rPr>
                <w:rFonts w:asciiTheme="minorEastAsia" w:eastAsiaTheme="minorEastAsia" w:hAnsiTheme="minorEastAsia" w:cs="新細明體"/>
                <w:color w:val="000000"/>
                <w:sz w:val="24"/>
              </w:rPr>
            </w:pPr>
            <w:r w:rsidRPr="004D160B">
              <w:rPr>
                <w:rFonts w:asciiTheme="minorEastAsia" w:eastAsiaTheme="minorEastAsia" w:hAnsiTheme="minorEastAsia"/>
                <w:color w:val="000000"/>
                <w:sz w:val="24"/>
              </w:rPr>
              <w:t>□</w:t>
            </w:r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(2)獨立設計研究問題、方法之能力</w:t>
            </w:r>
          </w:p>
          <w:p w:rsidR="007065DE" w:rsidRPr="004D160B" w:rsidRDefault="007065DE" w:rsidP="00A83301">
            <w:pPr>
              <w:pStyle w:val="a8"/>
              <w:ind w:leftChars="0" w:left="600" w:hangingChars="250" w:hanging="600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proofErr w:type="gramStart"/>
            <w:r w:rsidRPr="004D160B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▊</w:t>
            </w:r>
            <w:proofErr w:type="gramEnd"/>
            <w:r w:rsidRPr="004D160B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  <w:t>(3)分析問題與邏輯思考之培養</w:t>
            </w:r>
          </w:p>
        </w:tc>
      </w:tr>
      <w:tr w:rsidR="007065DE" w:rsidRPr="004D160B" w:rsidTr="004D160B">
        <w:tc>
          <w:tcPr>
            <w:tcW w:w="4253" w:type="dxa"/>
            <w:vAlign w:val="center"/>
          </w:tcPr>
          <w:p w:rsidR="007065DE" w:rsidRPr="004D160B" w:rsidRDefault="007065DE" w:rsidP="00A83301">
            <w:pPr>
              <w:widowControl/>
              <w:ind w:left="480" w:hangingChars="200" w:hanging="480"/>
              <w:jc w:val="both"/>
              <w:rPr>
                <w:rFonts w:asciiTheme="minorEastAsia" w:eastAsiaTheme="minorEastAsia" w:hAnsiTheme="minorEastAsia" w:cs="新細明體"/>
                <w:color w:val="000000"/>
                <w:sz w:val="24"/>
              </w:rPr>
            </w:pPr>
            <w:r w:rsidRPr="004D160B">
              <w:rPr>
                <w:rFonts w:asciiTheme="minorEastAsia" w:eastAsiaTheme="minorEastAsia" w:hAnsiTheme="minorEastAsia"/>
                <w:color w:val="000000"/>
                <w:sz w:val="24"/>
              </w:rPr>
              <w:t>□</w:t>
            </w:r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4.研究方法：</w:t>
            </w:r>
            <w:proofErr w:type="gramStart"/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量性與</w:t>
            </w:r>
            <w:proofErr w:type="gramEnd"/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質性方法之基本概念與運用</w:t>
            </w:r>
          </w:p>
        </w:tc>
        <w:tc>
          <w:tcPr>
            <w:tcW w:w="4445" w:type="dxa"/>
          </w:tcPr>
          <w:p w:rsidR="007065DE" w:rsidRPr="004D160B" w:rsidRDefault="007065DE" w:rsidP="00A83301">
            <w:pPr>
              <w:pStyle w:val="a8"/>
              <w:ind w:leftChars="0" w:left="0" w:firstLineChars="100" w:firstLine="240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4D160B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  <w:t>8.實際應用：</w:t>
            </w:r>
          </w:p>
          <w:p w:rsidR="007065DE" w:rsidRPr="004D160B" w:rsidRDefault="007065DE" w:rsidP="005861FA">
            <w:pPr>
              <w:rPr>
                <w:rFonts w:asciiTheme="minorEastAsia" w:eastAsiaTheme="minorEastAsia" w:hAnsiTheme="minorEastAsia" w:cs="新細明體"/>
                <w:color w:val="000000"/>
                <w:sz w:val="24"/>
              </w:rPr>
            </w:pPr>
            <w:r w:rsidRPr="004D160B">
              <w:rPr>
                <w:rFonts w:asciiTheme="minorEastAsia" w:eastAsiaTheme="minorEastAsia" w:hAnsiTheme="minorEastAsia"/>
                <w:color w:val="000000"/>
                <w:sz w:val="24"/>
              </w:rPr>
              <w:t>□</w:t>
            </w:r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(1)社會福利方案設計與評估</w:t>
            </w:r>
          </w:p>
          <w:p w:rsidR="007065DE" w:rsidRPr="004D160B" w:rsidRDefault="007065DE" w:rsidP="005861FA">
            <w:pPr>
              <w:rPr>
                <w:rFonts w:asciiTheme="minorEastAsia" w:eastAsiaTheme="minorEastAsia" w:hAnsiTheme="minorEastAsia"/>
                <w:sz w:val="24"/>
              </w:rPr>
            </w:pPr>
            <w:r w:rsidRPr="004D160B">
              <w:rPr>
                <w:rFonts w:asciiTheme="minorEastAsia" w:eastAsiaTheme="minorEastAsia" w:hAnsiTheme="minorEastAsia"/>
                <w:color w:val="000000"/>
                <w:sz w:val="24"/>
              </w:rPr>
              <w:t>□</w:t>
            </w:r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(2)</w:t>
            </w:r>
            <w:r w:rsidRPr="004D160B">
              <w:rPr>
                <w:rFonts w:asciiTheme="minorEastAsia" w:eastAsiaTheme="minorEastAsia" w:hAnsiTheme="minorEastAsia"/>
                <w:sz w:val="24"/>
              </w:rPr>
              <w:t>實務實習與運用</w:t>
            </w:r>
          </w:p>
          <w:p w:rsidR="007065DE" w:rsidRPr="004D160B" w:rsidRDefault="007065DE" w:rsidP="005861FA">
            <w:pPr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4D160B">
              <w:rPr>
                <w:rFonts w:asciiTheme="minorEastAsia" w:eastAsiaTheme="minorEastAsia" w:hAnsiTheme="minorEastAsia" w:cs="新細明體" w:hint="eastAsia"/>
                <w:color w:val="000000"/>
                <w:sz w:val="24"/>
              </w:rPr>
              <w:t>▊</w:t>
            </w:r>
            <w:proofErr w:type="gramEnd"/>
            <w:r w:rsidRPr="004D160B">
              <w:rPr>
                <w:rFonts w:asciiTheme="minorEastAsia" w:eastAsiaTheme="minorEastAsia" w:hAnsiTheme="minorEastAsia" w:cs="新細明體"/>
                <w:color w:val="000000"/>
                <w:sz w:val="24"/>
              </w:rPr>
              <w:t>(3)</w:t>
            </w:r>
            <w:r w:rsidRPr="004D160B">
              <w:rPr>
                <w:rFonts w:asciiTheme="minorEastAsia" w:eastAsiaTheme="minorEastAsia" w:hAnsiTheme="minorEastAsia"/>
                <w:sz w:val="24"/>
              </w:rPr>
              <w:t>收集相關社會福利政策資訊與</w:t>
            </w:r>
          </w:p>
          <w:p w:rsidR="007065DE" w:rsidRPr="004D160B" w:rsidRDefault="007065DE" w:rsidP="00A83301">
            <w:pPr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  <w:r w:rsidRPr="004D160B">
              <w:rPr>
                <w:rFonts w:asciiTheme="minorEastAsia" w:eastAsiaTheme="minorEastAsia" w:hAnsiTheme="minorEastAsia"/>
                <w:sz w:val="24"/>
              </w:rPr>
              <w:t>分析方法之運用</w:t>
            </w:r>
          </w:p>
        </w:tc>
      </w:tr>
    </w:tbl>
    <w:p w:rsidR="007065DE" w:rsidRPr="00B67C28" w:rsidRDefault="007065DE" w:rsidP="00667B87">
      <w:pPr>
        <w:rPr>
          <w:rFonts w:ascii="Bell MT" w:eastAsiaTheme="minorEastAsia" w:hAnsi="Bell MT"/>
          <w:b/>
          <w:color w:val="FF0000"/>
          <w:sz w:val="26"/>
          <w:szCs w:val="26"/>
        </w:rPr>
      </w:pPr>
    </w:p>
    <w:sectPr w:rsidR="007065DE" w:rsidRPr="00B67C28" w:rsidSect="009645C5">
      <w:footerReference w:type="default" r:id="rId7"/>
      <w:pgSz w:w="11906" w:h="16838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A1" w:rsidRDefault="004E0AA1" w:rsidP="00667B87">
      <w:r>
        <w:separator/>
      </w:r>
    </w:p>
  </w:endnote>
  <w:endnote w:type="continuationSeparator" w:id="0">
    <w:p w:rsidR="004E0AA1" w:rsidRDefault="004E0AA1" w:rsidP="0066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5DE" w:rsidRDefault="00B327E3">
    <w:pPr>
      <w:pStyle w:val="a5"/>
      <w:framePr w:wrap="auto" w:vAnchor="text" w:hAnchor="margin" w:xAlign="center" w:y="1"/>
    </w:pPr>
    <w:r>
      <w:fldChar w:fldCharType="begin"/>
    </w:r>
    <w:r w:rsidR="008621E6">
      <w:instrText xml:space="preserve">page   </w:instrText>
    </w:r>
    <w:r>
      <w:fldChar w:fldCharType="separate"/>
    </w:r>
    <w:r w:rsidR="009645C5">
      <w:rPr>
        <w:noProof/>
      </w:rPr>
      <w:t>3</w:t>
    </w:r>
    <w:r>
      <w:rPr>
        <w:noProof/>
      </w:rPr>
      <w:fldChar w:fldCharType="end"/>
    </w:r>
  </w:p>
  <w:p w:rsidR="007065DE" w:rsidRDefault="007065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A1" w:rsidRDefault="004E0AA1" w:rsidP="00667B87">
      <w:r>
        <w:separator/>
      </w:r>
    </w:p>
  </w:footnote>
  <w:footnote w:type="continuationSeparator" w:id="0">
    <w:p w:rsidR="004E0AA1" w:rsidRDefault="004E0AA1" w:rsidP="0066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20D1"/>
    <w:multiLevelType w:val="hybridMultilevel"/>
    <w:tmpl w:val="1AEC42B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7203BD8"/>
    <w:multiLevelType w:val="hybridMultilevel"/>
    <w:tmpl w:val="095A42B8"/>
    <w:lvl w:ilvl="0" w:tplc="DC1E01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24B8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72CBC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0CC5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3E85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2436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A7C55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E8F0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A62E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7AF3E17"/>
    <w:multiLevelType w:val="hybridMultilevel"/>
    <w:tmpl w:val="61240530"/>
    <w:lvl w:ilvl="0" w:tplc="7764AFC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A5C3E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EB8441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D5EE6A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458B3A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3DC80E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BA4095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F7CA03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F6691F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7"/>
    <w:rsid w:val="0001291F"/>
    <w:rsid w:val="00053C15"/>
    <w:rsid w:val="000616D2"/>
    <w:rsid w:val="00081901"/>
    <w:rsid w:val="00092FE1"/>
    <w:rsid w:val="000A330A"/>
    <w:rsid w:val="000C579E"/>
    <w:rsid w:val="000D2968"/>
    <w:rsid w:val="000E23E7"/>
    <w:rsid w:val="000E406B"/>
    <w:rsid w:val="000F5873"/>
    <w:rsid w:val="00154FA3"/>
    <w:rsid w:val="00176C89"/>
    <w:rsid w:val="001C5168"/>
    <w:rsid w:val="001C7801"/>
    <w:rsid w:val="001E7A7B"/>
    <w:rsid w:val="0021297D"/>
    <w:rsid w:val="00217E7B"/>
    <w:rsid w:val="00295699"/>
    <w:rsid w:val="002D400F"/>
    <w:rsid w:val="002D499F"/>
    <w:rsid w:val="00323E98"/>
    <w:rsid w:val="00345EF3"/>
    <w:rsid w:val="00346778"/>
    <w:rsid w:val="00373357"/>
    <w:rsid w:val="003B00FC"/>
    <w:rsid w:val="003C167A"/>
    <w:rsid w:val="003F0E2C"/>
    <w:rsid w:val="0046280D"/>
    <w:rsid w:val="00481F43"/>
    <w:rsid w:val="00496646"/>
    <w:rsid w:val="004D160B"/>
    <w:rsid w:val="004E0AA1"/>
    <w:rsid w:val="0055526A"/>
    <w:rsid w:val="005579DD"/>
    <w:rsid w:val="0057235E"/>
    <w:rsid w:val="005861FA"/>
    <w:rsid w:val="006013ED"/>
    <w:rsid w:val="006236CD"/>
    <w:rsid w:val="00627915"/>
    <w:rsid w:val="00654246"/>
    <w:rsid w:val="00667B87"/>
    <w:rsid w:val="00670296"/>
    <w:rsid w:val="006704A5"/>
    <w:rsid w:val="00685EF8"/>
    <w:rsid w:val="00687DED"/>
    <w:rsid w:val="006A74C6"/>
    <w:rsid w:val="006B4434"/>
    <w:rsid w:val="006C7923"/>
    <w:rsid w:val="007065DE"/>
    <w:rsid w:val="007071FD"/>
    <w:rsid w:val="00714841"/>
    <w:rsid w:val="007234CA"/>
    <w:rsid w:val="00742B7D"/>
    <w:rsid w:val="00746E74"/>
    <w:rsid w:val="00757FAB"/>
    <w:rsid w:val="00796270"/>
    <w:rsid w:val="007B0BBA"/>
    <w:rsid w:val="007D3069"/>
    <w:rsid w:val="007D5578"/>
    <w:rsid w:val="007E776E"/>
    <w:rsid w:val="00810088"/>
    <w:rsid w:val="00835877"/>
    <w:rsid w:val="008621E6"/>
    <w:rsid w:val="008B46AF"/>
    <w:rsid w:val="008C3BED"/>
    <w:rsid w:val="008D0D39"/>
    <w:rsid w:val="00952593"/>
    <w:rsid w:val="009645C5"/>
    <w:rsid w:val="009B25C8"/>
    <w:rsid w:val="009E2344"/>
    <w:rsid w:val="00A30DA7"/>
    <w:rsid w:val="00A335F5"/>
    <w:rsid w:val="00A3701D"/>
    <w:rsid w:val="00A83301"/>
    <w:rsid w:val="00A87CB8"/>
    <w:rsid w:val="00AB56AA"/>
    <w:rsid w:val="00AC5E34"/>
    <w:rsid w:val="00AD4030"/>
    <w:rsid w:val="00AD55DE"/>
    <w:rsid w:val="00B05BA7"/>
    <w:rsid w:val="00B327E3"/>
    <w:rsid w:val="00B353CB"/>
    <w:rsid w:val="00B55F54"/>
    <w:rsid w:val="00B67C28"/>
    <w:rsid w:val="00B93335"/>
    <w:rsid w:val="00C01039"/>
    <w:rsid w:val="00C01D9E"/>
    <w:rsid w:val="00C32D0C"/>
    <w:rsid w:val="00C51155"/>
    <w:rsid w:val="00C72461"/>
    <w:rsid w:val="00C72938"/>
    <w:rsid w:val="00C765C2"/>
    <w:rsid w:val="00CB193A"/>
    <w:rsid w:val="00CB542D"/>
    <w:rsid w:val="00CC3478"/>
    <w:rsid w:val="00D40E2C"/>
    <w:rsid w:val="00D519E8"/>
    <w:rsid w:val="00D66857"/>
    <w:rsid w:val="00D8239B"/>
    <w:rsid w:val="00D872E9"/>
    <w:rsid w:val="00D9352B"/>
    <w:rsid w:val="00D93824"/>
    <w:rsid w:val="00DD555B"/>
    <w:rsid w:val="00E05796"/>
    <w:rsid w:val="00E5051E"/>
    <w:rsid w:val="00E677A5"/>
    <w:rsid w:val="00EB5642"/>
    <w:rsid w:val="00ED43BA"/>
    <w:rsid w:val="00EE7ACC"/>
    <w:rsid w:val="00F15299"/>
    <w:rsid w:val="00F3192F"/>
    <w:rsid w:val="00F62AFC"/>
    <w:rsid w:val="00F95987"/>
    <w:rsid w:val="00F97249"/>
    <w:rsid w:val="00FA7F3C"/>
    <w:rsid w:val="00FD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EEA4AE"/>
  <w15:docId w15:val="{69ACD374-ED17-49C9-B9CB-ADA22F41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B87"/>
    <w:pPr>
      <w:widowControl w:val="0"/>
      <w:autoSpaceDE w:val="0"/>
      <w:autoSpaceDN w:val="0"/>
      <w:adjustRightInd w:val="0"/>
    </w:pPr>
    <w:rPr>
      <w:rFonts w:ascii="細明體" w:eastAsia="細明體" w:hAnsi="Times New Roman"/>
      <w:kern w:val="0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7B8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="Calibri" w:eastAsia="新細明體" w:hAnsi="Calibri"/>
      <w:kern w:val="2"/>
      <w:szCs w:val="20"/>
    </w:rPr>
  </w:style>
  <w:style w:type="character" w:customStyle="1" w:styleId="a4">
    <w:name w:val="頁首 字元"/>
    <w:basedOn w:val="a0"/>
    <w:link w:val="a3"/>
    <w:uiPriority w:val="99"/>
    <w:locked/>
    <w:rsid w:val="00667B8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67B8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="Calibri" w:eastAsia="新細明體" w:hAnsi="Calibri"/>
      <w:kern w:val="2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667B87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667B87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667B87"/>
    <w:pPr>
      <w:autoSpaceDE/>
      <w:autoSpaceDN/>
      <w:adjustRightInd/>
      <w:ind w:leftChars="200" w:left="480"/>
    </w:pPr>
    <w:rPr>
      <w:rFonts w:ascii="Calibri" w:eastAsia="新細明體" w:hAnsi="Calibri"/>
      <w:kern w:val="2"/>
      <w:sz w:val="24"/>
      <w:szCs w:val="22"/>
    </w:rPr>
  </w:style>
  <w:style w:type="table" w:styleId="a9">
    <w:name w:val="Table Grid"/>
    <w:basedOn w:val="a1"/>
    <w:uiPriority w:val="99"/>
    <w:rsid w:val="00667B8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3733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72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</dc:creator>
  <cp:lastModifiedBy>鄭清霞</cp:lastModifiedBy>
  <cp:revision>19</cp:revision>
  <dcterms:created xsi:type="dcterms:W3CDTF">2020-12-24T10:20:00Z</dcterms:created>
  <dcterms:modified xsi:type="dcterms:W3CDTF">2021-02-21T12:46:00Z</dcterms:modified>
</cp:coreProperties>
</file>