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39" w:rsidRPr="006D365D" w:rsidRDefault="00CE5ABB">
      <w:pPr>
        <w:pStyle w:val="a3"/>
        <w:spacing w:before="53" w:line="168" w:lineRule="auto"/>
        <w:ind w:left="4750" w:right="2349" w:hanging="2523"/>
        <w:rPr>
          <w:rFonts w:ascii="Times New Roman" w:eastAsia="標楷體" w:hAnsi="Times New Roman" w:cs="Times New Roman"/>
        </w:rPr>
      </w:pPr>
      <w:r w:rsidRPr="006D365D">
        <w:rPr>
          <w:rFonts w:ascii="Times New Roman" w:eastAsia="標楷體" w:hAnsi="Times New Roman" w:cs="Times New Roman"/>
        </w:rPr>
        <w:pict>
          <v:rect id="_x0000_s1031" style="position:absolute;left:0;text-align:left;margin-left:226.95pt;margin-top:234.5pt;width:30pt;height:.6pt;z-index:-16015872;mso-position-horizontal-relative:page;mso-position-vertical-relative:page" fillcolor="black" stroked="f">
            <w10:wrap anchorx="page" anchory="page"/>
          </v:rect>
        </w:pict>
      </w:r>
      <w:r w:rsidRPr="006D365D">
        <w:rPr>
          <w:rFonts w:ascii="Times New Roman" w:eastAsia="標楷體" w:hAnsi="Times New Roman" w:cs="Times New Roman"/>
        </w:rPr>
        <w:t>國立中正大學台灣文學與創意應用研究所教學大綱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4"/>
        <w:gridCol w:w="1349"/>
        <w:gridCol w:w="708"/>
        <w:gridCol w:w="6690"/>
      </w:tblGrid>
      <w:tr w:rsidR="001D5D39" w:rsidRPr="006D365D">
        <w:trPr>
          <w:trHeight w:val="508"/>
        </w:trPr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:rsidR="001D5D39" w:rsidRPr="006D365D" w:rsidRDefault="00CE5ABB">
            <w:pPr>
              <w:pStyle w:val="TableParagraph"/>
              <w:spacing w:line="461" w:lineRule="exact"/>
              <w:ind w:left="28" w:right="-2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pacing w:val="24"/>
                <w:sz w:val="24"/>
              </w:rPr>
              <w:t>開設學年度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6D365D">
              <w:rPr>
                <w:rFonts w:ascii="Times New Roman" w:eastAsia="標楷體" w:hAnsi="Times New Roman" w:cs="Times New Roman"/>
                <w:spacing w:val="-34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pacing w:val="26"/>
                <w:sz w:val="24"/>
              </w:rPr>
              <w:t>學期</w:t>
            </w:r>
          </w:p>
        </w:tc>
        <w:tc>
          <w:tcPr>
            <w:tcW w:w="88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D5D39" w:rsidRPr="006D365D" w:rsidRDefault="00CE5ABB" w:rsidP="006D365D">
            <w:pPr>
              <w:pStyle w:val="TableParagraph"/>
              <w:spacing w:line="461" w:lineRule="exact"/>
              <w:ind w:left="3019" w:right="29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109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學年度第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6D365D">
              <w:rPr>
                <w:rFonts w:ascii="Times New Roman" w:eastAsia="標楷體" w:hAnsi="Times New Roman" w:cs="Times New Roman" w:hint="eastAsia"/>
                <w:sz w:val="24"/>
              </w:rPr>
              <w:t>2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學期</w:t>
            </w:r>
          </w:p>
        </w:tc>
      </w:tr>
      <w:tr w:rsidR="001D5D39" w:rsidRPr="006D365D">
        <w:trPr>
          <w:trHeight w:val="527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39" w:rsidRPr="006D365D" w:rsidRDefault="00CE5ABB">
            <w:pPr>
              <w:pStyle w:val="TableParagraph"/>
              <w:spacing w:line="470" w:lineRule="exact"/>
              <w:ind w:left="1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pacing w:val="45"/>
                <w:sz w:val="24"/>
              </w:rPr>
              <w:t>課程名稱</w:t>
            </w:r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 xml:space="preserve">( </w:t>
            </w:r>
            <w:r w:rsidRPr="006D365D">
              <w:rPr>
                <w:rFonts w:ascii="Times New Roman" w:eastAsia="標楷體" w:hAnsi="Times New Roman" w:cs="Times New Roman"/>
                <w:spacing w:val="46"/>
                <w:sz w:val="24"/>
              </w:rPr>
              <w:t>中文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39" w:rsidRPr="006D365D" w:rsidRDefault="00CE5ABB" w:rsidP="006D365D">
            <w:pPr>
              <w:pStyle w:val="TableParagraph"/>
              <w:spacing w:line="470" w:lineRule="exact"/>
              <w:ind w:left="3021" w:right="29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論文寫作（</w:t>
            </w:r>
            <w:r w:rsidR="006D365D">
              <w:rPr>
                <w:rFonts w:ascii="Times New Roman" w:eastAsia="標楷體" w:hAnsi="Times New Roman" w:cs="Times New Roman" w:hint="eastAsia"/>
                <w:sz w:val="24"/>
              </w:rPr>
              <w:t>二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</w:tr>
      <w:tr w:rsidR="001D5D39" w:rsidRPr="006D365D">
        <w:trPr>
          <w:trHeight w:val="52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39" w:rsidRPr="006D365D" w:rsidRDefault="00CE5ABB">
            <w:pPr>
              <w:pStyle w:val="TableParagraph"/>
              <w:spacing w:line="468" w:lineRule="exact"/>
              <w:ind w:left="1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pacing w:val="45"/>
                <w:sz w:val="24"/>
              </w:rPr>
              <w:t>課程名稱</w:t>
            </w:r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 xml:space="preserve">( </w:t>
            </w:r>
            <w:r w:rsidRPr="006D365D">
              <w:rPr>
                <w:rFonts w:ascii="Times New Roman" w:eastAsia="標楷體" w:hAnsi="Times New Roman" w:cs="Times New Roman"/>
                <w:spacing w:val="46"/>
                <w:sz w:val="24"/>
              </w:rPr>
              <w:t>英文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39" w:rsidRPr="006D365D" w:rsidRDefault="00CE5ABB" w:rsidP="006D365D">
            <w:pPr>
              <w:pStyle w:val="TableParagraph"/>
              <w:spacing w:before="97"/>
              <w:ind w:left="3018" w:right="29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Thesis writing (</w:t>
            </w:r>
            <w:r w:rsidR="006D365D">
              <w:rPr>
                <w:rFonts w:ascii="Times New Roman" w:eastAsia="標楷體" w:hAnsi="Times New Roman" w:cs="Times New Roman"/>
                <w:sz w:val="24"/>
              </w:rPr>
              <w:fldChar w:fldCharType="begin"/>
            </w:r>
            <w:r w:rsidR="006D365D">
              <w:rPr>
                <w:rFonts w:ascii="Times New Roman" w:eastAsia="標楷體" w:hAnsi="Times New Roman" w:cs="Times New Roman"/>
                <w:sz w:val="24"/>
              </w:rPr>
              <w:instrText xml:space="preserve"> </w:instrText>
            </w:r>
            <w:r w:rsidR="006D365D">
              <w:rPr>
                <w:rFonts w:ascii="Times New Roman" w:eastAsia="標楷體" w:hAnsi="Times New Roman" w:cs="Times New Roman" w:hint="eastAsia"/>
                <w:sz w:val="24"/>
              </w:rPr>
              <w:instrText>= 2 \* ROMAN</w:instrText>
            </w:r>
            <w:r w:rsidR="006D365D">
              <w:rPr>
                <w:rFonts w:ascii="Times New Roman" w:eastAsia="標楷體" w:hAnsi="Times New Roman" w:cs="Times New Roman"/>
                <w:sz w:val="24"/>
              </w:rPr>
              <w:instrText xml:space="preserve"> </w:instrText>
            </w:r>
            <w:r w:rsidR="006D365D">
              <w:rPr>
                <w:rFonts w:ascii="Times New Roman" w:eastAsia="標楷體" w:hAnsi="Times New Roman" w:cs="Times New Roman"/>
                <w:sz w:val="24"/>
              </w:rPr>
              <w:fldChar w:fldCharType="separate"/>
            </w:r>
            <w:r w:rsidR="006D365D">
              <w:rPr>
                <w:rFonts w:ascii="Times New Roman" w:eastAsia="標楷體" w:hAnsi="Times New Roman" w:cs="Times New Roman"/>
                <w:noProof/>
                <w:sz w:val="24"/>
              </w:rPr>
              <w:t>II</w:t>
            </w:r>
            <w:r w:rsidR="006D365D">
              <w:rPr>
                <w:rFonts w:ascii="Times New Roman" w:eastAsia="標楷體" w:hAnsi="Times New Roman" w:cs="Times New Roman"/>
                <w:sz w:val="24"/>
              </w:rPr>
              <w:fldChar w:fldCharType="end"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1D5D39" w:rsidRPr="006D365D">
        <w:trPr>
          <w:trHeight w:val="52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line="468" w:lineRule="exact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授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師</w:t>
            </w:r>
          </w:p>
        </w:tc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39" w:rsidRPr="006D365D" w:rsidRDefault="00CE5ABB" w:rsidP="006D365D">
            <w:pPr>
              <w:pStyle w:val="TableParagraph"/>
              <w:spacing w:line="468" w:lineRule="exact"/>
              <w:ind w:left="3021" w:right="29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楊智景</w:t>
            </w:r>
            <w:r w:rsidR="006D365D">
              <w:rPr>
                <w:rFonts w:ascii="Times New Roman" w:eastAsia="標楷體" w:hAnsi="Times New Roman" w:cs="Times New Roman" w:hint="eastAsia"/>
                <w:sz w:val="24"/>
              </w:rPr>
              <w:t>、李知灝、王萬睿、浦忠勇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、方慧臻</w:t>
            </w:r>
          </w:p>
        </w:tc>
      </w:tr>
      <w:tr w:rsidR="001D5D39" w:rsidRPr="006D365D">
        <w:trPr>
          <w:trHeight w:val="522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39" w:rsidRPr="006D365D" w:rsidRDefault="00CE5ABB">
            <w:pPr>
              <w:pStyle w:val="TableParagraph"/>
              <w:spacing w:line="468" w:lineRule="exact"/>
              <w:ind w:left="28" w:right="-2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pacing w:val="25"/>
                <w:sz w:val="24"/>
              </w:rPr>
              <w:t>開課年級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6D365D">
              <w:rPr>
                <w:rFonts w:ascii="Times New Roman" w:eastAsia="標楷體" w:hAnsi="Times New Roman" w:cs="Times New Roman"/>
                <w:spacing w:val="-36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pacing w:val="26"/>
                <w:sz w:val="24"/>
              </w:rPr>
              <w:t>學分數</w:t>
            </w:r>
          </w:p>
        </w:tc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39" w:rsidRPr="006D365D" w:rsidRDefault="00CE5ABB">
            <w:pPr>
              <w:pStyle w:val="TableParagraph"/>
              <w:spacing w:line="468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開課年級：碩二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學分數：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0</w:t>
            </w:r>
          </w:p>
        </w:tc>
      </w:tr>
      <w:tr w:rsidR="001D5D39" w:rsidRPr="006D365D">
        <w:trPr>
          <w:trHeight w:val="52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line="465" w:lineRule="exact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授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方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式</w:t>
            </w:r>
          </w:p>
        </w:tc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39" w:rsidRPr="006D365D" w:rsidRDefault="006D365D" w:rsidP="006D365D">
            <w:pPr>
              <w:pStyle w:val="TableParagraph"/>
              <w:spacing w:line="465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■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課堂上課（每週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</w:rPr>
              <w:t>三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節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網路教學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  <w:t>■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其他</w:t>
            </w:r>
          </w:p>
        </w:tc>
      </w:tr>
      <w:tr w:rsidR="001D5D39" w:rsidRPr="006D365D">
        <w:trPr>
          <w:trHeight w:val="712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89"/>
                <w:tab w:val="left" w:pos="1151"/>
                <w:tab w:val="left" w:pos="1712"/>
              </w:tabs>
              <w:spacing w:before="37" w:line="146" w:lineRule="auto"/>
              <w:ind w:left="28" w:right="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先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修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科</w:t>
            </w:r>
            <w:r w:rsidRPr="006D365D">
              <w:rPr>
                <w:rFonts w:ascii="Times New Roman" w:eastAsia="標楷體" w:hAnsi="Times New Roman" w:cs="Times New Roman"/>
                <w:spacing w:val="119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目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pacing w:val="-13"/>
                <w:sz w:val="24"/>
              </w:rPr>
              <w:t>或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先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備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能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18"/>
                <w:sz w:val="24"/>
              </w:rPr>
              <w:t>力</w:t>
            </w:r>
          </w:p>
        </w:tc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1D5D39" w:rsidRPr="006D365D" w:rsidTr="00CE5ABB">
        <w:trPr>
          <w:trHeight w:val="1192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165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程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概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述</w:t>
            </w:r>
          </w:p>
        </w:tc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39" w:rsidRPr="006D365D" w:rsidRDefault="00CE5ABB">
            <w:pPr>
              <w:pStyle w:val="TableParagraph"/>
              <w:spacing w:line="264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bookmarkStart w:id="0" w:name="_GoBack"/>
            <w:r w:rsidRPr="006D365D">
              <w:rPr>
                <w:rFonts w:ascii="Times New Roman" w:eastAsia="標楷體" w:hAnsi="Times New Roman" w:cs="Times New Roman"/>
                <w:sz w:val="24"/>
              </w:rPr>
              <w:t>本課程指導學生論文寫作的規劃和資料蒐集、以及完成論文的相關具體步驟。其</w:t>
            </w:r>
          </w:p>
          <w:p w:rsidR="00D35330" w:rsidRDefault="00CE5ABB">
            <w:pPr>
              <w:pStyle w:val="TableParagraph"/>
              <w:spacing w:before="36" w:line="148" w:lineRule="auto"/>
              <w:ind w:left="38"/>
              <w:rPr>
                <w:rFonts w:ascii="Times New Roman" w:eastAsia="標楷體" w:hAnsi="Times New Roman" w:cs="Times New Roman" w:hint="eastAsia"/>
                <w:spacing w:val="-2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中，對於學生基礎能力的培養（如版本學、校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讎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學等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pacing w:val="-2"/>
                <w:sz w:val="24"/>
              </w:rPr>
              <w:t>，嫻熟文學批評術語、理論脈</w:t>
            </w:r>
          </w:p>
          <w:p w:rsidR="00CE5ABB" w:rsidRDefault="00CE5ABB">
            <w:pPr>
              <w:pStyle w:val="TableParagraph"/>
              <w:spacing w:before="36" w:line="148" w:lineRule="auto"/>
              <w:ind w:left="38"/>
              <w:rPr>
                <w:rFonts w:ascii="Times New Roman" w:eastAsia="標楷體" w:hAnsi="Times New Roman" w:cs="Times New Roman" w:hint="eastAsia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絡、研究方法等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常識均有著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墨，並且達成學生能「自立為文」的目標。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並讓學生定</w:t>
            </w:r>
          </w:p>
          <w:p w:rsidR="001D5D39" w:rsidRPr="006D365D" w:rsidRDefault="00CE5ABB">
            <w:pPr>
              <w:pStyle w:val="TableParagraph"/>
              <w:spacing w:before="36" w:line="148" w:lineRule="auto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期與指導教授討論論文以維持進度。</w:t>
            </w:r>
            <w:bookmarkEnd w:id="0"/>
          </w:p>
        </w:tc>
      </w:tr>
      <w:tr w:rsidR="001D5D39" w:rsidRPr="006D365D">
        <w:trPr>
          <w:trHeight w:val="1031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213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習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目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標</w:t>
            </w:r>
          </w:p>
        </w:tc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39" w:rsidRPr="006D365D" w:rsidRDefault="00CE5ABB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line="312" w:lineRule="exact"/>
              <w:ind w:hanging="242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了解論文寫作格式與相關形式要求。</w:t>
            </w:r>
          </w:p>
          <w:p w:rsidR="001D5D39" w:rsidRPr="006D365D" w:rsidRDefault="00CE5ABB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line="348" w:lineRule="exact"/>
              <w:ind w:hanging="242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增進論文寫作能力：規劃和資料蒐集方面。</w:t>
            </w:r>
          </w:p>
          <w:p w:rsidR="001D5D39" w:rsidRPr="006D365D" w:rsidRDefault="00CE5ABB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line="352" w:lineRule="exact"/>
              <w:ind w:left="398" w:hanging="361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完成論文的相關步驟：具體書寫，表述邏輯性觀點。</w:t>
            </w:r>
          </w:p>
        </w:tc>
      </w:tr>
      <w:tr w:rsidR="001D5D39" w:rsidRPr="006D365D">
        <w:trPr>
          <w:trHeight w:val="648"/>
        </w:trPr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12"/>
              </w:rPr>
            </w:pPr>
          </w:p>
          <w:p w:rsidR="001D5D39" w:rsidRPr="006D365D" w:rsidRDefault="00CE5ABB">
            <w:pPr>
              <w:pStyle w:val="TableParagraph"/>
              <w:tabs>
                <w:tab w:val="left" w:pos="589"/>
                <w:tab w:val="left" w:pos="1151"/>
                <w:tab w:val="left" w:pos="1712"/>
              </w:tabs>
              <w:ind w:left="2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授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大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19"/>
                <w:sz w:val="24"/>
              </w:rPr>
              <w:t>綱</w:t>
            </w:r>
          </w:p>
        </w:tc>
        <w:tc>
          <w:tcPr>
            <w:tcW w:w="8821" w:type="dxa"/>
            <w:gridSpan w:val="4"/>
            <w:tcBorders>
              <w:top w:val="single" w:sz="4" w:space="0" w:color="000000"/>
              <w:left w:val="single" w:sz="4" w:space="0" w:color="000000"/>
              <w:bottom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375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預定每週教學進度及內容</w:t>
            </w:r>
          </w:p>
        </w:tc>
      </w:tr>
      <w:tr w:rsidR="001D5D39" w:rsidRPr="006D365D">
        <w:trPr>
          <w:trHeight w:val="405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 w:val="restart"/>
            <w:tcBorders>
              <w:top w:val="single" w:sz="6" w:space="0" w:color="003399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385" w:lineRule="exact"/>
              <w:ind w:left="29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期數</w:t>
            </w:r>
            <w:r w:rsidRPr="006D365D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  <w:r w:rsidRPr="006D365D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385" w:lineRule="exact"/>
              <w:ind w:left="103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單元</w:t>
            </w: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385" w:lineRule="exact"/>
              <w:ind w:left="3051" w:right="307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內容</w:t>
            </w:r>
          </w:p>
        </w:tc>
      </w:tr>
      <w:tr w:rsidR="001D5D39" w:rsidRPr="006D365D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4" w:lineRule="exact"/>
              <w:ind w:right="28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07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上課方式、課程簡介與「論文寫作」概論。</w:t>
            </w:r>
          </w:p>
        </w:tc>
      </w:tr>
      <w:tr w:rsidR="001D5D39" w:rsidRPr="006D365D">
        <w:trPr>
          <w:trHeight w:val="459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6" w:lineRule="exact"/>
              <w:ind w:right="28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2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文獻蒐集與整理方法。</w:t>
            </w:r>
          </w:p>
        </w:tc>
      </w:tr>
      <w:tr w:rsidR="001D5D39" w:rsidRPr="006D365D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6" w:lineRule="exact"/>
              <w:ind w:right="28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3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田野調查方法概論。</w:t>
            </w:r>
          </w:p>
        </w:tc>
      </w:tr>
      <w:tr w:rsidR="001D5D39" w:rsidRPr="006D365D">
        <w:trPr>
          <w:trHeight w:val="45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6" w:lineRule="exact"/>
              <w:ind w:right="28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4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論文格式與相關形式要求引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介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  <w:tr w:rsidR="001D5D39" w:rsidRPr="006D365D">
        <w:trPr>
          <w:trHeight w:val="45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6" w:lineRule="exact"/>
              <w:ind w:right="28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5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論文解讀與文獻導讀要點說明。</w:t>
            </w:r>
          </w:p>
        </w:tc>
      </w:tr>
      <w:tr w:rsidR="001D5D39" w:rsidRPr="006D365D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4" w:lineRule="exact"/>
              <w:ind w:right="28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6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07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研討會論文寫作與發表技巧。</w:t>
            </w:r>
          </w:p>
        </w:tc>
      </w:tr>
      <w:tr w:rsidR="001D5D39" w:rsidRPr="006D365D">
        <w:trPr>
          <w:trHeight w:val="45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6" w:lineRule="exact"/>
              <w:ind w:right="28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7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期刊論文寫作與投稿技巧。</w:t>
            </w:r>
          </w:p>
        </w:tc>
      </w:tr>
      <w:tr w:rsidR="001D5D39" w:rsidRPr="006D365D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6" w:lineRule="exact"/>
              <w:ind w:right="28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8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理論引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介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與相關解讀：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西方文論專題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（一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  <w:tr w:rsidR="001D5D39" w:rsidRPr="006D365D">
        <w:trPr>
          <w:trHeight w:val="459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6" w:lineRule="exact"/>
              <w:ind w:right="28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9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理論引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介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與相關解讀：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西方文論專題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（二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  <w:tr w:rsidR="001D5D39" w:rsidRPr="006D365D">
        <w:trPr>
          <w:trHeight w:val="45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6" w:lineRule="exact"/>
              <w:ind w:right="22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10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理論引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介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與相關解讀：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西方文論專題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（三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  <w:tr w:rsidR="001D5D39" w:rsidRPr="006D365D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4" w:lineRule="exact"/>
              <w:ind w:right="22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11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07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理論引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介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與相關解讀：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西方文論專題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（四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  <w:tr w:rsidR="001D5D39" w:rsidRPr="006D365D">
        <w:trPr>
          <w:trHeight w:val="45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6" w:lineRule="exact"/>
              <w:ind w:right="22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12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論文實踐：短篇論文習作與發表（一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  <w:tr w:rsidR="001D5D39" w:rsidRPr="006D365D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3" w:lineRule="exact"/>
              <w:ind w:right="22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13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07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論文實踐：短篇論文習作與發表（二）</w:t>
            </w:r>
          </w:p>
        </w:tc>
      </w:tr>
      <w:tr w:rsidR="001D5D39" w:rsidRPr="006D365D">
        <w:trPr>
          <w:trHeight w:val="455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single" w:sz="4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thickThinMediumGap" w:sz="6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5" w:lineRule="exact"/>
              <w:ind w:right="226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14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thickThinMediumGap" w:sz="6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thickThinMediumGap" w:sz="6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論文實踐：短篇論文習作與發表（三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</w:tbl>
    <w:p w:rsidR="001D5D39" w:rsidRPr="006D365D" w:rsidRDefault="001D5D39">
      <w:pPr>
        <w:spacing w:line="410" w:lineRule="exact"/>
        <w:rPr>
          <w:rFonts w:ascii="Times New Roman" w:eastAsia="標楷體" w:hAnsi="Times New Roman" w:cs="Times New Roman"/>
          <w:sz w:val="24"/>
        </w:rPr>
        <w:sectPr w:rsidR="001D5D39" w:rsidRPr="006D365D">
          <w:type w:val="continuous"/>
          <w:pgSz w:w="11910" w:h="16840"/>
          <w:pgMar w:top="660" w:right="3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4"/>
        <w:gridCol w:w="1349"/>
        <w:gridCol w:w="708"/>
        <w:gridCol w:w="6690"/>
      </w:tblGrid>
      <w:tr w:rsidR="001D5D39" w:rsidRPr="006D365D">
        <w:trPr>
          <w:trHeight w:val="461"/>
        </w:trPr>
        <w:tc>
          <w:tcPr>
            <w:tcW w:w="1980" w:type="dxa"/>
            <w:vMerge w:val="restart"/>
            <w:tcBorders>
              <w:left w:val="single" w:sz="12" w:space="0" w:color="000000"/>
              <w:right w:val="thickThinMediumGap" w:sz="3" w:space="0" w:color="003399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" w:type="dxa"/>
            <w:vMerge w:val="restart"/>
            <w:tcBorders>
              <w:top w:val="thinThickMediumGap" w:sz="3" w:space="0" w:color="003399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9" w:type="dxa"/>
            <w:tcBorders>
              <w:top w:val="thinThickThinSmallGap" w:sz="6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42" w:lineRule="exact"/>
              <w:ind w:left="200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15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thinThickThinSmallGap" w:sz="6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90" w:type="dxa"/>
            <w:tcBorders>
              <w:top w:val="thinThickThinSmallGap" w:sz="6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25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碩士論文寫作指導（一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  <w:tr w:rsidR="001D5D39" w:rsidRPr="006D365D">
        <w:trPr>
          <w:trHeight w:val="459"/>
        </w:trPr>
        <w:tc>
          <w:tcPr>
            <w:tcW w:w="1980" w:type="dxa"/>
            <w:vMerge/>
            <w:tcBorders>
              <w:top w:val="nil"/>
              <w:left w:val="single" w:sz="12" w:space="0" w:color="000000"/>
              <w:right w:val="thickThinMediumGap" w:sz="3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9" w:lineRule="exact"/>
              <w:ind w:left="200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16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2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碩士論文寫作指導（二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  <w:tr w:rsidR="001D5D39" w:rsidRPr="006D365D">
        <w:trPr>
          <w:trHeight w:val="459"/>
        </w:trPr>
        <w:tc>
          <w:tcPr>
            <w:tcW w:w="1980" w:type="dxa"/>
            <w:vMerge/>
            <w:tcBorders>
              <w:top w:val="nil"/>
              <w:left w:val="single" w:sz="12" w:space="0" w:color="000000"/>
              <w:right w:val="thickThinMediumGap" w:sz="3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39" w:lineRule="exact"/>
              <w:ind w:left="200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17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20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碩士論文寫作指導（三</w:t>
            </w:r>
            <w:r w:rsidRPr="006D365D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</w:tr>
      <w:tr w:rsidR="001D5D39" w:rsidRPr="006D365D">
        <w:trPr>
          <w:trHeight w:val="462"/>
        </w:trPr>
        <w:tc>
          <w:tcPr>
            <w:tcW w:w="1980" w:type="dxa"/>
            <w:vMerge/>
            <w:tcBorders>
              <w:top w:val="nil"/>
              <w:left w:val="single" w:sz="12" w:space="0" w:color="000000"/>
              <w:right w:val="thickThinMediumGap" w:sz="3" w:space="0" w:color="003399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1D5D39" w:rsidRPr="006D365D" w:rsidRDefault="001D5D3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thickThinMediumGap" w:sz="6" w:space="0" w:color="00184B"/>
              <w:right w:val="double" w:sz="2" w:space="0" w:color="00184B"/>
            </w:tcBorders>
          </w:tcPr>
          <w:p w:rsidR="001D5D39" w:rsidRPr="006D365D" w:rsidRDefault="00CE5ABB">
            <w:pPr>
              <w:pStyle w:val="TableParagraph"/>
              <w:spacing w:line="443" w:lineRule="exact"/>
              <w:ind w:left="200" w:right="1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18 </w:t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708" w:type="dxa"/>
            <w:tcBorders>
              <w:top w:val="double" w:sz="2" w:space="0" w:color="00184B"/>
              <w:left w:val="double" w:sz="2" w:space="0" w:color="00184B"/>
              <w:bottom w:val="thickThinMediumGap" w:sz="6" w:space="0" w:color="00184B"/>
              <w:right w:val="double" w:sz="2" w:space="0" w:color="00184B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90" w:type="dxa"/>
            <w:tcBorders>
              <w:top w:val="double" w:sz="2" w:space="0" w:color="00184B"/>
              <w:left w:val="double" w:sz="2" w:space="0" w:color="00184B"/>
              <w:bottom w:val="thickThinMediumGap" w:sz="6" w:space="0" w:color="00184B"/>
              <w:right w:val="thickThinMediumGap" w:sz="6" w:space="0" w:color="000000"/>
            </w:tcBorders>
          </w:tcPr>
          <w:p w:rsidR="001D5D39" w:rsidRPr="006D365D" w:rsidRDefault="00CE5ABB">
            <w:pPr>
              <w:pStyle w:val="TableParagraph"/>
              <w:spacing w:line="417" w:lineRule="exact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期末考核與總結</w:t>
            </w:r>
          </w:p>
        </w:tc>
      </w:tr>
      <w:tr w:rsidR="001D5D39" w:rsidRPr="006D365D">
        <w:trPr>
          <w:trHeight w:val="5943"/>
        </w:trPr>
        <w:tc>
          <w:tcPr>
            <w:tcW w:w="1980" w:type="dxa"/>
            <w:tcBorders>
              <w:left w:val="single" w:sz="12" w:space="0" w:color="000000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spacing w:before="18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CE5ABB">
            <w:pPr>
              <w:pStyle w:val="TableParagraph"/>
              <w:ind w:left="28" w:right="-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pacing w:val="40"/>
                <w:sz w:val="24"/>
              </w:rPr>
              <w:t>教科書及參考書</w:t>
            </w:r>
          </w:p>
        </w:tc>
        <w:tc>
          <w:tcPr>
            <w:tcW w:w="8821" w:type="dxa"/>
            <w:gridSpan w:val="4"/>
            <w:tcBorders>
              <w:top w:val="thinThickMediumGap" w:sz="6" w:space="0" w:color="00184B"/>
              <w:right w:val="single" w:sz="12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287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塞爾登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(Raman</w:t>
            </w:r>
            <w:r w:rsidRPr="006D365D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Selden)</w:t>
            </w:r>
            <w:r w:rsidRPr="006D365D">
              <w:rPr>
                <w:rFonts w:ascii="Times New Roman" w:eastAsia="標楷體" w:hAnsi="Times New Roman" w:cs="Times New Roman"/>
                <w:spacing w:val="-9"/>
                <w:sz w:val="24"/>
              </w:rPr>
              <w:t>等人主編《當代文學理論導讀》，台北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: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巨流圖書。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11"/>
                <w:sz w:val="24"/>
              </w:rPr>
              <w:t>張雙英《文學概論》，文史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11"/>
                <w:sz w:val="24"/>
              </w:rPr>
              <w:t>哲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11"/>
                <w:sz w:val="24"/>
              </w:rPr>
              <w:t>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7"/>
                <w:sz w:val="24"/>
              </w:rPr>
              <w:t>郭柏立、鄒國益《專題製作與論文寫作》，全華出版。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9"/>
                <w:sz w:val="24"/>
              </w:rPr>
              <w:t>董學文主編《西方文學理論史》，北京大學出版社。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朱立元主編《當代西方文藝理論》第二版【增補版】，華東師範大學出版社。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馬新國主編《西方文論史》第三版，北京高等教育出版社。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9"/>
                <w:sz w:val="24"/>
              </w:rPr>
              <w:t>朱剛編著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9"/>
                <w:sz w:val="24"/>
              </w:rPr>
              <w:t>《二十世紀西方文論》，北京大學出版社。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蔡源煌《從浪漫主義到後現代主義》，雅典出版社。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3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9"/>
                <w:sz w:val="24"/>
              </w:rPr>
              <w:t>賴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9"/>
                <w:sz w:val="24"/>
              </w:rPr>
              <w:t>干堅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9"/>
                <w:sz w:val="24"/>
              </w:rPr>
              <w:t>《西方現代派小說概論》，廈門大學出版社。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3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潘翠菁《西方現代主義文學思潮》，北京高等教育出版社。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10"/>
                <w:sz w:val="24"/>
              </w:rPr>
              <w:t>陳太勝《西方文論研究專題》，北京大學出版社。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威德森；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錢竟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、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張欣譯《現代西方文學觀念簡史》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，北京大學出版社。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佛馬克、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蟻布思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、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袁鶴翔等譯《二十世紀文學理論》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6"/>
                <w:sz w:val="24"/>
              </w:rPr>
              <w:t>，書林出版社。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顧燕翎主編《女性主義理論與流派》，女書文化事業公司。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顧燕翎、鄭至慧主編《女性主義經典》，女書文化事業公司。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17"/>
                <w:sz w:val="24"/>
              </w:rPr>
              <w:t>周慶華，《台灣當代文學理論》，揚智出版社。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巴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特著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；彭淮棟譯《後殖民理論》，聯經出版社。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12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宋國誠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《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後殖民文學：從邊緣到中心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》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，</w:t>
            </w:r>
            <w:proofErr w:type="gramStart"/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擎松出版</w:t>
            </w:r>
            <w:proofErr w:type="gramEnd"/>
            <w:r w:rsidRPr="006D365D">
              <w:rPr>
                <w:rFonts w:ascii="Times New Roman" w:eastAsia="標楷體" w:hAnsi="Times New Roman" w:cs="Times New Roman"/>
                <w:spacing w:val="-8"/>
                <w:sz w:val="24"/>
              </w:rPr>
              <w:t>公司。</w:t>
            </w:r>
          </w:p>
          <w:p w:rsidR="001D5D39" w:rsidRPr="006D365D" w:rsidRDefault="00CE5ABB">
            <w:pPr>
              <w:pStyle w:val="TableParagraph"/>
              <w:tabs>
                <w:tab w:val="left" w:pos="518"/>
              </w:tabs>
              <w:spacing w:line="329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新細明體" w:eastAsia="新細明體" w:hAnsi="新細明體" w:cs="新細明體" w:hint="eastAsia"/>
                <w:sz w:val="24"/>
              </w:rPr>
              <w:t>※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pacing w:val="-5"/>
                <w:sz w:val="24"/>
              </w:rPr>
              <w:t>盧建榮《台灣後殖民國族認</w:t>
            </w:r>
            <w:r w:rsidRPr="006D365D">
              <w:rPr>
                <w:rFonts w:ascii="Times New Roman" w:eastAsia="標楷體" w:hAnsi="Times New Roman" w:cs="Times New Roman"/>
                <w:spacing w:val="-5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1950-2000</w:t>
            </w:r>
            <w:r w:rsidRPr="006D365D">
              <w:rPr>
                <w:rFonts w:ascii="Times New Roman" w:eastAsia="標楷體" w:hAnsi="Times New Roman" w:cs="Times New Roman"/>
                <w:spacing w:val="-16"/>
                <w:sz w:val="24"/>
              </w:rPr>
              <w:t>》，麥田出版社。</w:t>
            </w:r>
          </w:p>
        </w:tc>
      </w:tr>
      <w:tr w:rsidR="001D5D39" w:rsidRPr="006D365D">
        <w:trPr>
          <w:trHeight w:val="614"/>
        </w:trPr>
        <w:tc>
          <w:tcPr>
            <w:tcW w:w="1980" w:type="dxa"/>
            <w:tcBorders>
              <w:left w:val="single" w:sz="12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15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評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量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方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式</w:t>
            </w:r>
          </w:p>
        </w:tc>
        <w:tc>
          <w:tcPr>
            <w:tcW w:w="8821" w:type="dxa"/>
            <w:gridSpan w:val="4"/>
            <w:tcBorders>
              <w:right w:val="single" w:sz="12" w:space="0" w:color="000000"/>
            </w:tcBorders>
          </w:tcPr>
          <w:p w:rsidR="001D5D39" w:rsidRPr="006D365D" w:rsidRDefault="00CE5ABB">
            <w:pPr>
              <w:pStyle w:val="TableParagraph"/>
              <w:spacing w:line="397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出席率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20% +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課堂報告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40% +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期末書面報告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 xml:space="preserve">40% =  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總成績</w:t>
            </w:r>
          </w:p>
        </w:tc>
      </w:tr>
      <w:tr w:rsidR="001D5D39" w:rsidRPr="006D365D">
        <w:trPr>
          <w:trHeight w:val="457"/>
        </w:trPr>
        <w:tc>
          <w:tcPr>
            <w:tcW w:w="1980" w:type="dxa"/>
            <w:tcBorders>
              <w:left w:val="single" w:sz="12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line="438" w:lineRule="exact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材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編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選</w:t>
            </w:r>
          </w:p>
        </w:tc>
        <w:tc>
          <w:tcPr>
            <w:tcW w:w="8821" w:type="dxa"/>
            <w:gridSpan w:val="4"/>
            <w:tcBorders>
              <w:right w:val="single" w:sz="12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1719"/>
              </w:tabs>
              <w:spacing w:line="438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█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自編教材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教科書作者提供</w:t>
            </w:r>
          </w:p>
        </w:tc>
      </w:tr>
      <w:tr w:rsidR="001D5D39" w:rsidRPr="006D365D">
        <w:trPr>
          <w:trHeight w:val="457"/>
        </w:trPr>
        <w:tc>
          <w:tcPr>
            <w:tcW w:w="1980" w:type="dxa"/>
            <w:tcBorders>
              <w:left w:val="single" w:sz="12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line="438" w:lineRule="exact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方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法</w:t>
            </w:r>
          </w:p>
        </w:tc>
        <w:tc>
          <w:tcPr>
            <w:tcW w:w="8821" w:type="dxa"/>
            <w:gridSpan w:val="4"/>
            <w:tcBorders>
              <w:right w:val="single" w:sz="12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1719"/>
              </w:tabs>
              <w:spacing w:line="438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█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投影片講述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板書講述</w:t>
            </w:r>
          </w:p>
        </w:tc>
      </w:tr>
      <w:tr w:rsidR="001D5D39" w:rsidRPr="006D365D">
        <w:trPr>
          <w:trHeight w:val="458"/>
        </w:trPr>
        <w:tc>
          <w:tcPr>
            <w:tcW w:w="1980" w:type="dxa"/>
            <w:tcBorders>
              <w:left w:val="single" w:sz="12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line="438" w:lineRule="exact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資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源</w:t>
            </w:r>
          </w:p>
        </w:tc>
        <w:tc>
          <w:tcPr>
            <w:tcW w:w="8821" w:type="dxa"/>
            <w:gridSpan w:val="4"/>
            <w:tcBorders>
              <w:right w:val="single" w:sz="12" w:space="0" w:color="000000"/>
            </w:tcBorders>
          </w:tcPr>
          <w:p w:rsidR="001D5D39" w:rsidRPr="006D365D" w:rsidRDefault="00CE5ABB">
            <w:pPr>
              <w:pStyle w:val="TableParagraph"/>
              <w:tabs>
                <w:tab w:val="left" w:pos="1719"/>
                <w:tab w:val="left" w:pos="4119"/>
              </w:tabs>
              <w:spacing w:line="438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█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課程網站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gramStart"/>
            <w:r w:rsidRPr="006D365D">
              <w:rPr>
                <w:rFonts w:ascii="Times New Roman" w:eastAsia="標楷體" w:hAnsi="Times New Roman" w:cs="Times New Roman"/>
                <w:sz w:val="24"/>
              </w:rPr>
              <w:t>█</w:t>
            </w:r>
            <w:proofErr w:type="gramEnd"/>
            <w:r w:rsidRPr="006D365D">
              <w:rPr>
                <w:rFonts w:ascii="Times New Roman" w:eastAsia="標楷體" w:hAnsi="Times New Roman" w:cs="Times New Roman"/>
                <w:sz w:val="24"/>
              </w:rPr>
              <w:t>教材電子檔供下載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  <w:t>□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實習網站</w:t>
            </w:r>
          </w:p>
        </w:tc>
      </w:tr>
      <w:tr w:rsidR="001D5D39" w:rsidRPr="006D365D">
        <w:trPr>
          <w:trHeight w:val="4915"/>
        </w:trPr>
        <w:tc>
          <w:tcPr>
            <w:tcW w:w="1980" w:type="dxa"/>
            <w:tcBorders>
              <w:left w:val="single" w:sz="12" w:space="0" w:color="000000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sz w:val="20"/>
              </w:rPr>
            </w:pPr>
          </w:p>
          <w:p w:rsidR="001D5D39" w:rsidRPr="006D365D" w:rsidRDefault="00CE5ABB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1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核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心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能</w:t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D365D">
              <w:rPr>
                <w:rFonts w:ascii="Times New Roman" w:eastAsia="標楷體" w:hAnsi="Times New Roman" w:cs="Times New Roman"/>
                <w:sz w:val="24"/>
              </w:rPr>
              <w:t>力</w:t>
            </w:r>
          </w:p>
        </w:tc>
        <w:tc>
          <w:tcPr>
            <w:tcW w:w="8821" w:type="dxa"/>
            <w:gridSpan w:val="4"/>
            <w:tcBorders>
              <w:right w:val="single" w:sz="12" w:space="0" w:color="000000"/>
            </w:tcBorders>
          </w:tcPr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1D5D39">
            <w:pPr>
              <w:pStyle w:val="TableParagraph"/>
              <w:spacing w:before="7"/>
              <w:rPr>
                <w:rFonts w:ascii="Times New Roman" w:eastAsia="標楷體" w:hAnsi="Times New Roman" w:cs="Times New Roman"/>
                <w:sz w:val="24"/>
              </w:rPr>
            </w:pPr>
          </w:p>
          <w:p w:rsidR="001D5D39" w:rsidRPr="006D365D" w:rsidRDefault="00CE5ABB">
            <w:pPr>
              <w:pStyle w:val="TableParagraph"/>
              <w:spacing w:line="440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6D365D">
              <w:rPr>
                <w:rFonts w:ascii="Times New Roman" w:eastAsia="標楷體" w:hAnsi="Times New Roman" w:cs="Times New Roman"/>
                <w:sz w:val="24"/>
              </w:rPr>
              <w:t>說明：請依據課程內涵判定其符合程度。</w:t>
            </w:r>
          </w:p>
        </w:tc>
      </w:tr>
    </w:tbl>
    <w:p w:rsidR="001D5D39" w:rsidRPr="006D365D" w:rsidRDefault="00CE5ABB">
      <w:pPr>
        <w:rPr>
          <w:rFonts w:ascii="Times New Roman" w:eastAsia="標楷體" w:hAnsi="Times New Roman" w:cs="Times New Roman"/>
          <w:sz w:val="2"/>
          <w:szCs w:val="2"/>
        </w:rPr>
      </w:pPr>
      <w:r w:rsidRPr="006D365D">
        <w:rPr>
          <w:rFonts w:ascii="Times New Roman" w:eastAsia="標楷體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4.55pt;margin-top:561.8pt;width:291.3pt;height:197.8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11"/>
                  </w:tblGrid>
                  <w:tr w:rsidR="001D5D39">
                    <w:trPr>
                      <w:trHeight w:val="383"/>
                    </w:trPr>
                    <w:tc>
                      <w:tcPr>
                        <w:tcW w:w="5811" w:type="dxa"/>
                      </w:tcPr>
                      <w:p w:rsidR="001D5D39" w:rsidRDefault="00CE5ABB">
                        <w:pPr>
                          <w:pStyle w:val="TableParagraph"/>
                          <w:tabs>
                            <w:tab w:val="left" w:pos="452"/>
                            <w:tab w:val="left" w:pos="898"/>
                            <w:tab w:val="left" w:pos="1344"/>
                            <w:tab w:val="left" w:pos="1791"/>
                            <w:tab w:val="left" w:pos="2235"/>
                            <w:tab w:val="left" w:pos="2681"/>
                            <w:tab w:val="left" w:pos="3128"/>
                            <w:tab w:val="left" w:pos="3574"/>
                            <w:tab w:val="left" w:pos="4020"/>
                            <w:tab w:val="left" w:pos="4464"/>
                            <w:tab w:val="left" w:pos="4910"/>
                            <w:tab w:val="left" w:pos="5356"/>
                          </w:tabs>
                          <w:spacing w:line="364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文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應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所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心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力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指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標</w:t>
                        </w:r>
                      </w:p>
                    </w:tc>
                  </w:tr>
                  <w:tr w:rsidR="001D5D39">
                    <w:trPr>
                      <w:trHeight w:val="599"/>
                    </w:trPr>
                    <w:tc>
                      <w:tcPr>
                        <w:tcW w:w="5811" w:type="dxa"/>
                      </w:tcPr>
                      <w:p w:rsidR="001D5D39" w:rsidRDefault="00CE5ABB">
                        <w:pPr>
                          <w:pStyle w:val="TableParagraph"/>
                          <w:spacing w:before="196" w:line="383" w:lineRule="exact"/>
                          <w:ind w:left="9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  <w:r>
                          <w:rPr>
                            <w:sz w:val="24"/>
                          </w:rPr>
                          <w:t>本課程能培養學生此項核心能力者請打</w:t>
                        </w:r>
                        <w:r>
                          <w:rPr>
                            <w:rFonts w:ascii="Wingdings" w:eastAsia="Wingdings" w:hAnsi="Wingdings"/>
                            <w:sz w:val="24"/>
                          </w:rPr>
                          <w:t>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</w:rPr>
                          <w:t>(</w:t>
                        </w:r>
                        <w:r>
                          <w:t>可複選</w:t>
                        </w:r>
                        <w:r>
                          <w:rPr>
                            <w:rFonts w:ascii="Times New Roman" w:eastAsia="Times New Roman" w:hAnsi="Times New Roman"/>
                          </w:rPr>
                          <w:t>)</w:t>
                        </w:r>
                      </w:p>
                    </w:tc>
                  </w:tr>
                  <w:tr w:rsidR="001D5D39">
                    <w:trPr>
                      <w:trHeight w:val="2932"/>
                    </w:trPr>
                    <w:tc>
                      <w:tcPr>
                        <w:tcW w:w="5811" w:type="dxa"/>
                      </w:tcPr>
                      <w:p w:rsidR="001D5D39" w:rsidRDefault="00CE5ABB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68"/>
                          </w:tabs>
                          <w:spacing w:before="2" w:line="170" w:lineRule="auto"/>
                          <w:ind w:right="280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理論統整與應用能力（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Integration</w:t>
                        </w:r>
                        <w:r>
                          <w:rPr>
                            <w:rFonts w:ascii="Times New Roman" w:eastAsia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pacing w:val="-3"/>
                            <w:sz w:val="24"/>
                          </w:rPr>
                          <w:t xml:space="preserve">Application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Theories</w:t>
                        </w:r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1D5D39" w:rsidRDefault="00CE5ABB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68"/>
                          </w:tabs>
                          <w:spacing w:line="170" w:lineRule="auto"/>
                          <w:ind w:right="839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研究方法運用能力（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Application</w:t>
                        </w:r>
                        <w:r>
                          <w:rPr>
                            <w:rFonts w:ascii="Times New Roman" w:eastAsia="Times New Roman" w:hAnsi="Times New Roman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pacing w:val="-3"/>
                            <w:sz w:val="24"/>
                          </w:rPr>
                          <w:t xml:space="preserve">Research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Methods</w:t>
                        </w:r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1D5D39" w:rsidRDefault="00CE5ABB">
                        <w:pPr>
                          <w:pStyle w:val="TableParagraph"/>
                          <w:spacing w:line="32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□ </w:t>
                        </w:r>
                        <w:r>
                          <w:rPr>
                            <w:sz w:val="24"/>
                          </w:rPr>
                          <w:t>教學創新能力（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Pedagogical Innovation</w:t>
                        </w:r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1D5D39" w:rsidRDefault="00CE5ABB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68"/>
                          </w:tabs>
                          <w:spacing w:before="26" w:line="170" w:lineRule="auto"/>
                          <w:ind w:right="1187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學術發表能力（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Academic</w:t>
                        </w:r>
                        <w:r>
                          <w:rPr>
                            <w:rFonts w:ascii="Times New Roman" w:eastAsia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Publishing</w:t>
                        </w:r>
                        <w:r>
                          <w:rPr>
                            <w:rFonts w:ascii="Times New Roman" w:eastAsia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pacing w:val="-6"/>
                            <w:sz w:val="24"/>
                          </w:rPr>
                          <w:t xml:space="preserve">and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Conference</w:t>
                        </w:r>
                        <w:r>
                          <w:rPr>
                            <w:rFonts w:ascii="Times New Roman" w:eastAsia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Presentation</w:t>
                        </w:r>
                        <w:r>
                          <w:rPr>
                            <w:sz w:val="24"/>
                          </w:rPr>
                          <w:t>）</w:t>
                        </w:r>
                      </w:p>
                    </w:tc>
                  </w:tr>
                </w:tbl>
                <w:p w:rsidR="001D5D39" w:rsidRDefault="001D5D3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1D5D39" w:rsidRPr="006D365D" w:rsidRDefault="001D5D39">
      <w:pPr>
        <w:rPr>
          <w:rFonts w:ascii="Times New Roman" w:eastAsia="標楷體" w:hAnsi="Times New Roman" w:cs="Times New Roman"/>
          <w:sz w:val="2"/>
          <w:szCs w:val="2"/>
        </w:rPr>
        <w:sectPr w:rsidR="001D5D39" w:rsidRPr="006D365D">
          <w:pgSz w:w="11910" w:h="16840"/>
          <w:pgMar w:top="720" w:right="360" w:bottom="280" w:left="480" w:header="720" w:footer="720" w:gutter="0"/>
          <w:cols w:space="720"/>
        </w:sectPr>
      </w:pPr>
    </w:p>
    <w:p w:rsidR="001D5D39" w:rsidRDefault="00CE5ABB">
      <w:pPr>
        <w:pStyle w:val="a3"/>
        <w:ind w:left="115"/>
        <w:rPr>
          <w:sz w:val="20"/>
        </w:rPr>
      </w:pPr>
      <w:r w:rsidRPr="006D365D">
        <w:rPr>
          <w:rFonts w:ascii="Times New Roman" w:eastAsia="標楷體" w:hAnsi="Times New Roman" w:cs="Times New Roman"/>
          <w:sz w:val="20"/>
        </w:rPr>
      </w:r>
      <w:r w:rsidRPr="006D365D">
        <w:rPr>
          <w:rFonts w:ascii="Times New Roman" w:eastAsia="標楷體" w:hAnsi="Times New Roman" w:cs="Times New Roman"/>
          <w:sz w:val="20"/>
        </w:rPr>
        <w:pict>
          <v:group id="_x0000_s1026" style="width:541.55pt;height:28.35pt;mso-position-horizontal-relative:char;mso-position-vertical-relative:line" coordsize="10831,567">
            <v:shape id="_x0000_s1029" style="position:absolute;width:10831;height:567" coordsize="10831,567" o:spt="100" adj="0,,0" path="m10802,l2000,r-10,l1990,r,10l1990,538,29,538,29,10r1961,l1990,,,,,10,,566r29,l1990,566r,l2019,566r8783,l10802,538r-8783,l2000,538r,-528l10802,10r,-10xm10831,r-29,l10802,566r29,l10831,xe" fillcolor="black" stroked="f">
              <v:stroke joinstyle="round"/>
              <v:formulas/>
              <v:path arrowok="t" o:connecttype="segments"/>
            </v:shape>
            <v:shape id="_x0000_s1028" type="#_x0000_t202" style="position:absolute;left:1606;top:153;width:260;height:240" filled="f" stroked="f">
              <v:textbox inset="0,0,0,0">
                <w:txbxContent>
                  <w:p w:rsidR="001D5D39" w:rsidRDefault="00CE5ABB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註</w:t>
                    </w:r>
                    <w:proofErr w:type="gramEnd"/>
                  </w:p>
                </w:txbxContent>
              </v:textbox>
            </v:shape>
            <v:shape id="_x0000_s1027" type="#_x0000_t202" style="position:absolute;left:165;top:153;width:260;height:240" filled="f" stroked="f">
              <v:textbox inset="0,0,0,0">
                <w:txbxContent>
                  <w:p w:rsidR="001D5D39" w:rsidRDefault="00CE5ABB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備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1D5D39">
      <w:pgSz w:w="11910" w:h="16840"/>
      <w:pgMar w:top="680" w:right="3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043C"/>
    <w:multiLevelType w:val="hybridMultilevel"/>
    <w:tmpl w:val="60CA92DE"/>
    <w:lvl w:ilvl="0" w:tplc="CC709ADA">
      <w:numFmt w:val="bullet"/>
      <w:lvlText w:val="■"/>
      <w:lvlJc w:val="left"/>
      <w:pPr>
        <w:ind w:left="107" w:hanging="360"/>
      </w:pPr>
      <w:rPr>
        <w:rFonts w:ascii="Noto Sans Mono CJK JP Bold" w:eastAsia="Noto Sans Mono CJK JP Bold" w:hAnsi="Noto Sans Mono CJK JP Bold" w:cs="Noto Sans Mono CJK JP Bold" w:hint="default"/>
        <w:spacing w:val="-6"/>
        <w:w w:val="99"/>
        <w:sz w:val="24"/>
        <w:szCs w:val="24"/>
        <w:lang w:val="en-US" w:eastAsia="zh-TW" w:bidi="ar-SA"/>
      </w:rPr>
    </w:lvl>
    <w:lvl w:ilvl="1" w:tplc="16589148">
      <w:numFmt w:val="bullet"/>
      <w:lvlText w:val="•"/>
      <w:lvlJc w:val="left"/>
      <w:pPr>
        <w:ind w:left="670" w:hanging="360"/>
      </w:pPr>
      <w:rPr>
        <w:rFonts w:hint="default"/>
        <w:lang w:val="en-US" w:eastAsia="zh-TW" w:bidi="ar-SA"/>
      </w:rPr>
    </w:lvl>
    <w:lvl w:ilvl="2" w:tplc="E52C86E0">
      <w:numFmt w:val="bullet"/>
      <w:lvlText w:val="•"/>
      <w:lvlJc w:val="left"/>
      <w:pPr>
        <w:ind w:left="1240" w:hanging="360"/>
      </w:pPr>
      <w:rPr>
        <w:rFonts w:hint="default"/>
        <w:lang w:val="en-US" w:eastAsia="zh-TW" w:bidi="ar-SA"/>
      </w:rPr>
    </w:lvl>
    <w:lvl w:ilvl="3" w:tplc="C10430C6">
      <w:numFmt w:val="bullet"/>
      <w:lvlText w:val="•"/>
      <w:lvlJc w:val="left"/>
      <w:pPr>
        <w:ind w:left="1810" w:hanging="360"/>
      </w:pPr>
      <w:rPr>
        <w:rFonts w:hint="default"/>
        <w:lang w:val="en-US" w:eastAsia="zh-TW" w:bidi="ar-SA"/>
      </w:rPr>
    </w:lvl>
    <w:lvl w:ilvl="4" w:tplc="72FA6BBC">
      <w:numFmt w:val="bullet"/>
      <w:lvlText w:val="•"/>
      <w:lvlJc w:val="left"/>
      <w:pPr>
        <w:ind w:left="2380" w:hanging="360"/>
      </w:pPr>
      <w:rPr>
        <w:rFonts w:hint="default"/>
        <w:lang w:val="en-US" w:eastAsia="zh-TW" w:bidi="ar-SA"/>
      </w:rPr>
    </w:lvl>
    <w:lvl w:ilvl="5" w:tplc="88F22CAC">
      <w:numFmt w:val="bullet"/>
      <w:lvlText w:val="•"/>
      <w:lvlJc w:val="left"/>
      <w:pPr>
        <w:ind w:left="2950" w:hanging="360"/>
      </w:pPr>
      <w:rPr>
        <w:rFonts w:hint="default"/>
        <w:lang w:val="en-US" w:eastAsia="zh-TW" w:bidi="ar-SA"/>
      </w:rPr>
    </w:lvl>
    <w:lvl w:ilvl="6" w:tplc="33860F36">
      <w:numFmt w:val="bullet"/>
      <w:lvlText w:val="•"/>
      <w:lvlJc w:val="left"/>
      <w:pPr>
        <w:ind w:left="3520" w:hanging="360"/>
      </w:pPr>
      <w:rPr>
        <w:rFonts w:hint="default"/>
        <w:lang w:val="en-US" w:eastAsia="zh-TW" w:bidi="ar-SA"/>
      </w:rPr>
    </w:lvl>
    <w:lvl w:ilvl="7" w:tplc="EC9EEC24">
      <w:numFmt w:val="bullet"/>
      <w:lvlText w:val="•"/>
      <w:lvlJc w:val="left"/>
      <w:pPr>
        <w:ind w:left="4090" w:hanging="360"/>
      </w:pPr>
      <w:rPr>
        <w:rFonts w:hint="default"/>
        <w:lang w:val="en-US" w:eastAsia="zh-TW" w:bidi="ar-SA"/>
      </w:rPr>
    </w:lvl>
    <w:lvl w:ilvl="8" w:tplc="CBDC67BC">
      <w:numFmt w:val="bullet"/>
      <w:lvlText w:val="•"/>
      <w:lvlJc w:val="left"/>
      <w:pPr>
        <w:ind w:left="4660" w:hanging="360"/>
      </w:pPr>
      <w:rPr>
        <w:rFonts w:hint="default"/>
        <w:lang w:val="en-US" w:eastAsia="zh-TW" w:bidi="ar-SA"/>
      </w:rPr>
    </w:lvl>
  </w:abstractNum>
  <w:abstractNum w:abstractNumId="1">
    <w:nsid w:val="63B90D6D"/>
    <w:multiLevelType w:val="hybridMultilevel"/>
    <w:tmpl w:val="927E6956"/>
    <w:lvl w:ilvl="0" w:tplc="859EA424">
      <w:numFmt w:val="bullet"/>
      <w:lvlText w:val="■"/>
      <w:lvlJc w:val="left"/>
      <w:pPr>
        <w:ind w:left="107" w:hanging="360"/>
      </w:pPr>
      <w:rPr>
        <w:rFonts w:ascii="Noto Sans Mono CJK JP Bold" w:eastAsia="Noto Sans Mono CJK JP Bold" w:hAnsi="Noto Sans Mono CJK JP Bold" w:cs="Noto Sans Mono CJK JP Bold" w:hint="default"/>
        <w:spacing w:val="-6"/>
        <w:w w:val="99"/>
        <w:sz w:val="24"/>
        <w:szCs w:val="24"/>
        <w:lang w:val="en-US" w:eastAsia="zh-TW" w:bidi="ar-SA"/>
      </w:rPr>
    </w:lvl>
    <w:lvl w:ilvl="1" w:tplc="834453F8">
      <w:numFmt w:val="bullet"/>
      <w:lvlText w:val="•"/>
      <w:lvlJc w:val="left"/>
      <w:pPr>
        <w:ind w:left="670" w:hanging="360"/>
      </w:pPr>
      <w:rPr>
        <w:rFonts w:hint="default"/>
        <w:lang w:val="en-US" w:eastAsia="zh-TW" w:bidi="ar-SA"/>
      </w:rPr>
    </w:lvl>
    <w:lvl w:ilvl="2" w:tplc="C390E4BA">
      <w:numFmt w:val="bullet"/>
      <w:lvlText w:val="•"/>
      <w:lvlJc w:val="left"/>
      <w:pPr>
        <w:ind w:left="1240" w:hanging="360"/>
      </w:pPr>
      <w:rPr>
        <w:rFonts w:hint="default"/>
        <w:lang w:val="en-US" w:eastAsia="zh-TW" w:bidi="ar-SA"/>
      </w:rPr>
    </w:lvl>
    <w:lvl w:ilvl="3" w:tplc="3CBC76CA">
      <w:numFmt w:val="bullet"/>
      <w:lvlText w:val="•"/>
      <w:lvlJc w:val="left"/>
      <w:pPr>
        <w:ind w:left="1810" w:hanging="360"/>
      </w:pPr>
      <w:rPr>
        <w:rFonts w:hint="default"/>
        <w:lang w:val="en-US" w:eastAsia="zh-TW" w:bidi="ar-SA"/>
      </w:rPr>
    </w:lvl>
    <w:lvl w:ilvl="4" w:tplc="8F5EA522">
      <w:numFmt w:val="bullet"/>
      <w:lvlText w:val="•"/>
      <w:lvlJc w:val="left"/>
      <w:pPr>
        <w:ind w:left="2380" w:hanging="360"/>
      </w:pPr>
      <w:rPr>
        <w:rFonts w:hint="default"/>
        <w:lang w:val="en-US" w:eastAsia="zh-TW" w:bidi="ar-SA"/>
      </w:rPr>
    </w:lvl>
    <w:lvl w:ilvl="5" w:tplc="797641C2">
      <w:numFmt w:val="bullet"/>
      <w:lvlText w:val="•"/>
      <w:lvlJc w:val="left"/>
      <w:pPr>
        <w:ind w:left="2950" w:hanging="360"/>
      </w:pPr>
      <w:rPr>
        <w:rFonts w:hint="default"/>
        <w:lang w:val="en-US" w:eastAsia="zh-TW" w:bidi="ar-SA"/>
      </w:rPr>
    </w:lvl>
    <w:lvl w:ilvl="6" w:tplc="3CDE5DE0">
      <w:numFmt w:val="bullet"/>
      <w:lvlText w:val="•"/>
      <w:lvlJc w:val="left"/>
      <w:pPr>
        <w:ind w:left="3520" w:hanging="360"/>
      </w:pPr>
      <w:rPr>
        <w:rFonts w:hint="default"/>
        <w:lang w:val="en-US" w:eastAsia="zh-TW" w:bidi="ar-SA"/>
      </w:rPr>
    </w:lvl>
    <w:lvl w:ilvl="7" w:tplc="C4048A5C">
      <w:numFmt w:val="bullet"/>
      <w:lvlText w:val="•"/>
      <w:lvlJc w:val="left"/>
      <w:pPr>
        <w:ind w:left="4090" w:hanging="360"/>
      </w:pPr>
      <w:rPr>
        <w:rFonts w:hint="default"/>
        <w:lang w:val="en-US" w:eastAsia="zh-TW" w:bidi="ar-SA"/>
      </w:rPr>
    </w:lvl>
    <w:lvl w:ilvl="8" w:tplc="732A8022">
      <w:numFmt w:val="bullet"/>
      <w:lvlText w:val="•"/>
      <w:lvlJc w:val="left"/>
      <w:pPr>
        <w:ind w:left="4660" w:hanging="360"/>
      </w:pPr>
      <w:rPr>
        <w:rFonts w:hint="default"/>
        <w:lang w:val="en-US" w:eastAsia="zh-TW" w:bidi="ar-SA"/>
      </w:rPr>
    </w:lvl>
  </w:abstractNum>
  <w:abstractNum w:abstractNumId="2">
    <w:nsid w:val="7E3212E4"/>
    <w:multiLevelType w:val="hybridMultilevel"/>
    <w:tmpl w:val="F0627DD4"/>
    <w:lvl w:ilvl="0" w:tplc="C3EA7F52">
      <w:start w:val="1"/>
      <w:numFmt w:val="decimal"/>
      <w:lvlText w:val="%1."/>
      <w:lvlJc w:val="left"/>
      <w:pPr>
        <w:ind w:left="279" w:hanging="241"/>
        <w:jc w:val="left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046E4B30">
      <w:numFmt w:val="bullet"/>
      <w:lvlText w:val="•"/>
      <w:lvlJc w:val="left"/>
      <w:pPr>
        <w:ind w:left="1132" w:hanging="241"/>
      </w:pPr>
      <w:rPr>
        <w:rFonts w:hint="default"/>
        <w:lang w:val="en-US" w:eastAsia="zh-TW" w:bidi="ar-SA"/>
      </w:rPr>
    </w:lvl>
    <w:lvl w:ilvl="2" w:tplc="CB10B9C4">
      <w:numFmt w:val="bullet"/>
      <w:lvlText w:val="•"/>
      <w:lvlJc w:val="left"/>
      <w:pPr>
        <w:ind w:left="1984" w:hanging="241"/>
      </w:pPr>
      <w:rPr>
        <w:rFonts w:hint="default"/>
        <w:lang w:val="en-US" w:eastAsia="zh-TW" w:bidi="ar-SA"/>
      </w:rPr>
    </w:lvl>
    <w:lvl w:ilvl="3" w:tplc="1A28BA60">
      <w:numFmt w:val="bullet"/>
      <w:lvlText w:val="•"/>
      <w:lvlJc w:val="left"/>
      <w:pPr>
        <w:ind w:left="2836" w:hanging="241"/>
      </w:pPr>
      <w:rPr>
        <w:rFonts w:hint="default"/>
        <w:lang w:val="en-US" w:eastAsia="zh-TW" w:bidi="ar-SA"/>
      </w:rPr>
    </w:lvl>
    <w:lvl w:ilvl="4" w:tplc="82DC91E2">
      <w:numFmt w:val="bullet"/>
      <w:lvlText w:val="•"/>
      <w:lvlJc w:val="left"/>
      <w:pPr>
        <w:ind w:left="3688" w:hanging="241"/>
      </w:pPr>
      <w:rPr>
        <w:rFonts w:hint="default"/>
        <w:lang w:val="en-US" w:eastAsia="zh-TW" w:bidi="ar-SA"/>
      </w:rPr>
    </w:lvl>
    <w:lvl w:ilvl="5" w:tplc="13AAA070">
      <w:numFmt w:val="bullet"/>
      <w:lvlText w:val="•"/>
      <w:lvlJc w:val="left"/>
      <w:pPr>
        <w:ind w:left="4540" w:hanging="241"/>
      </w:pPr>
      <w:rPr>
        <w:rFonts w:hint="default"/>
        <w:lang w:val="en-US" w:eastAsia="zh-TW" w:bidi="ar-SA"/>
      </w:rPr>
    </w:lvl>
    <w:lvl w:ilvl="6" w:tplc="898E9A34">
      <w:numFmt w:val="bullet"/>
      <w:lvlText w:val="•"/>
      <w:lvlJc w:val="left"/>
      <w:pPr>
        <w:ind w:left="5392" w:hanging="241"/>
      </w:pPr>
      <w:rPr>
        <w:rFonts w:hint="default"/>
        <w:lang w:val="en-US" w:eastAsia="zh-TW" w:bidi="ar-SA"/>
      </w:rPr>
    </w:lvl>
    <w:lvl w:ilvl="7" w:tplc="31AE3166">
      <w:numFmt w:val="bullet"/>
      <w:lvlText w:val="•"/>
      <w:lvlJc w:val="left"/>
      <w:pPr>
        <w:ind w:left="6244" w:hanging="241"/>
      </w:pPr>
      <w:rPr>
        <w:rFonts w:hint="default"/>
        <w:lang w:val="en-US" w:eastAsia="zh-TW" w:bidi="ar-SA"/>
      </w:rPr>
    </w:lvl>
    <w:lvl w:ilvl="8" w:tplc="9842BB90">
      <w:numFmt w:val="bullet"/>
      <w:lvlText w:val="•"/>
      <w:lvlJc w:val="left"/>
      <w:pPr>
        <w:ind w:left="7096" w:hanging="24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D5D39"/>
    <w:rsid w:val="001D5D39"/>
    <w:rsid w:val="006D365D"/>
    <w:rsid w:val="00CE5ABB"/>
    <w:rsid w:val="00D3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WenQuanYi Zen Hei Mono" w:eastAsia="WenQuanYi Zen Hei Mono" w:hAnsi="WenQuanYi Zen Hei Mono" w:cs="WenQuanYi Zen Hei Mono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中正台文</cp:lastModifiedBy>
  <cp:revision>5</cp:revision>
  <dcterms:created xsi:type="dcterms:W3CDTF">2021-03-11T03:41:00Z</dcterms:created>
  <dcterms:modified xsi:type="dcterms:W3CDTF">2021-03-11T03:48:00Z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