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4EB23" w14:textId="706FF56C" w:rsidR="00AC35F3" w:rsidRPr="00F01130" w:rsidRDefault="00CC6360" w:rsidP="00CC6360">
      <w:pPr>
        <w:spacing w:line="0" w:lineRule="atLeast"/>
        <w:jc w:val="center"/>
        <w:rPr>
          <w:rFonts w:ascii="Times New Roman" w:eastAsia="BiauKai" w:hAnsi="Times New Roman" w:cs="Times New Roman"/>
          <w:b/>
          <w:sz w:val="36"/>
          <w:szCs w:val="36"/>
        </w:rPr>
      </w:pPr>
      <w:r w:rsidRPr="00F01130">
        <w:rPr>
          <w:rFonts w:ascii="Times New Roman" w:eastAsia="BiauKai" w:hAnsi="Times New Roman" w:cs="Times New Roman"/>
          <w:b/>
          <w:sz w:val="36"/>
          <w:szCs w:val="36"/>
        </w:rPr>
        <w:t>國立中正大學</w:t>
      </w:r>
      <w:r w:rsidR="001D5F4D" w:rsidRPr="00F01130">
        <w:rPr>
          <w:rFonts w:ascii="Times New Roman" w:eastAsia="BiauKai" w:hAnsi="Times New Roman" w:cs="Times New Roman"/>
          <w:b/>
          <w:sz w:val="36"/>
          <w:szCs w:val="36"/>
        </w:rPr>
        <w:t>臺</w:t>
      </w:r>
      <w:r w:rsidR="00AC35F3" w:rsidRPr="00F01130">
        <w:rPr>
          <w:rFonts w:ascii="Times New Roman" w:eastAsia="BiauKai" w:hAnsi="Times New Roman" w:cs="Times New Roman"/>
          <w:b/>
          <w:sz w:val="36"/>
          <w:szCs w:val="36"/>
        </w:rPr>
        <w:t>灣文學與創意應用研究所</w:t>
      </w:r>
    </w:p>
    <w:p w14:paraId="59DD62B9" w14:textId="77777777" w:rsidR="00CC6360" w:rsidRPr="00F01130" w:rsidRDefault="00CC6360" w:rsidP="00CC6360">
      <w:pPr>
        <w:spacing w:line="0" w:lineRule="atLeast"/>
        <w:jc w:val="center"/>
        <w:rPr>
          <w:rFonts w:ascii="Times New Roman" w:eastAsia="BiauKai" w:hAnsi="Times New Roman" w:cs="Times New Roman"/>
          <w:b/>
          <w:sz w:val="36"/>
          <w:szCs w:val="36"/>
        </w:rPr>
      </w:pPr>
      <w:r w:rsidRPr="00F01130">
        <w:rPr>
          <w:rFonts w:ascii="Times New Roman" w:eastAsia="BiauKai" w:hAnsi="Times New Roman" w:cs="Times New Roman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CC6360" w:rsidRPr="00F01130" w14:paraId="3A126901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13836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開設學年度</w:t>
            </w:r>
            <w:r w:rsidRPr="00F01130">
              <w:rPr>
                <w:rFonts w:ascii="Times New Roman" w:eastAsia="BiauKai" w:hAnsi="Times New Roman" w:cs="Times New Roman"/>
              </w:rPr>
              <w:t>/</w:t>
            </w:r>
            <w:r w:rsidRPr="00F01130">
              <w:rPr>
                <w:rFonts w:ascii="Times New Roman" w:eastAsia="BiauKai" w:hAnsi="Times New Roman" w:cs="Times New Roman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7643C4" w14:textId="291520F8" w:rsidR="00CC6360" w:rsidRPr="00F01130" w:rsidRDefault="00CC6360" w:rsidP="00931F34">
            <w:pPr>
              <w:spacing w:line="0" w:lineRule="atLeast"/>
              <w:jc w:val="center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10</w:t>
            </w:r>
            <w:r w:rsidR="00FA2AE8" w:rsidRPr="00F01130">
              <w:rPr>
                <w:rFonts w:ascii="Times New Roman" w:eastAsia="BiauKai" w:hAnsi="Times New Roman" w:cs="Times New Roman"/>
              </w:rPr>
              <w:t>9</w:t>
            </w:r>
            <w:r w:rsidRPr="00F01130">
              <w:rPr>
                <w:rFonts w:ascii="Times New Roman" w:eastAsia="BiauKai" w:hAnsi="Times New Roman" w:cs="Times New Roman"/>
              </w:rPr>
              <w:t>學年度第</w:t>
            </w:r>
            <w:r w:rsidR="002B2118" w:rsidRPr="00F01130">
              <w:rPr>
                <w:rFonts w:ascii="Times New Roman" w:eastAsia="BiauKai" w:hAnsi="Times New Roman" w:cs="Times New Roman"/>
              </w:rPr>
              <w:t>2</w:t>
            </w:r>
            <w:r w:rsidRPr="00F01130">
              <w:rPr>
                <w:rFonts w:ascii="Times New Roman" w:eastAsia="BiauKai" w:hAnsi="Times New Roman" w:cs="Times New Roman"/>
              </w:rPr>
              <w:t>學期</w:t>
            </w:r>
          </w:p>
        </w:tc>
      </w:tr>
      <w:tr w:rsidR="00CC6360" w:rsidRPr="00F01130" w14:paraId="7FD46A2C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2B0B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課程名稱</w:t>
            </w:r>
            <w:r w:rsidRPr="00F01130">
              <w:rPr>
                <w:rFonts w:ascii="Times New Roman" w:eastAsia="BiauKai" w:hAnsi="Times New Roman" w:cs="Times New Roman"/>
              </w:rPr>
              <w:t>(</w:t>
            </w:r>
            <w:r w:rsidRPr="00F01130">
              <w:rPr>
                <w:rFonts w:ascii="Times New Roman" w:eastAsia="BiauKai" w:hAnsi="Times New Roman" w:cs="Times New Roman"/>
              </w:rPr>
              <w:t>中文</w:t>
            </w:r>
            <w:r w:rsidRPr="00F01130">
              <w:rPr>
                <w:rFonts w:ascii="Times New Roman" w:eastAsia="BiauKai" w:hAnsi="Times New Roman" w:cs="Times New Roman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4379" w14:textId="7FCFA6D5" w:rsidR="00CC6360" w:rsidRPr="00F01130" w:rsidRDefault="00AB5081" w:rsidP="00CC765E">
            <w:pPr>
              <w:spacing w:line="0" w:lineRule="atLeast"/>
              <w:jc w:val="center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臺</w:t>
            </w:r>
            <w:r w:rsidR="00667D3C" w:rsidRPr="00F01130">
              <w:rPr>
                <w:rFonts w:ascii="Times New Roman" w:eastAsia="BiauKai" w:hAnsi="Times New Roman" w:cs="Times New Roman"/>
              </w:rPr>
              <w:t>灣</w:t>
            </w:r>
            <w:r w:rsidR="00772F2D" w:rsidRPr="00F01130">
              <w:rPr>
                <w:rFonts w:ascii="Times New Roman" w:eastAsia="BiauKai" w:hAnsi="Times New Roman" w:cs="Times New Roman"/>
              </w:rPr>
              <w:t>電</w:t>
            </w:r>
            <w:r w:rsidR="001650FA" w:rsidRPr="00F01130">
              <w:rPr>
                <w:rFonts w:ascii="Times New Roman" w:eastAsia="BiauKai" w:hAnsi="Times New Roman" w:cs="Times New Roman"/>
              </w:rPr>
              <w:t>影</w:t>
            </w:r>
            <w:r w:rsidR="008A04F4" w:rsidRPr="00F01130">
              <w:rPr>
                <w:rFonts w:ascii="Times New Roman" w:eastAsia="BiauKai" w:hAnsi="Times New Roman" w:cs="Times New Roman"/>
              </w:rPr>
              <w:t>史</w:t>
            </w:r>
            <w:r w:rsidR="00803408" w:rsidRPr="00F01130">
              <w:rPr>
                <w:rFonts w:ascii="Times New Roman" w:eastAsia="BiauKai" w:hAnsi="Times New Roman" w:cs="Times New Roman"/>
              </w:rPr>
              <w:t>專題</w:t>
            </w:r>
          </w:p>
        </w:tc>
      </w:tr>
      <w:tr w:rsidR="00CC6360" w:rsidRPr="00F01130" w14:paraId="092DB898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056F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課程名稱</w:t>
            </w:r>
            <w:r w:rsidRPr="00F01130">
              <w:rPr>
                <w:rFonts w:ascii="Times New Roman" w:eastAsia="BiauKai" w:hAnsi="Times New Roman" w:cs="Times New Roman"/>
              </w:rPr>
              <w:t>(</w:t>
            </w:r>
            <w:r w:rsidRPr="00F01130">
              <w:rPr>
                <w:rFonts w:ascii="Times New Roman" w:eastAsia="BiauKai" w:hAnsi="Times New Roman" w:cs="Times New Roman"/>
              </w:rPr>
              <w:t>英文</w:t>
            </w:r>
            <w:r w:rsidRPr="00F01130">
              <w:rPr>
                <w:rFonts w:ascii="Times New Roman" w:eastAsia="BiauKai" w:hAnsi="Times New Roman" w:cs="Times New Roman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F3916" w14:textId="5F406663" w:rsidR="00CC6360" w:rsidRPr="00F01130" w:rsidRDefault="00803408" w:rsidP="00FA2AE8">
            <w:pPr>
              <w:spacing w:line="0" w:lineRule="atLeast"/>
              <w:jc w:val="center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 xml:space="preserve">Seminar on </w:t>
            </w:r>
            <w:r w:rsidR="008A04F4" w:rsidRPr="00F01130">
              <w:rPr>
                <w:rFonts w:ascii="Times New Roman" w:eastAsia="BiauKai" w:hAnsi="Times New Roman" w:cs="Times New Roman"/>
              </w:rPr>
              <w:t xml:space="preserve">History of </w:t>
            </w:r>
            <w:r w:rsidR="00772F2D" w:rsidRPr="00F01130">
              <w:rPr>
                <w:rFonts w:ascii="Times New Roman" w:eastAsia="BiauKai" w:hAnsi="Times New Roman" w:cs="Times New Roman"/>
              </w:rPr>
              <w:t xml:space="preserve">Taiwan </w:t>
            </w:r>
            <w:r w:rsidR="00873D2F" w:rsidRPr="00F01130">
              <w:rPr>
                <w:rFonts w:ascii="Times New Roman" w:eastAsia="BiauKai" w:hAnsi="Times New Roman" w:cs="Times New Roman"/>
              </w:rPr>
              <w:t>Cinema</w:t>
            </w:r>
            <w:r w:rsidR="008A04F4" w:rsidRPr="00F01130">
              <w:rPr>
                <w:rFonts w:ascii="Times New Roman" w:eastAsia="BiauKai" w:hAnsi="Times New Roman" w:cs="Times New Roman"/>
              </w:rPr>
              <w:t xml:space="preserve"> </w:t>
            </w:r>
          </w:p>
        </w:tc>
      </w:tr>
      <w:tr w:rsidR="00CC6360" w:rsidRPr="00F01130" w14:paraId="4D5CBD18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A27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C9713" w14:textId="77777777" w:rsidR="00CC6360" w:rsidRPr="00F01130" w:rsidRDefault="00667D3C" w:rsidP="00CC6360">
            <w:pPr>
              <w:spacing w:line="0" w:lineRule="atLeast"/>
              <w:jc w:val="center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王萬睿</w:t>
            </w:r>
          </w:p>
        </w:tc>
      </w:tr>
      <w:tr w:rsidR="00CC6360" w:rsidRPr="00F01130" w14:paraId="75FEDA7F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208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開課年級</w:t>
            </w:r>
            <w:r w:rsidRPr="00F01130">
              <w:rPr>
                <w:rFonts w:ascii="Times New Roman" w:eastAsia="BiauKai" w:hAnsi="Times New Roman" w:cs="Times New Roman"/>
              </w:rPr>
              <w:t>/</w:t>
            </w:r>
            <w:r w:rsidRPr="00F01130">
              <w:rPr>
                <w:rFonts w:ascii="Times New Roman" w:eastAsia="BiauKai" w:hAnsi="Times New Roman" w:cs="Times New Roman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F67D3" w14:textId="21DEA6B1" w:rsidR="00CC6360" w:rsidRPr="00F01130" w:rsidRDefault="00CC6360" w:rsidP="00FA2AE8">
            <w:pPr>
              <w:spacing w:line="0" w:lineRule="atLeast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開課年級：</w:t>
            </w:r>
            <w:r w:rsidR="00667D3C" w:rsidRPr="00F01130">
              <w:rPr>
                <w:rFonts w:ascii="Times New Roman" w:eastAsia="BiauKai" w:hAnsi="Times New Roman" w:cs="Times New Roman"/>
              </w:rPr>
              <w:t>碩博合開</w:t>
            </w:r>
            <w:r w:rsidR="00667D3C" w:rsidRPr="00F01130">
              <w:rPr>
                <w:rFonts w:ascii="Times New Roman" w:eastAsia="BiauKai" w:hAnsi="Times New Roman" w:cs="Times New Roman"/>
              </w:rPr>
              <w:t xml:space="preserve"> </w:t>
            </w:r>
            <w:r w:rsidRPr="00F01130">
              <w:rPr>
                <w:rFonts w:ascii="Times New Roman" w:eastAsia="BiauKai" w:hAnsi="Times New Roman" w:cs="Times New Roman"/>
              </w:rPr>
              <w:t>學分數：</w:t>
            </w:r>
            <w:r w:rsidR="002B2118" w:rsidRPr="00F01130">
              <w:rPr>
                <w:rFonts w:ascii="Times New Roman" w:eastAsia="BiauKai" w:hAnsi="Times New Roman" w:cs="Times New Roman"/>
              </w:rPr>
              <w:t>3</w:t>
            </w:r>
          </w:p>
        </w:tc>
      </w:tr>
      <w:tr w:rsidR="00CC6360" w:rsidRPr="00F01130" w14:paraId="22FC4479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39F7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98E13" w14:textId="6B6ABBDB" w:rsidR="00CC6360" w:rsidRPr="00F01130" w:rsidRDefault="00CC6360" w:rsidP="003A2062">
            <w:pPr>
              <w:spacing w:line="0" w:lineRule="atLeast"/>
              <w:jc w:val="both"/>
              <w:rPr>
                <w:rFonts w:ascii="Times New Roman" w:eastAsia="BiauKai" w:hAnsi="Times New Roman" w:cs="Times New Roman"/>
                <w:u w:val="single"/>
              </w:rPr>
            </w:pPr>
            <w:r w:rsidRPr="00F01130">
              <w:rPr>
                <w:rFonts w:ascii="Times New Roman" w:eastAsia="BiauKai" w:hAnsi="Times New Roman" w:cs="Times New Roman"/>
              </w:rPr>
              <w:t>■</w:t>
            </w:r>
            <w:r w:rsidRPr="00F01130">
              <w:rPr>
                <w:rFonts w:ascii="Times New Roman" w:eastAsia="BiauKai" w:hAnsi="Times New Roman" w:cs="Times New Roman"/>
              </w:rPr>
              <w:t>課堂上課（每週</w:t>
            </w:r>
            <w:r w:rsidRPr="00F01130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="00F01130">
              <w:rPr>
                <w:rFonts w:ascii="Times New Roman" w:eastAsia="BiauKai" w:hAnsi="Times New Roman" w:cs="Times New Roman" w:hint="eastAsia"/>
                <w:u w:val="single"/>
              </w:rPr>
              <w:t>四</w:t>
            </w:r>
            <w:r w:rsidRPr="00F01130">
              <w:rPr>
                <w:rFonts w:ascii="Times New Roman" w:eastAsia="BiauKai" w:hAnsi="Times New Roman" w:cs="Times New Roman"/>
                <w:u w:val="single"/>
              </w:rPr>
              <w:t xml:space="preserve">  </w:t>
            </w:r>
            <w:r w:rsidRPr="00F01130">
              <w:rPr>
                <w:rFonts w:ascii="Times New Roman" w:eastAsia="BiauKai" w:hAnsi="Times New Roman" w:cs="Times New Roman"/>
              </w:rPr>
              <w:t>，</w:t>
            </w:r>
            <w:r w:rsidR="00667D3C" w:rsidRPr="00F01130">
              <w:rPr>
                <w:rFonts w:ascii="Times New Roman" w:eastAsia="BiauKai" w:hAnsi="Times New Roman" w:cs="Times New Roman"/>
                <w:u w:val="single"/>
              </w:rPr>
              <w:t>1</w:t>
            </w:r>
            <w:r w:rsidR="00F01130">
              <w:rPr>
                <w:rFonts w:ascii="Times New Roman" w:eastAsia="BiauKai" w:hAnsi="Times New Roman" w:cs="Times New Roman"/>
                <w:u w:val="single"/>
              </w:rPr>
              <w:t>3</w:t>
            </w:r>
            <w:r w:rsidRPr="00F01130">
              <w:rPr>
                <w:rFonts w:ascii="Times New Roman" w:eastAsia="BiauKai" w:hAnsi="Times New Roman" w:cs="Times New Roman"/>
                <w:u w:val="single"/>
              </w:rPr>
              <w:t>：</w:t>
            </w:r>
            <w:r w:rsidRPr="00F01130">
              <w:rPr>
                <w:rFonts w:ascii="Times New Roman" w:eastAsia="BiauKai" w:hAnsi="Times New Roman" w:cs="Times New Roman"/>
                <w:u w:val="single"/>
              </w:rPr>
              <w:t xml:space="preserve">10 </w:t>
            </w:r>
            <w:r w:rsidRPr="00F01130">
              <w:rPr>
                <w:rFonts w:ascii="Times New Roman" w:eastAsia="BiauKai" w:hAnsi="Times New Roman" w:cs="Times New Roman"/>
              </w:rPr>
              <w:t>~</w:t>
            </w:r>
            <w:r w:rsidRPr="00F01130">
              <w:rPr>
                <w:rFonts w:ascii="Times New Roman" w:eastAsia="BiauKai" w:hAnsi="Times New Roman" w:cs="Times New Roman"/>
                <w:u w:val="single"/>
              </w:rPr>
              <w:t>1</w:t>
            </w:r>
            <w:r w:rsidR="00F01130">
              <w:rPr>
                <w:rFonts w:ascii="Times New Roman" w:eastAsia="BiauKai" w:hAnsi="Times New Roman" w:cs="Times New Roman"/>
                <w:u w:val="single"/>
              </w:rPr>
              <w:t>6</w:t>
            </w:r>
            <w:r w:rsidRPr="00F01130">
              <w:rPr>
                <w:rFonts w:ascii="Times New Roman" w:eastAsia="BiauKai" w:hAnsi="Times New Roman" w:cs="Times New Roman"/>
                <w:u w:val="single"/>
              </w:rPr>
              <w:t>：</w:t>
            </w:r>
            <w:r w:rsidRPr="00F01130">
              <w:rPr>
                <w:rFonts w:ascii="Times New Roman" w:eastAsia="BiauKai" w:hAnsi="Times New Roman" w:cs="Times New Roman"/>
                <w:u w:val="single"/>
              </w:rPr>
              <w:t>00</w:t>
            </w:r>
            <w:r w:rsidRPr="00F01130">
              <w:rPr>
                <w:rFonts w:ascii="Times New Roman" w:eastAsia="BiauKai" w:hAnsi="Times New Roman" w:cs="Times New Roman"/>
              </w:rPr>
              <w:t>）</w:t>
            </w:r>
            <w:r w:rsidRPr="00F01130">
              <w:rPr>
                <w:rFonts w:ascii="Times New Roman" w:eastAsia="BiauKai" w:hAnsi="Times New Roman" w:cs="Times New Roman"/>
              </w:rPr>
              <w:t>□</w:t>
            </w:r>
            <w:r w:rsidRPr="00F01130">
              <w:rPr>
                <w:rFonts w:ascii="Times New Roman" w:eastAsia="BiauKai" w:hAnsi="Times New Roman" w:cs="Times New Roman"/>
              </w:rPr>
              <w:t>網路教學</w:t>
            </w:r>
            <w:r w:rsidRPr="00F01130">
              <w:rPr>
                <w:rFonts w:ascii="Times New Roman" w:eastAsia="BiauKai" w:hAnsi="Times New Roman" w:cs="Times New Roman"/>
              </w:rPr>
              <w:t xml:space="preserve">    </w:t>
            </w:r>
            <w:r w:rsidR="003A2062" w:rsidRPr="00F01130">
              <w:rPr>
                <w:rFonts w:ascii="Times New Roman" w:eastAsia="BiauKai" w:hAnsi="Times New Roman" w:cs="Times New Roman"/>
              </w:rPr>
              <w:t>■</w:t>
            </w:r>
            <w:r w:rsidRPr="00F01130">
              <w:rPr>
                <w:rFonts w:ascii="Times New Roman" w:eastAsia="BiauKai" w:hAnsi="Times New Roman" w:cs="Times New Roman"/>
              </w:rPr>
              <w:t>其他</w:t>
            </w:r>
          </w:p>
        </w:tc>
      </w:tr>
      <w:tr w:rsidR="00CC6360" w:rsidRPr="00F01130" w14:paraId="7E802FDB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A11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先修科目或</w:t>
            </w:r>
          </w:p>
          <w:p w14:paraId="7DB25C48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B3BC1" w14:textId="77777777" w:rsidR="00CC6360" w:rsidRPr="00F01130" w:rsidRDefault="00CC6360" w:rsidP="00667D3C">
            <w:pPr>
              <w:pStyle w:val="a9"/>
              <w:ind w:firstLineChars="100" w:firstLine="240"/>
              <w:jc w:val="both"/>
              <w:outlineLvl w:val="1"/>
              <w:rPr>
                <w:rFonts w:eastAsia="BiauKai"/>
                <w:b w:val="0"/>
                <w:sz w:val="24"/>
                <w:szCs w:val="24"/>
              </w:rPr>
            </w:pPr>
          </w:p>
        </w:tc>
      </w:tr>
      <w:tr w:rsidR="00CC6360" w:rsidRPr="00F01130" w14:paraId="2CE95652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F1C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9803" w14:textId="00527A4A" w:rsidR="00054A4F" w:rsidRPr="00F01130" w:rsidRDefault="00667D3C" w:rsidP="00FA2AE8">
            <w:pPr>
              <w:pStyle w:val="-11"/>
              <w:snapToGrid w:val="0"/>
              <w:ind w:leftChars="0" w:left="0"/>
              <w:rPr>
                <w:rFonts w:eastAsia="BiauKai"/>
              </w:rPr>
            </w:pPr>
            <w:r w:rsidRPr="00F01130">
              <w:rPr>
                <w:rFonts w:eastAsia="BiauKai"/>
              </w:rPr>
              <w:t>本課程</w:t>
            </w:r>
            <w:r w:rsidR="008733BC" w:rsidRPr="00F01130">
              <w:rPr>
                <w:rFonts w:eastAsia="BiauKai"/>
              </w:rPr>
              <w:t>目標</w:t>
            </w:r>
            <w:r w:rsidR="00B57BDA" w:rsidRPr="00F01130">
              <w:rPr>
                <w:rFonts w:eastAsia="BiauKai"/>
              </w:rPr>
              <w:t>主要</w:t>
            </w:r>
            <w:r w:rsidR="008733BC" w:rsidRPr="00F01130">
              <w:rPr>
                <w:rFonts w:eastAsia="BiauKai"/>
              </w:rPr>
              <w:t>是</w:t>
            </w:r>
            <w:r w:rsidR="00054A4F" w:rsidRPr="00F01130">
              <w:rPr>
                <w:rFonts w:eastAsia="BiauKai"/>
              </w:rPr>
              <w:t>希望</w:t>
            </w:r>
            <w:r w:rsidR="00B57BDA" w:rsidRPr="00F01130">
              <w:rPr>
                <w:rFonts w:eastAsia="BiauKai"/>
              </w:rPr>
              <w:t>帶領學生</w:t>
            </w:r>
            <w:r w:rsidR="00913456" w:rsidRPr="00F01130">
              <w:rPr>
                <w:rFonts w:eastAsia="BiauKai"/>
              </w:rPr>
              <w:t>研討二十世紀</w:t>
            </w:r>
            <w:r w:rsidR="001D5F4D" w:rsidRPr="00F01130">
              <w:rPr>
                <w:rFonts w:eastAsia="BiauKai"/>
              </w:rPr>
              <w:t>臺</w:t>
            </w:r>
            <w:r w:rsidR="00913456" w:rsidRPr="00F01130">
              <w:rPr>
                <w:rFonts w:eastAsia="BiauKai"/>
              </w:rPr>
              <w:t>灣影像藝術的相關研究文獻，</w:t>
            </w:r>
            <w:r w:rsidR="00054A4F" w:rsidRPr="00F01130">
              <w:rPr>
                <w:rFonts w:eastAsia="BiauKai"/>
              </w:rPr>
              <w:t>掌握</w:t>
            </w:r>
            <w:r w:rsidR="00B53F8C" w:rsidRPr="00F01130">
              <w:rPr>
                <w:rFonts w:eastAsia="BiauKai"/>
              </w:rPr>
              <w:t>臺</w:t>
            </w:r>
            <w:r w:rsidR="00054A4F" w:rsidRPr="00F01130">
              <w:rPr>
                <w:rFonts w:eastAsia="BiauKai"/>
              </w:rPr>
              <w:t>灣電影風格與形式的發展，分析過去影史書寫的策略，透過文化批評的理論來重新探索</w:t>
            </w:r>
            <w:r w:rsidR="00A14B04" w:rsidRPr="00F01130">
              <w:rPr>
                <w:rFonts w:eastAsia="BiauKai"/>
              </w:rPr>
              <w:t>影像史</w:t>
            </w:r>
            <w:r w:rsidR="00054A4F" w:rsidRPr="00F01130">
              <w:rPr>
                <w:rFonts w:eastAsia="BiauKai"/>
              </w:rPr>
              <w:t>研究</w:t>
            </w:r>
            <w:r w:rsidR="00A14B04" w:rsidRPr="00F01130">
              <w:rPr>
                <w:rFonts w:eastAsia="BiauKai"/>
              </w:rPr>
              <w:t>的路</w:t>
            </w:r>
            <w:r w:rsidR="00054A4F" w:rsidRPr="00F01130">
              <w:rPr>
                <w:rFonts w:eastAsia="BiauKai"/>
              </w:rPr>
              <w:t>徑。其次，</w:t>
            </w:r>
            <w:r w:rsidR="008733BC" w:rsidRPr="00F01130">
              <w:rPr>
                <w:rFonts w:eastAsia="BiauKai"/>
              </w:rPr>
              <w:t>鼓勵活用</w:t>
            </w:r>
            <w:r w:rsidR="00054A4F" w:rsidRPr="00F01130">
              <w:rPr>
                <w:rFonts w:eastAsia="BiauKai"/>
              </w:rPr>
              <w:t>線上</w:t>
            </w:r>
            <w:r w:rsidR="008733BC" w:rsidRPr="00F01130">
              <w:rPr>
                <w:rFonts w:eastAsia="BiauKai"/>
              </w:rPr>
              <w:t>數位</w:t>
            </w:r>
            <w:r w:rsidR="00054A4F" w:rsidRPr="00F01130">
              <w:rPr>
                <w:rFonts w:eastAsia="BiauKai"/>
              </w:rPr>
              <w:t>大數據</w:t>
            </w:r>
            <w:r w:rsidR="00977707" w:rsidRPr="00F01130">
              <w:rPr>
                <w:rFonts w:eastAsia="BiauKai"/>
              </w:rPr>
              <w:t>報刊與藏品</w:t>
            </w:r>
            <w:r w:rsidR="008733BC" w:rsidRPr="00F01130">
              <w:rPr>
                <w:rFonts w:eastAsia="BiauKai"/>
              </w:rPr>
              <w:t>資料庫，將影像史的知識轉化</w:t>
            </w:r>
            <w:r w:rsidR="00B57BDA" w:rsidRPr="00F01130">
              <w:rPr>
                <w:rFonts w:eastAsia="BiauKai"/>
              </w:rPr>
              <w:t>、推廣與應用</w:t>
            </w:r>
            <w:r w:rsidR="008733BC" w:rsidRPr="00F01130">
              <w:rPr>
                <w:rFonts w:eastAsia="BiauKai"/>
              </w:rPr>
              <w:t>。</w:t>
            </w:r>
          </w:p>
          <w:p w14:paraId="67BA6C73" w14:textId="471409AB" w:rsidR="00610BD4" w:rsidRPr="00F01130" w:rsidRDefault="00B57BDA" w:rsidP="00FA2AE8">
            <w:pPr>
              <w:pStyle w:val="-11"/>
              <w:snapToGrid w:val="0"/>
              <w:ind w:leftChars="0" w:left="0"/>
              <w:rPr>
                <w:rFonts w:eastAsia="BiauKai"/>
              </w:rPr>
            </w:pPr>
            <w:r w:rsidRPr="00F01130">
              <w:rPr>
                <w:rFonts w:eastAsia="BiauKai"/>
              </w:rPr>
              <w:t>課程結構</w:t>
            </w:r>
            <w:r w:rsidR="00334FE8" w:rsidRPr="00F01130">
              <w:rPr>
                <w:rFonts w:eastAsia="BiauKai"/>
              </w:rPr>
              <w:t>上，</w:t>
            </w:r>
            <w:r w:rsidR="00054A4F" w:rsidRPr="00F01130">
              <w:rPr>
                <w:rFonts w:eastAsia="BiauKai"/>
              </w:rPr>
              <w:t>本課程</w:t>
            </w:r>
            <w:r w:rsidRPr="00F01130">
              <w:rPr>
                <w:rFonts w:eastAsia="BiauKai"/>
              </w:rPr>
              <w:t>一方面歷時性的介紹</w:t>
            </w:r>
            <w:r w:rsidR="001D5F4D" w:rsidRPr="00F01130">
              <w:rPr>
                <w:rFonts w:eastAsia="BiauKai"/>
              </w:rPr>
              <w:t>臺</w:t>
            </w:r>
            <w:r w:rsidRPr="00F01130">
              <w:rPr>
                <w:rFonts w:eastAsia="BiauKai"/>
              </w:rPr>
              <w:t>灣電影</w:t>
            </w:r>
            <w:r w:rsidR="00652E58" w:rsidRPr="00F01130">
              <w:rPr>
                <w:rFonts w:eastAsia="BiauKai"/>
              </w:rPr>
              <w:t>產業與政經發展</w:t>
            </w:r>
            <w:r w:rsidRPr="00F01130">
              <w:rPr>
                <w:rFonts w:eastAsia="BiauKai"/>
              </w:rPr>
              <w:t>的</w:t>
            </w:r>
            <w:r w:rsidR="00652E58" w:rsidRPr="00F01130">
              <w:rPr>
                <w:rFonts w:eastAsia="BiauKai"/>
              </w:rPr>
              <w:t>關係</w:t>
            </w:r>
            <w:r w:rsidRPr="00F01130">
              <w:rPr>
                <w:rFonts w:eastAsia="BiauKai"/>
              </w:rPr>
              <w:t>，二方面</w:t>
            </w:r>
            <w:r w:rsidR="002C4B60" w:rsidRPr="00F01130">
              <w:rPr>
                <w:rFonts w:eastAsia="BiauKai"/>
              </w:rPr>
              <w:t>乃受吉爾</w:t>
            </w:r>
            <w:r w:rsidR="002C4B60" w:rsidRPr="00F01130">
              <w:rPr>
                <w:rFonts w:ascii="新細明體" w:hAnsi="新細明體" w:cs="新細明體" w:hint="eastAsia"/>
              </w:rPr>
              <w:t>・</w:t>
            </w:r>
            <w:r w:rsidR="002C4B60" w:rsidRPr="00F01130">
              <w:rPr>
                <w:rFonts w:eastAsia="BiauKai"/>
              </w:rPr>
              <w:t>德勒茲（</w:t>
            </w:r>
            <w:r w:rsidR="002C4B60" w:rsidRPr="00F01130">
              <w:rPr>
                <w:rFonts w:eastAsia="BiauKai"/>
              </w:rPr>
              <w:t>Gilles Deleuze</w:t>
            </w:r>
            <w:r w:rsidR="002C4B60" w:rsidRPr="00F01130">
              <w:rPr>
                <w:rFonts w:eastAsia="BiauKai"/>
              </w:rPr>
              <w:t>）電影理論啟發</w:t>
            </w:r>
            <w:r w:rsidR="00BD4BEE" w:rsidRPr="00F01130">
              <w:rPr>
                <w:rFonts w:eastAsia="BiauKai"/>
              </w:rPr>
              <w:t>，</w:t>
            </w:r>
            <w:r w:rsidR="002C4B60" w:rsidRPr="00F01130">
              <w:rPr>
                <w:rFonts w:eastAsia="BiauKai"/>
              </w:rPr>
              <w:t>將</w:t>
            </w:r>
            <w:r w:rsidR="001D5F4D" w:rsidRPr="00F01130">
              <w:rPr>
                <w:rFonts w:eastAsia="BiauKai"/>
              </w:rPr>
              <w:t>臺</w:t>
            </w:r>
            <w:r w:rsidR="002C4B60" w:rsidRPr="00F01130">
              <w:rPr>
                <w:rFonts w:eastAsia="BiauKai"/>
              </w:rPr>
              <w:t>灣電影史區分為裝置銀幕、情動銀幕、身體銀幕、時間銀幕，</w:t>
            </w:r>
            <w:r w:rsidRPr="00F01130">
              <w:rPr>
                <w:rFonts w:eastAsia="BiauKai"/>
              </w:rPr>
              <w:t>聚焦不同時期的影像藝術風格來反思電影史的書寫</w:t>
            </w:r>
            <w:r w:rsidR="00054A4F" w:rsidRPr="00F01130">
              <w:rPr>
                <w:rFonts w:eastAsia="BiauKai"/>
              </w:rPr>
              <w:t>。</w:t>
            </w:r>
            <w:r w:rsidR="00A56D4A" w:rsidRPr="00F01130">
              <w:rPr>
                <w:rFonts w:eastAsia="BiauKai"/>
              </w:rPr>
              <w:t>此外，</w:t>
            </w:r>
            <w:r w:rsidR="00A23CE1" w:rsidRPr="00F01130">
              <w:rPr>
                <w:rFonts w:eastAsia="BiauKai"/>
              </w:rPr>
              <w:t>本課程</w:t>
            </w:r>
            <w:r w:rsidR="00A56D4A" w:rsidRPr="00F01130">
              <w:rPr>
                <w:rFonts w:eastAsia="BiauKai"/>
              </w:rPr>
              <w:t>所</w:t>
            </w:r>
            <w:r w:rsidR="00A23CE1" w:rsidRPr="00F01130">
              <w:rPr>
                <w:rFonts w:eastAsia="BiauKai"/>
              </w:rPr>
              <w:t>討論</w:t>
            </w:r>
            <w:r w:rsidR="006E74D3" w:rsidRPr="00F01130">
              <w:rPr>
                <w:rFonts w:eastAsia="BiauKai"/>
              </w:rPr>
              <w:t>的</w:t>
            </w:r>
            <w:r w:rsidR="00A23CE1" w:rsidRPr="00F01130">
              <w:rPr>
                <w:rFonts w:eastAsia="BiauKai"/>
              </w:rPr>
              <w:t>影</w:t>
            </w:r>
            <w:r w:rsidR="006E74D3" w:rsidRPr="00F01130">
              <w:rPr>
                <w:rFonts w:eastAsia="BiauKai"/>
              </w:rPr>
              <w:t>視</w:t>
            </w:r>
            <w:r w:rsidR="00A56D4A" w:rsidRPr="00F01130">
              <w:rPr>
                <w:rFonts w:eastAsia="BiauKai"/>
              </w:rPr>
              <w:t>文本</w:t>
            </w:r>
            <w:r w:rsidR="006E74D3" w:rsidRPr="00F01130">
              <w:rPr>
                <w:rFonts w:eastAsia="BiauKai"/>
              </w:rPr>
              <w:t>，</w:t>
            </w:r>
            <w:r w:rsidR="002C4B60" w:rsidRPr="00F01130">
              <w:rPr>
                <w:rFonts w:eastAsia="BiauKai"/>
              </w:rPr>
              <w:t>乃是廣義的</w:t>
            </w:r>
            <w:r w:rsidR="00307DBD" w:rsidRPr="00F01130">
              <w:rPr>
                <w:rFonts w:eastAsia="BiauKai"/>
              </w:rPr>
              <w:t>動態影像</w:t>
            </w:r>
            <w:r w:rsidR="002C4B60" w:rsidRPr="00F01130">
              <w:rPr>
                <w:rFonts w:eastAsia="BiauKai"/>
              </w:rPr>
              <w:t>（</w:t>
            </w:r>
            <w:r w:rsidR="002C4B60" w:rsidRPr="00F01130">
              <w:rPr>
                <w:rFonts w:eastAsia="BiauKai"/>
              </w:rPr>
              <w:t>moving image</w:t>
            </w:r>
            <w:r w:rsidR="002C4B60" w:rsidRPr="00F01130">
              <w:rPr>
                <w:rFonts w:eastAsia="BiauKai"/>
              </w:rPr>
              <w:t>），又可譯為</w:t>
            </w:r>
            <w:r w:rsidR="00307DBD" w:rsidRPr="00F01130">
              <w:rPr>
                <w:rFonts w:eastAsia="BiauKai"/>
              </w:rPr>
              <w:t>活動影像、移動影像或流動影像，指涉影像的動態性</w:t>
            </w:r>
            <w:r w:rsidR="008733BC" w:rsidRPr="00F01130">
              <w:rPr>
                <w:rFonts w:eastAsia="BiauKai"/>
              </w:rPr>
              <w:t>，如電影、紀錄片、動畫、實驗影像、錄影藝術，兼容</w:t>
            </w:r>
            <w:r w:rsidR="00A14B04" w:rsidRPr="00F01130">
              <w:rPr>
                <w:rFonts w:eastAsia="BiauKai"/>
              </w:rPr>
              <w:t>文學、</w:t>
            </w:r>
            <w:r w:rsidR="008733BC" w:rsidRPr="00F01130">
              <w:rPr>
                <w:rFonts w:eastAsia="BiauKai"/>
              </w:rPr>
              <w:t>聲音、檔案、裝置、行動、參與</w:t>
            </w:r>
            <w:r w:rsidR="00E62E1B" w:rsidRPr="00F01130">
              <w:rPr>
                <w:rFonts w:eastAsia="BiauKai"/>
              </w:rPr>
              <w:t>。</w:t>
            </w:r>
            <w:r w:rsidR="00334FE8" w:rsidRPr="00F01130">
              <w:rPr>
                <w:rFonts w:eastAsia="BiauKai"/>
              </w:rPr>
              <w:t>因此，</w:t>
            </w:r>
            <w:r w:rsidR="00A14B04" w:rsidRPr="00F01130">
              <w:rPr>
                <w:rFonts w:eastAsia="BiauKai"/>
              </w:rPr>
              <w:t>本課程將</w:t>
            </w:r>
            <w:r w:rsidR="00E62E1B" w:rsidRPr="00F01130">
              <w:rPr>
                <w:rFonts w:eastAsia="BiauKai"/>
              </w:rPr>
              <w:t>提供一個具縱深的媒介</w:t>
            </w:r>
            <w:r w:rsidR="003D560C" w:rsidRPr="00F01130">
              <w:rPr>
                <w:rFonts w:eastAsia="BiauKai"/>
              </w:rPr>
              <w:t>社會史</w:t>
            </w:r>
            <w:r w:rsidR="00E62E1B" w:rsidRPr="00F01130">
              <w:rPr>
                <w:rFonts w:eastAsia="BiauKai"/>
              </w:rPr>
              <w:t>觀，輔以訓練同學的</w:t>
            </w:r>
            <w:r w:rsidR="00054A4F" w:rsidRPr="00F01130">
              <w:rPr>
                <w:rFonts w:eastAsia="BiauKai"/>
              </w:rPr>
              <w:t>影像</w:t>
            </w:r>
            <w:r w:rsidR="00E62E1B" w:rsidRPr="00F01130">
              <w:rPr>
                <w:rFonts w:eastAsia="BiauKai"/>
              </w:rPr>
              <w:t>閱讀與</w:t>
            </w:r>
            <w:r w:rsidR="003D560C" w:rsidRPr="00F01130">
              <w:rPr>
                <w:rFonts w:eastAsia="BiauKai"/>
              </w:rPr>
              <w:t>分析能力</w:t>
            </w:r>
            <w:r w:rsidR="00334FE8" w:rsidRPr="00F01130">
              <w:rPr>
                <w:rFonts w:eastAsia="BiauKai"/>
              </w:rPr>
              <w:t>。</w:t>
            </w:r>
          </w:p>
          <w:p w14:paraId="4AEE2409" w14:textId="577A089A" w:rsidR="00CC6360" w:rsidRPr="00F01130" w:rsidRDefault="00567362" w:rsidP="00FA2AE8">
            <w:pPr>
              <w:pStyle w:val="-11"/>
              <w:snapToGrid w:val="0"/>
              <w:ind w:leftChars="0" w:left="0"/>
              <w:rPr>
                <w:rFonts w:eastAsia="BiauKai"/>
              </w:rPr>
            </w:pPr>
            <w:r w:rsidRPr="00F01130">
              <w:rPr>
                <w:rFonts w:eastAsia="BiauKai"/>
              </w:rPr>
              <w:t>本課程屬</w:t>
            </w:r>
            <w:r w:rsidR="001D5F4D" w:rsidRPr="00F01130">
              <w:rPr>
                <w:rFonts w:eastAsia="BiauKai"/>
              </w:rPr>
              <w:t>臺</w:t>
            </w:r>
            <w:r w:rsidR="003D560C" w:rsidRPr="00F01130">
              <w:rPr>
                <w:rFonts w:eastAsia="BiauKai"/>
              </w:rPr>
              <w:t>文所課程地圖中的</w:t>
            </w:r>
            <w:r w:rsidRPr="00F01130">
              <w:rPr>
                <w:rFonts w:eastAsia="BiauKai"/>
              </w:rPr>
              <w:t>「語言、理論與文學史的研究與應用」，</w:t>
            </w:r>
            <w:r w:rsidR="003D560C" w:rsidRPr="00F01130">
              <w:rPr>
                <w:rFonts w:eastAsia="BiauKai"/>
              </w:rPr>
              <w:t>企圖</w:t>
            </w:r>
            <w:r w:rsidRPr="00F01130">
              <w:rPr>
                <w:rFonts w:eastAsia="BiauKai"/>
              </w:rPr>
              <w:t>以媒介考古學的方式，反思媒介</w:t>
            </w:r>
            <w:r w:rsidR="00334FE8" w:rsidRPr="00F01130">
              <w:rPr>
                <w:rFonts w:eastAsia="BiauKai"/>
              </w:rPr>
              <w:t>技術</w:t>
            </w:r>
            <w:r w:rsidRPr="00F01130">
              <w:rPr>
                <w:rFonts w:eastAsia="BiauKai"/>
              </w:rPr>
              <w:t>的演化過程，</w:t>
            </w:r>
            <w:r w:rsidR="009D5953" w:rsidRPr="00F01130">
              <w:rPr>
                <w:rFonts w:eastAsia="BiauKai"/>
              </w:rPr>
              <w:t>透過報刊</w:t>
            </w:r>
            <w:r w:rsidR="003D560C" w:rsidRPr="00F01130">
              <w:rPr>
                <w:rFonts w:eastAsia="BiauKai"/>
              </w:rPr>
              <w:t>數位</w:t>
            </w:r>
            <w:r w:rsidR="009D5953" w:rsidRPr="00F01130">
              <w:rPr>
                <w:rFonts w:eastAsia="BiauKai"/>
              </w:rPr>
              <w:t>資料庫的探勘，</w:t>
            </w:r>
            <w:r w:rsidR="003D560C" w:rsidRPr="00F01130">
              <w:rPr>
                <w:rFonts w:eastAsia="BiauKai"/>
              </w:rPr>
              <w:t>嘗試跨媒介的史料分析，從</w:t>
            </w:r>
            <w:r w:rsidR="009D5953" w:rsidRPr="00F01130">
              <w:rPr>
                <w:rFonts w:eastAsia="BiauKai"/>
              </w:rPr>
              <w:t>「當下」</w:t>
            </w:r>
            <w:r w:rsidR="003D560C" w:rsidRPr="00F01130">
              <w:rPr>
                <w:rFonts w:eastAsia="BiauKai"/>
              </w:rPr>
              <w:t>出發，</w:t>
            </w:r>
            <w:r w:rsidR="00E62E1B" w:rsidRPr="00F01130">
              <w:rPr>
                <w:rFonts w:eastAsia="BiauKai"/>
              </w:rPr>
              <w:t>透過獨立研究</w:t>
            </w:r>
            <w:r w:rsidR="003D560C" w:rsidRPr="00F01130">
              <w:rPr>
                <w:rFonts w:eastAsia="BiauKai"/>
              </w:rPr>
              <w:t>回應</w:t>
            </w:r>
            <w:r w:rsidR="00334FE8" w:rsidRPr="00F01130">
              <w:rPr>
                <w:rFonts w:eastAsia="BiauKai"/>
              </w:rPr>
              <w:t>二十世紀</w:t>
            </w:r>
            <w:r w:rsidR="001D5F4D" w:rsidRPr="00F01130">
              <w:rPr>
                <w:rFonts w:eastAsia="BiauKai"/>
              </w:rPr>
              <w:t>臺</w:t>
            </w:r>
            <w:r w:rsidR="003D560C" w:rsidRPr="00F01130">
              <w:rPr>
                <w:rFonts w:eastAsia="BiauKai"/>
              </w:rPr>
              <w:t>灣</w:t>
            </w:r>
            <w:r w:rsidR="00307DBD" w:rsidRPr="00F01130">
              <w:rPr>
                <w:rFonts w:eastAsia="BiauKai"/>
              </w:rPr>
              <w:t>影像</w:t>
            </w:r>
            <w:r w:rsidR="00334FE8" w:rsidRPr="00F01130">
              <w:rPr>
                <w:rFonts w:eastAsia="BiauKai"/>
              </w:rPr>
              <w:t>圖景</w:t>
            </w:r>
            <w:r w:rsidRPr="00F01130">
              <w:rPr>
                <w:rFonts w:eastAsia="BiauKai"/>
              </w:rPr>
              <w:t>。</w:t>
            </w:r>
          </w:p>
        </w:tc>
      </w:tr>
      <w:tr w:rsidR="00CC6360" w:rsidRPr="00F01130" w14:paraId="7367D926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5498" w14:textId="77777777" w:rsidR="00CC6360" w:rsidRPr="00F01130" w:rsidRDefault="00CC6360" w:rsidP="00931F34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705A9" w14:textId="0A1E7D34" w:rsidR="00667D3C" w:rsidRPr="00F01130" w:rsidRDefault="00667D3C" w:rsidP="00667D3C">
            <w:pPr>
              <w:snapToGrid w:val="0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本課程學習目標，主要著眼於</w:t>
            </w:r>
            <w:r w:rsidR="001D5F4D" w:rsidRPr="00F01130">
              <w:rPr>
                <w:rFonts w:ascii="Times New Roman" w:eastAsia="BiauKai" w:hAnsi="Times New Roman" w:cs="Times New Roman"/>
              </w:rPr>
              <w:t>臺</w:t>
            </w:r>
            <w:r w:rsidR="00AC39F8" w:rsidRPr="00F01130">
              <w:rPr>
                <w:rFonts w:ascii="Times New Roman" w:eastAsia="BiauKai" w:hAnsi="Times New Roman" w:cs="Times New Roman"/>
              </w:rPr>
              <w:t>灣影像</w:t>
            </w:r>
            <w:r w:rsidR="00DC19C6" w:rsidRPr="00F01130">
              <w:rPr>
                <w:rFonts w:ascii="Times New Roman" w:eastAsia="BiauKai" w:hAnsi="Times New Roman" w:cs="Times New Roman"/>
              </w:rPr>
              <w:t>藝術</w:t>
            </w:r>
            <w:r w:rsidR="00AC39F8" w:rsidRPr="00F01130">
              <w:rPr>
                <w:rFonts w:ascii="Times New Roman" w:eastAsia="BiauKai" w:hAnsi="Times New Roman" w:cs="Times New Roman"/>
              </w:rPr>
              <w:t>的歷史書寫</w:t>
            </w:r>
            <w:r w:rsidRPr="00F01130">
              <w:rPr>
                <w:rFonts w:ascii="Times New Roman" w:eastAsia="BiauKai" w:hAnsi="Times New Roman" w:cs="Times New Roman"/>
              </w:rPr>
              <w:t>，有三個目標：</w:t>
            </w:r>
          </w:p>
          <w:p w14:paraId="7FE1184E" w14:textId="52EC137C" w:rsidR="00667D3C" w:rsidRPr="00F01130" w:rsidRDefault="00667D3C" w:rsidP="00667D3C">
            <w:pPr>
              <w:snapToGrid w:val="0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 xml:space="preserve">1. </w:t>
            </w:r>
            <w:r w:rsidRPr="00F01130">
              <w:rPr>
                <w:rFonts w:ascii="Times New Roman" w:eastAsia="BiauKai" w:hAnsi="Times New Roman" w:cs="Times New Roman"/>
              </w:rPr>
              <w:t>提升</w:t>
            </w:r>
            <w:r w:rsidR="00AC39F8" w:rsidRPr="00F01130">
              <w:rPr>
                <w:rFonts w:ascii="Times New Roman" w:eastAsia="BiauKai" w:hAnsi="Times New Roman" w:cs="Times New Roman"/>
              </w:rPr>
              <w:t>影像藝術的歷史脈絡</w:t>
            </w:r>
            <w:r w:rsidRPr="00F01130">
              <w:rPr>
                <w:rFonts w:ascii="Times New Roman" w:eastAsia="BiauKai" w:hAnsi="Times New Roman" w:cs="Times New Roman"/>
              </w:rPr>
              <w:t>。</w:t>
            </w:r>
          </w:p>
          <w:p w14:paraId="796E6876" w14:textId="73778069" w:rsidR="00667D3C" w:rsidRPr="00F01130" w:rsidRDefault="00667D3C" w:rsidP="00667D3C">
            <w:pPr>
              <w:snapToGrid w:val="0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 xml:space="preserve">2. </w:t>
            </w:r>
            <w:r w:rsidRPr="00F01130">
              <w:rPr>
                <w:rFonts w:ascii="Times New Roman" w:eastAsia="BiauKai" w:hAnsi="Times New Roman" w:cs="Times New Roman"/>
              </w:rPr>
              <w:t>強化理解</w:t>
            </w:r>
            <w:r w:rsidR="000D61E7" w:rsidRPr="00F01130">
              <w:rPr>
                <w:rFonts w:ascii="Times New Roman" w:eastAsia="BiauKai" w:hAnsi="Times New Roman" w:cs="Times New Roman"/>
              </w:rPr>
              <w:t>電影</w:t>
            </w:r>
            <w:r w:rsidR="00B34D0A" w:rsidRPr="00F01130">
              <w:rPr>
                <w:rFonts w:ascii="Times New Roman" w:eastAsia="BiauKai" w:hAnsi="Times New Roman" w:cs="Times New Roman"/>
              </w:rPr>
              <w:t>史理論與文化批評</w:t>
            </w:r>
            <w:r w:rsidRPr="00F01130">
              <w:rPr>
                <w:rFonts w:ascii="Times New Roman" w:eastAsia="BiauKai" w:hAnsi="Times New Roman" w:cs="Times New Roman"/>
              </w:rPr>
              <w:t>的能力。</w:t>
            </w:r>
          </w:p>
          <w:p w14:paraId="1BAA6816" w14:textId="77777777" w:rsidR="00CC6360" w:rsidRPr="00F01130" w:rsidRDefault="00667D3C" w:rsidP="00667D3C">
            <w:pPr>
              <w:snapToGrid w:val="0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 xml:space="preserve">3. </w:t>
            </w:r>
            <w:r w:rsidRPr="00F01130">
              <w:rPr>
                <w:rFonts w:ascii="Times New Roman" w:eastAsia="BiauKai" w:hAnsi="Times New Roman" w:cs="Times New Roman"/>
              </w:rPr>
              <w:t>拓展個人獨立研究的視野。</w:t>
            </w:r>
          </w:p>
        </w:tc>
      </w:tr>
      <w:tr w:rsidR="00977707" w:rsidRPr="00F01130" w14:paraId="5C5F85C1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79BE" w14:textId="77777777" w:rsidR="00977707" w:rsidRPr="00F01130" w:rsidRDefault="00977707" w:rsidP="00977707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  <w:sz w:val="22"/>
                <w:szCs w:val="22"/>
              </w:rPr>
            </w:pPr>
            <w:r w:rsidRPr="00F01130">
              <w:rPr>
                <w:rFonts w:ascii="Times New Roman" w:eastAsia="BiauKai" w:hAnsi="Times New Roman" w:cs="Times New Roman"/>
                <w:sz w:val="22"/>
                <w:szCs w:val="22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D6467" w14:textId="77777777" w:rsidR="00977707" w:rsidRPr="00F01130" w:rsidRDefault="00977707" w:rsidP="00977707">
            <w:pPr>
              <w:pStyle w:val="a9"/>
              <w:spacing w:line="240" w:lineRule="auto"/>
              <w:outlineLvl w:val="1"/>
              <w:rPr>
                <w:rFonts w:eastAsia="BiauKai"/>
                <w:sz w:val="24"/>
                <w:szCs w:val="24"/>
              </w:rPr>
            </w:pPr>
            <w:bookmarkStart w:id="0" w:name="_Toc138587124"/>
            <w:r w:rsidRPr="00F01130">
              <w:rPr>
                <w:rFonts w:eastAsia="BiauKai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708"/>
              <w:gridCol w:w="6654"/>
            </w:tblGrid>
            <w:tr w:rsidR="00977707" w:rsidRPr="00F01130" w14:paraId="3C15A514" w14:textId="77777777" w:rsidTr="003D1E41">
              <w:trPr>
                <w:trHeight w:val="288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0717C70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  <w:color w:val="000000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b/>
                      <w:bCs/>
                      <w:color w:val="000000"/>
                    </w:rPr>
                    <w:t>期數</w:t>
                  </w:r>
                  <w:r w:rsidRPr="00F01130">
                    <w:rPr>
                      <w:rFonts w:ascii="Times New Roman" w:eastAsia="BiauKai" w:hAnsi="Times New Roman" w:cs="Times New Roman"/>
                      <w:b/>
                      <w:bCs/>
                      <w:color w:val="000000"/>
                    </w:rPr>
                    <w:t>(</w:t>
                  </w:r>
                  <w:r w:rsidRPr="00F01130">
                    <w:rPr>
                      <w:rFonts w:ascii="Times New Roman" w:eastAsia="BiauKai" w:hAnsi="Times New Roman" w:cs="Times New Roman"/>
                      <w:b/>
                      <w:bCs/>
                      <w:color w:val="000000"/>
                    </w:rPr>
                    <w:t>週</w:t>
                  </w:r>
                  <w:r w:rsidRPr="00F01130">
                    <w:rPr>
                      <w:rFonts w:ascii="Times New Roman" w:eastAsia="BiauKai" w:hAnsi="Times New Roman" w:cs="Times New Roman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CBFB74B" w14:textId="77777777" w:rsidR="00977707" w:rsidRPr="00F01130" w:rsidRDefault="00977707" w:rsidP="00977707">
                  <w:pPr>
                    <w:jc w:val="center"/>
                    <w:rPr>
                      <w:rFonts w:ascii="Times New Roman" w:eastAsia="BiauKai" w:hAnsi="Times New Roman" w:cs="Times New Roman"/>
                      <w:color w:val="000000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b/>
                      <w:bCs/>
                      <w:color w:val="000000"/>
                    </w:rPr>
                    <w:t>單元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1E79395" w14:textId="77777777" w:rsidR="00977707" w:rsidRPr="00F01130" w:rsidRDefault="00977707" w:rsidP="00977707">
                  <w:pPr>
                    <w:jc w:val="center"/>
                    <w:rPr>
                      <w:rFonts w:ascii="Times New Roman" w:eastAsia="BiauKai" w:hAnsi="Times New Roman" w:cs="Times New Roman"/>
                      <w:color w:val="000000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b/>
                      <w:bCs/>
                      <w:color w:val="000000"/>
                    </w:rPr>
                    <w:t>內容</w:t>
                  </w:r>
                </w:p>
              </w:tc>
            </w:tr>
            <w:tr w:rsidR="00977707" w:rsidRPr="00F01130" w14:paraId="48F79580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56AC3F6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BEC8A17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概論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C7A400B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課程介紹</w:t>
                  </w:r>
                </w:p>
              </w:tc>
            </w:tr>
            <w:tr w:rsidR="00977707" w:rsidRPr="00F01130" w14:paraId="38B6A59B" w14:textId="77777777" w:rsidTr="003D1E41">
              <w:trPr>
                <w:trHeight w:val="499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D2F2F7B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2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63D75AB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概論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ED82838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動態影像與歷史書寫</w:t>
                  </w:r>
                </w:p>
                <w:p w14:paraId="358BB301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</w:t>
                  </w:r>
                </w:p>
                <w:p w14:paraId="4B5EEBDA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138AF6C5" w14:textId="36A46E5A" w:rsidR="00977707" w:rsidRPr="00F01130" w:rsidRDefault="00977707" w:rsidP="00977707">
                  <w:pPr>
                    <w:pStyle w:val="ad"/>
                    <w:numPr>
                      <w:ilvl w:val="0"/>
                      <w:numId w:val="18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葉月瑜、戴樂為《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灣電影百年漂流〉第一章</w:t>
                  </w:r>
                </w:p>
                <w:p w14:paraId="55299E9C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18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洪國鈞《國族音影》導論</w:t>
                  </w:r>
                </w:p>
              </w:tc>
            </w:tr>
            <w:tr w:rsidR="00977707" w:rsidRPr="00F01130" w14:paraId="56D89944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1FC0A77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3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D2A6B4B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1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F6303F2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裝置銀幕：早期動態影像與殖民凝視</w:t>
                  </w:r>
                </w:p>
                <w:p w14:paraId="449B43BD" w14:textId="3906899E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參考影像：《南進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灣》</w:t>
                  </w:r>
                </w:p>
                <w:p w14:paraId="138287FF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參考閱讀：《動態影像的足跡：早期臺灣與東亞電影史》</w:t>
                  </w:r>
                </w:p>
                <w:p w14:paraId="11A80F6A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lastRenderedPageBreak/>
                    <w:t xml:space="preserve">1. 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三澤真美惠〈初期臺灣電影史研究的方法與課題〉《動態影像的足跡》</w:t>
                  </w:r>
                </w:p>
                <w:p w14:paraId="77641DD0" w14:textId="3235E2A5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 xml:space="preserve">2. 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李道明〈教化、宣傳與建立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灣意象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: 1937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年以前日本殖民政府的電影運用分析〉《動態影像的足跡》</w:t>
                  </w:r>
                </w:p>
              </w:tc>
            </w:tr>
            <w:tr w:rsidR="00977707" w:rsidRPr="00F01130" w14:paraId="0BD063E4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E7CA456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lastRenderedPageBreak/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4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EB960E5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1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48C6E903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裝置銀幕：辯士的影像部署與文化轉譯</w:t>
                  </w:r>
                </w:p>
                <w:p w14:paraId="11E5FE4C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參考影像：清水宏《</w:t>
                  </w:r>
                  <w:r w:rsidRPr="00F01130">
                    <w:rPr>
                      <w:rFonts w:ascii="Times New Roman" w:hAnsi="Times New Roman" w:cs="Times New Roman"/>
                      <w:color w:val="202122"/>
                    </w:rPr>
                    <w:t>サヨンの</w:t>
                  </w:r>
                  <w:r w:rsidRPr="00F01130">
                    <w:rPr>
                      <w:rFonts w:ascii="Times New Roman" w:eastAsia="BiauKai" w:hAnsi="Times New Roman" w:cs="Times New Roman"/>
                      <w:color w:val="202122"/>
                    </w:rPr>
                    <w:t>鐘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》（莎韻之鐘，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1943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</w:t>
                  </w:r>
                </w:p>
                <w:p w14:paraId="3F5953CB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0581D526" w14:textId="77777777" w:rsidR="00962E7B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 xml:space="preserve">1. </w:t>
                  </w:r>
                  <w:r w:rsidR="00962E7B" w:rsidRPr="00F01130">
                    <w:rPr>
                      <w:rFonts w:ascii="Times New Roman" w:eastAsia="BiauKai" w:hAnsi="Times New Roman" w:cs="Times New Roman"/>
                    </w:rPr>
                    <w:t>李政亮〈大眾爭奪下的電影想像與實踐〉《電影欣賞學刊》</w:t>
                  </w:r>
                  <w:r w:rsidR="00962E7B" w:rsidRPr="00F01130">
                    <w:rPr>
                      <w:rFonts w:ascii="Times New Roman" w:eastAsia="BiauKai" w:hAnsi="Times New Roman" w:cs="Times New Roman"/>
                    </w:rPr>
                    <w:t>134</w:t>
                  </w:r>
                  <w:r w:rsidR="00962E7B" w:rsidRPr="00F01130">
                    <w:rPr>
                      <w:rFonts w:ascii="Times New Roman" w:eastAsia="BiauKai" w:hAnsi="Times New Roman" w:cs="Times New Roman"/>
                    </w:rPr>
                    <w:t>期。</w:t>
                  </w:r>
                </w:p>
                <w:p w14:paraId="040696B6" w14:textId="5D86A66E" w:rsidR="00977707" w:rsidRPr="00F01130" w:rsidRDefault="00962E7B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 xml:space="preserve">2. 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史惟筑〈辯士何以成為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灣電影「起源」？〉《動態影像的足跡》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 xml:space="preserve"> </w:t>
                  </w:r>
                </w:p>
              </w:tc>
            </w:tr>
            <w:tr w:rsidR="00977707" w:rsidRPr="00F01130" w14:paraId="590FEB82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494D5E7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5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CDEE1F9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2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D8FEC3E" w14:textId="03F95BA5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情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動銀幕：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語電影</w:t>
                  </w:r>
                  <w:r w:rsidR="00EF6507" w:rsidRPr="00F01130">
                    <w:rPr>
                      <w:rFonts w:ascii="Times New Roman" w:eastAsia="BiauKai" w:hAnsi="Times New Roman" w:cs="Times New Roman"/>
                    </w:rPr>
                    <w:t>的濫觴</w:t>
                  </w:r>
                </w:p>
                <w:p w14:paraId="5566D7D2" w14:textId="20E97169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參考影像：《王哥柳哥遊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1959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）、《舊情綿綿</w:t>
                  </w:r>
                  <w:r w:rsidRPr="00F01130">
                    <w:rPr>
                      <w:rFonts w:ascii="Times New Roman" w:hAnsi="Times New Roman" w:cs="Times New Roman"/>
                    </w:rPr>
                    <w:t>》（</w:t>
                  </w:r>
                  <w:r w:rsidRPr="00F01130">
                    <w:rPr>
                      <w:rFonts w:ascii="Times New Roman" w:hAnsi="Times New Roman" w:cs="Times New Roman"/>
                    </w:rPr>
                    <w:t>1962</w:t>
                  </w:r>
                  <w:r w:rsidRPr="00F01130">
                    <w:rPr>
                      <w:rFonts w:ascii="Times New Roman" w:hAnsi="Times New Roman" w:cs="Times New Roman"/>
                    </w:rPr>
                    <w:t>）</w:t>
                  </w:r>
                </w:p>
                <w:p w14:paraId="65727033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7247375B" w14:textId="2BBAF0A9" w:rsidR="00977707" w:rsidRPr="00F01130" w:rsidRDefault="00977707" w:rsidP="00977707">
                  <w:pPr>
                    <w:pStyle w:val="ad"/>
                    <w:numPr>
                      <w:ilvl w:val="0"/>
                      <w:numId w:val="25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盧非易《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灣電影》第三章</w:t>
                  </w:r>
                </w:p>
                <w:p w14:paraId="3C16FDB5" w14:textId="72A94BFE" w:rsidR="00977707" w:rsidRPr="00F01130" w:rsidRDefault="00EF6507" w:rsidP="00977707">
                  <w:pPr>
                    <w:pStyle w:val="ad"/>
                    <w:numPr>
                      <w:ilvl w:val="0"/>
                      <w:numId w:val="25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洪國鈞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《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國族音影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》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第二章</w:t>
                  </w:r>
                </w:p>
              </w:tc>
            </w:tr>
            <w:tr w:rsidR="00977707" w:rsidRPr="00F01130" w14:paraId="4B1E4578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2CAC380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6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7BAE735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2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844B0B2" w14:textId="07D2C3ED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情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動銀幕：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語電影的產製文化</w:t>
                  </w:r>
                </w:p>
                <w:p w14:paraId="2E3B91B4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參考影像：《地獄新娘</w:t>
                  </w:r>
                  <w:r w:rsidRPr="00F01130">
                    <w:rPr>
                      <w:rFonts w:ascii="Times New Roman" w:hAnsi="Times New Roman" w:cs="Times New Roman"/>
                    </w:rPr>
                    <w:t>》（</w:t>
                  </w:r>
                  <w:r w:rsidRPr="00F01130">
                    <w:rPr>
                      <w:rFonts w:ascii="Times New Roman" w:hAnsi="Times New Roman" w:cs="Times New Roman"/>
                    </w:rPr>
                    <w:t>1965</w:t>
                  </w:r>
                  <w:r w:rsidRPr="00F01130">
                    <w:rPr>
                      <w:rFonts w:ascii="Times New Roman" w:hAnsi="Times New Roman" w:cs="Times New Roman"/>
                    </w:rPr>
                    <w:t>）、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《泰山寶藏》（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1965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</w:t>
                  </w:r>
                </w:p>
                <w:p w14:paraId="3E517597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5618FB78" w14:textId="5FBBA9A4" w:rsidR="00977707" w:rsidRPr="00F01130" w:rsidRDefault="00977707" w:rsidP="00977707">
                  <w:pPr>
                    <w:pStyle w:val="ad"/>
                    <w:numPr>
                      <w:ilvl w:val="0"/>
                      <w:numId w:val="21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盧非易《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灣電影》第四章</w:t>
                  </w:r>
                </w:p>
                <w:p w14:paraId="17740DBA" w14:textId="55BD84FD" w:rsidR="00977707" w:rsidRPr="00F01130" w:rsidRDefault="00977707" w:rsidP="00977707">
                  <w:pPr>
                    <w:pStyle w:val="ad"/>
                    <w:numPr>
                      <w:ilvl w:val="0"/>
                      <w:numId w:val="21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蔡明燁〈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語電影：國家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vs.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市場、國家文化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vs.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跨國文化〉</w:t>
                  </w:r>
                </w:p>
                <w:p w14:paraId="5A3F57F5" w14:textId="3C85612A" w:rsidR="00977707" w:rsidRPr="00F01130" w:rsidRDefault="00977707" w:rsidP="00977707">
                  <w:pPr>
                    <w:pStyle w:val="ad"/>
                    <w:numPr>
                      <w:ilvl w:val="0"/>
                      <w:numId w:val="21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333333"/>
                    </w:rPr>
                    <w:t>陳幸祺〈</w:t>
                  </w:r>
                  <w:r w:rsidRPr="00F01130">
                    <w:rPr>
                      <w:rFonts w:ascii="Times New Roman" w:eastAsia="BiauKai" w:hAnsi="Times New Roman" w:cs="Times New Roman"/>
                      <w:color w:val="333333"/>
                    </w:rPr>
                    <w:t>1960</w:t>
                  </w:r>
                  <w:r w:rsidRPr="00F01130">
                    <w:rPr>
                      <w:rFonts w:ascii="Times New Roman" w:eastAsia="BiauKai" w:hAnsi="Times New Roman" w:cs="Times New Roman"/>
                      <w:color w:val="333333"/>
                    </w:rPr>
                    <w:t>年代</w:t>
                  </w:r>
                  <w:r w:rsidR="001D5F4D" w:rsidRPr="00F01130">
                    <w:rPr>
                      <w:rFonts w:ascii="Times New Roman" w:eastAsia="BiauKai" w:hAnsi="Times New Roman" w:cs="Times New Roman"/>
                      <w:color w:val="333333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  <w:color w:val="333333"/>
                    </w:rPr>
                    <w:t>語片演員與影業關係〉</w:t>
                  </w:r>
                </w:p>
              </w:tc>
            </w:tr>
            <w:tr w:rsidR="00977707" w:rsidRPr="00F01130" w14:paraId="13387600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35BE2E9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7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71CE813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2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4EE584E2" w14:textId="26321B3D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情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動銀幕：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語電影</w:t>
                  </w:r>
                  <w:r w:rsidR="00C96374" w:rsidRPr="00F01130">
                    <w:rPr>
                      <w:rFonts w:ascii="Times New Roman" w:eastAsia="BiauKai" w:hAnsi="Times New Roman" w:cs="Times New Roman"/>
                    </w:rPr>
                    <w:t>史與數位人文</w:t>
                  </w:r>
                </w:p>
                <w:p w14:paraId="5627B215" w14:textId="0ADBEA53" w:rsidR="00977707" w:rsidRPr="00F01130" w:rsidRDefault="00C96374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演講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：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林奎章（暫定）</w:t>
                  </w:r>
                </w:p>
                <w:p w14:paraId="4BE7C39E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15486522" w14:textId="50D4466B" w:rsidR="00977707" w:rsidRPr="00F01130" w:rsidRDefault="00EF65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 xml:space="preserve">1. 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林奎章《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語片的魔力》第一章</w:t>
                  </w:r>
                </w:p>
                <w:p w14:paraId="1DE271E7" w14:textId="255E5D2D" w:rsidR="00977707" w:rsidRPr="00F01130" w:rsidRDefault="00EF65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 xml:space="preserve">2. </w:t>
                  </w:r>
                  <w:r w:rsidR="00C96374" w:rsidRPr="00F01130">
                    <w:rPr>
                      <w:rFonts w:ascii="Times New Roman" w:eastAsia="BiauKai" w:hAnsi="Times New Roman" w:cs="Times New Roman"/>
                    </w:rPr>
                    <w:t>項潔、翁稽安〈關於數位人文的思考：理論與方法〉</w:t>
                  </w:r>
                </w:p>
              </w:tc>
            </w:tr>
            <w:tr w:rsidR="00977707" w:rsidRPr="00F01130" w14:paraId="1A8F1C43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3919F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8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1C686BC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2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5323A19" w14:textId="00D74EFF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情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動銀幕：健康寫實主義電影與文化治理</w:t>
                  </w:r>
                </w:p>
                <w:p w14:paraId="42EBA108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參考影像：《蚵女》（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1963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）、《養鴨人家》（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1965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</w:t>
                  </w:r>
                </w:p>
                <w:p w14:paraId="648D8DFA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1BC67C3C" w14:textId="2A177EEC" w:rsidR="00C96374" w:rsidRPr="00F01130" w:rsidRDefault="00977707" w:rsidP="00C96374">
                  <w:pPr>
                    <w:pStyle w:val="ad"/>
                    <w:numPr>
                      <w:ilvl w:val="0"/>
                      <w:numId w:val="19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盧非易《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灣電影》第五章</w:t>
                  </w:r>
                </w:p>
                <w:p w14:paraId="0A50CDB0" w14:textId="58EF82F9" w:rsidR="00C96374" w:rsidRPr="00F01130" w:rsidRDefault="00977707" w:rsidP="00C96374">
                  <w:pPr>
                    <w:pStyle w:val="ad"/>
                    <w:numPr>
                      <w:ilvl w:val="0"/>
                      <w:numId w:val="19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周俊男〈聲音政治：試由聲音的角度剖析《蚵女》與《養鴨人家》中的健康寫實〉文山評論》第六卷第一期。</w:t>
                  </w:r>
                </w:p>
                <w:p w14:paraId="0E7ADD79" w14:textId="0A8DBEF9" w:rsidR="00977707" w:rsidRPr="00F01130" w:rsidRDefault="00977707" w:rsidP="00C96374">
                  <w:pPr>
                    <w:pStyle w:val="ad"/>
                    <w:numPr>
                      <w:ilvl w:val="0"/>
                      <w:numId w:val="19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徐叡美《製作「友達」：戰後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灣電影中的日本》第四章</w:t>
                  </w:r>
                </w:p>
              </w:tc>
            </w:tr>
            <w:tr w:rsidR="00977707" w:rsidRPr="00F01130" w14:paraId="11926A9F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F3BFDBE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9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826633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49775E4" w14:textId="58C9210B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期中</w:t>
                  </w:r>
                  <w:r w:rsidR="00413FA6" w:rsidRPr="00F01130">
                    <w:rPr>
                      <w:rFonts w:ascii="Times New Roman" w:eastAsia="BiauKai" w:hAnsi="Times New Roman" w:cs="Times New Roman"/>
                    </w:rPr>
                    <w:t>進度</w:t>
                  </w:r>
                  <w:r w:rsidR="000C5916" w:rsidRPr="00F01130">
                    <w:rPr>
                      <w:rFonts w:ascii="Times New Roman" w:eastAsia="BiauKai" w:hAnsi="Times New Roman" w:cs="Times New Roman"/>
                    </w:rPr>
                    <w:t>報告</w:t>
                  </w:r>
                </w:p>
              </w:tc>
            </w:tr>
            <w:tr w:rsidR="00977707" w:rsidRPr="00F01130" w14:paraId="42ACC98D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911117B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10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ED86C9B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3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FCB56BE" w14:textId="1BB98C57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身體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灣黑電影與歷史敘事</w:t>
                  </w:r>
                </w:p>
                <w:p w14:paraId="26CB8819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參考影像：《錯誤的第一步》（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1979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）、《上海社會檔案》（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1981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）、《瘋狂女煞星》（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1981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）、《女性的復仇》（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1982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</w:t>
                  </w:r>
                </w:p>
                <w:p w14:paraId="6930EF16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lastRenderedPageBreak/>
                    <w:t>參考閱讀：</w:t>
                  </w:r>
                </w:p>
                <w:p w14:paraId="15510E30" w14:textId="7CFAEFD8" w:rsidR="00977707" w:rsidRPr="00F01130" w:rsidRDefault="00977707" w:rsidP="00977707">
                  <w:pPr>
                    <w:pStyle w:val="ad"/>
                    <w:numPr>
                      <w:ilvl w:val="0"/>
                      <w:numId w:val="26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盧非易《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灣電影》第七章</w:t>
                  </w:r>
                </w:p>
                <w:p w14:paraId="619A1031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6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江美萱〈新女性的復仇：社會寫實電影中的色情、越界與批判〉《藝術學研究》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23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99-126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。</w:t>
                  </w:r>
                </w:p>
                <w:p w14:paraId="6E6C0FF3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6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卓庭伍（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2018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）〈女性復仇與母性回歸：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1970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年代後期臺灣新女性主義與社會寫實女星的形象轉變〉《藝術學研究》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23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51-98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。</w:t>
                  </w:r>
                </w:p>
              </w:tc>
            </w:tr>
            <w:tr w:rsidR="00977707" w:rsidRPr="00F01130" w14:paraId="555EB9EA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9BCEBD4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lastRenderedPageBreak/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11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FB01A67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3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1F1BAF6" w14:textId="2D832F4A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身體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銀幕：性別惑亂與身體動能</w:t>
                  </w:r>
                </w:p>
                <w:p w14:paraId="319E252B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參考影像：《六朝怪談》（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1979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）、《唐朝豪放女》（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1984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）、《唐朝綺麗男》、《殺夫》（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1984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）、《魔法阿嬤》（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1998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</w:t>
                  </w:r>
                </w:p>
                <w:p w14:paraId="1B04A623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1C664A15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7"/>
                    </w:numPr>
                    <w:ind w:leftChars="0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黃儀冠（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2011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）〈性別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‧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凝視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‧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再現－李昂小說《殺夫》、《暗夜》之電影改編與影像詮釋〉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《東吳中文學報》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22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345–374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。</w:t>
                  </w:r>
                </w:p>
                <w:p w14:paraId="1B34D867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7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王君琦（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2015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）〈在影史邊緣漫舞︰重探《女子學校》、《孽子》、《失聲畫眉》〉《文化研究》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20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11-52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。</w:t>
                  </w:r>
                </w:p>
              </w:tc>
            </w:tr>
            <w:tr w:rsidR="00977707" w:rsidRPr="00F01130" w14:paraId="6C1406BE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E0F1F53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12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5317A69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4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631DE05" w14:textId="6D198DB1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時間</w:t>
                  </w:r>
                  <w:r w:rsidR="00977707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灣新電影濫觴</w:t>
                  </w:r>
                </w:p>
                <w:p w14:paraId="621F316B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參考影像：《光陰的故事》、《兒子的大玩偶》、《大輪迴》</w:t>
                  </w:r>
                </w:p>
                <w:p w14:paraId="61B7BA46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參考閱讀：</w:t>
                  </w:r>
                </w:p>
                <w:p w14:paraId="6071F88D" w14:textId="0D5802C2" w:rsidR="00977707" w:rsidRPr="00F01130" w:rsidRDefault="00977707" w:rsidP="00977707">
                  <w:pPr>
                    <w:pStyle w:val="ad"/>
                    <w:numPr>
                      <w:ilvl w:val="0"/>
                      <w:numId w:val="24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葉月瑜、戴樂為《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灣電影百年漂流〉第二章</w:t>
                  </w:r>
                </w:p>
                <w:p w14:paraId="0F59335C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4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洪國鈞《國族音影》第四章</w:t>
                  </w:r>
                </w:p>
              </w:tc>
            </w:tr>
            <w:tr w:rsidR="00977707" w:rsidRPr="00F01130" w14:paraId="7637260B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7539B50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13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7A224E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4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182E6CD" w14:textId="1DD0A995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時間</w:t>
                  </w:r>
                  <w:r w:rsidR="00977707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灣新電影與作者論美學</w:t>
                  </w:r>
                </w:p>
                <w:p w14:paraId="65DCFF7E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參考影像：侯孝賢《悲情城市》、《南國再見，南國</w:t>
                  </w:r>
                  <w:r w:rsidRPr="00F01130">
                    <w:rPr>
                      <w:rFonts w:ascii="Times New Roman" w:hAnsi="Times New Roman" w:cs="Times New Roman"/>
                      <w:color w:val="000000" w:themeColor="text1"/>
                    </w:rPr>
                    <w:t>》</w:t>
                  </w:r>
                </w:p>
                <w:p w14:paraId="6A426760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參考閱讀：</w:t>
                  </w:r>
                </w:p>
                <w:p w14:paraId="1084CF94" w14:textId="399204AD" w:rsidR="00977707" w:rsidRPr="00F01130" w:rsidRDefault="00977707" w:rsidP="00977707">
                  <w:pPr>
                    <w:pStyle w:val="ad"/>
                    <w:numPr>
                      <w:ilvl w:val="0"/>
                      <w:numId w:val="28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盧非易《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灣電影》第八章</w:t>
                  </w:r>
                </w:p>
                <w:p w14:paraId="521C245A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8"/>
                    </w:numPr>
                    <w:ind w:leftChars="0"/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  <w:t>廖瑩芝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  <w:t xml:space="preserve"> (2015)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  <w:t>〈無能的暴力：侯孝賢電影中的暴力幫派美學〉，《文化研究》第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  <w:t>20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  <w:t>53-78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  <w:t>。</w:t>
                  </w:r>
                </w:p>
                <w:p w14:paraId="1CAB6465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8"/>
                    </w:numPr>
                    <w:ind w:leftChars="0"/>
                    <w:rPr>
                      <w:rFonts w:ascii="Times New Roman" w:eastAsia="BiauKai" w:hAnsi="Times New Roman" w:cs="Times New Roman"/>
                      <w:color w:val="000000" w:themeColor="text1"/>
                      <w:shd w:val="clear" w:color="auto" w:fill="FFFFFF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謝世宗（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2018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）侯孝賢的末世圖像與時間意識：從《尼羅河女兒》、《南國再見，南國》到《千禧曼波》和〈青春夢〉《東吳中文學報》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36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155–180</w:t>
                  </w:r>
                  <w:r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。</w:t>
                  </w:r>
                </w:p>
              </w:tc>
            </w:tr>
            <w:tr w:rsidR="00977707" w:rsidRPr="00F01130" w14:paraId="52D3B842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CBB6C68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14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D3AA7B8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4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4E414B28" w14:textId="3448F9FC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時間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灣新電影與作者論美學</w:t>
                  </w:r>
                </w:p>
                <w:p w14:paraId="39ED2D8D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參考影像：楊德昌《浮萍》、《牯嶺街少年殺人事件》、《一一》</w:t>
                  </w:r>
                </w:p>
                <w:p w14:paraId="5AF942E7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2788791A" w14:textId="3177ADF6" w:rsidR="00977707" w:rsidRPr="00F01130" w:rsidRDefault="00977707" w:rsidP="00977707">
                  <w:pPr>
                    <w:pStyle w:val="ad"/>
                    <w:numPr>
                      <w:ilvl w:val="0"/>
                      <w:numId w:val="29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盧非易《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灣電影》第九章</w:t>
                  </w:r>
                </w:p>
                <w:p w14:paraId="399AA47A" w14:textId="1F353300" w:rsidR="00977707" w:rsidRPr="00F01130" w:rsidRDefault="00977707" w:rsidP="00977707">
                  <w:pPr>
                    <w:pStyle w:val="ad"/>
                    <w:numPr>
                      <w:ilvl w:val="0"/>
                      <w:numId w:val="29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江凌青（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2011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）〈從媒介到建築：楊德昌如何利用多媒介來呈現《一一》裡的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北〉，《藝術學研究》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9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167-209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。</w:t>
                  </w:r>
                </w:p>
                <w:p w14:paraId="7CA4A17A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29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lastRenderedPageBreak/>
                    <w:t>王念英（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2020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）〈聆聽更明亮的夏日：《牯嶺街少年殺人事件》的科技媒介聲景〉，《興大人文學報》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64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期，頁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1-25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。</w:t>
                  </w:r>
                </w:p>
              </w:tc>
            </w:tr>
            <w:tr w:rsidR="00977707" w:rsidRPr="00F01130" w14:paraId="02370577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F50AE65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lastRenderedPageBreak/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15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53F1A2D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4</w:t>
                  </w: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0DC271D" w14:textId="2957C25A" w:rsidR="00977707" w:rsidRPr="00F01130" w:rsidRDefault="002001B0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時間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銀幕：</w:t>
                  </w:r>
                  <w:r w:rsidR="001D5F4D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臺</w:t>
                  </w:r>
                  <w:r w:rsidR="00977707" w:rsidRPr="00F01130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灣新電影與作者論美學</w:t>
                  </w:r>
                </w:p>
                <w:p w14:paraId="68D53343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參考影像：蔡明亮《洞》、《你那邊幾點》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 xml:space="preserve"> </w:t>
                  </w:r>
                </w:p>
                <w:p w14:paraId="561C863A" w14:textId="77777777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參考閱讀：</w:t>
                  </w:r>
                </w:p>
                <w:p w14:paraId="1F5646B3" w14:textId="57229146" w:rsidR="00977707" w:rsidRPr="00F01130" w:rsidRDefault="00977707" w:rsidP="00977707">
                  <w:pPr>
                    <w:pStyle w:val="ad"/>
                    <w:numPr>
                      <w:ilvl w:val="0"/>
                      <w:numId w:val="30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盧非易《</w:t>
                  </w:r>
                  <w:r w:rsidR="001D5F4D" w:rsidRPr="00F01130">
                    <w:rPr>
                      <w:rFonts w:ascii="Times New Roman" w:eastAsia="BiauKai" w:hAnsi="Times New Roman" w:cs="Times New Roman"/>
                    </w:rPr>
                    <w:t>臺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灣電影》第十章</w:t>
                  </w:r>
                </w:p>
                <w:p w14:paraId="4BE2FC85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30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《蔡明亮的十三張臉》</w:t>
                  </w:r>
                  <w:r w:rsidRPr="00F01130">
                    <w:rPr>
                      <w:rFonts w:ascii="Times New Roman" w:eastAsia="BiauKai" w:hAnsi="Times New Roman" w:cs="Times New Roman"/>
                      <w:color w:val="232323"/>
                      <w:shd w:val="clear" w:color="auto" w:fill="FFFFFF"/>
                    </w:rPr>
                    <w:t>第四章延遲的聲音：《洞》的互文、音樂與性別</w:t>
                  </w:r>
                </w:p>
                <w:p w14:paraId="5DFE5CB2" w14:textId="77777777" w:rsidR="00977707" w:rsidRPr="00F01130" w:rsidRDefault="00977707" w:rsidP="00977707">
                  <w:pPr>
                    <w:pStyle w:val="ad"/>
                    <w:numPr>
                      <w:ilvl w:val="0"/>
                      <w:numId w:val="30"/>
                    </w:numPr>
                    <w:ind w:leftChars="0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《蔡明亮的十三張臉》</w:t>
                  </w:r>
                  <w:r w:rsidRPr="00F01130">
                    <w:rPr>
                      <w:rFonts w:ascii="Times New Roman" w:eastAsia="BiauKai" w:hAnsi="Times New Roman" w:cs="Times New Roman"/>
                      <w:color w:val="232323"/>
                      <w:shd w:val="clear" w:color="auto" w:fill="FFFFFF"/>
                    </w:rPr>
                    <w:t>第五章歐洲未亡人：論《你那邊幾點》的時間焦慮</w:t>
                  </w:r>
                </w:p>
              </w:tc>
            </w:tr>
            <w:tr w:rsidR="00977707" w:rsidRPr="00F01130" w14:paraId="43C981AB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D94FD2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16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2D7D781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D731A6B" w14:textId="6FA82092" w:rsidR="00977707" w:rsidRPr="00F01130" w:rsidRDefault="000C5916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期末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口頭報告</w:t>
                  </w:r>
                  <w:r w:rsidR="00B332E7" w:rsidRPr="00F01130">
                    <w:rPr>
                      <w:rFonts w:ascii="Times New Roman" w:eastAsia="BiauKai" w:hAnsi="Times New Roman" w:cs="Times New Roman"/>
                    </w:rPr>
                    <w:t>（會議形式發表）</w:t>
                  </w:r>
                </w:p>
              </w:tc>
            </w:tr>
            <w:tr w:rsidR="00977707" w:rsidRPr="00F01130" w14:paraId="06CCC6E3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4804E45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17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9477C0A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66E76B4" w14:textId="64AF54FE" w:rsidR="00977707" w:rsidRPr="00F01130" w:rsidRDefault="000C5916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期末</w:t>
                  </w:r>
                  <w:r w:rsidR="00977707" w:rsidRPr="00F01130">
                    <w:rPr>
                      <w:rFonts w:ascii="Times New Roman" w:eastAsia="BiauKai" w:hAnsi="Times New Roman" w:cs="Times New Roman"/>
                    </w:rPr>
                    <w:t>口頭報告</w:t>
                  </w:r>
                  <w:r w:rsidR="00B332E7" w:rsidRPr="00F01130">
                    <w:rPr>
                      <w:rFonts w:ascii="Times New Roman" w:eastAsia="BiauKai" w:hAnsi="Times New Roman" w:cs="Times New Roman"/>
                    </w:rPr>
                    <w:t>（會議形式發表）</w:t>
                  </w:r>
                </w:p>
              </w:tc>
            </w:tr>
            <w:tr w:rsidR="00977707" w:rsidRPr="00F01130" w14:paraId="51389E3F" w14:textId="77777777" w:rsidTr="003D1E41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F6B0BA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第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18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週</w:t>
                  </w:r>
                </w:p>
              </w:tc>
              <w:tc>
                <w:tcPr>
                  <w:tcW w:w="3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AE6CD9A" w14:textId="77777777" w:rsidR="00977707" w:rsidRPr="00F01130" w:rsidRDefault="00977707" w:rsidP="00977707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</w:rPr>
                  </w:pPr>
                </w:p>
              </w:tc>
              <w:tc>
                <w:tcPr>
                  <w:tcW w:w="377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36A5480" w14:textId="79621AA9" w:rsidR="00977707" w:rsidRPr="00F01130" w:rsidRDefault="00977707" w:rsidP="00977707">
                  <w:pPr>
                    <w:rPr>
                      <w:rFonts w:ascii="Times New Roman" w:eastAsia="BiauKai" w:hAnsi="Times New Roman" w:cs="Times New Roman"/>
                    </w:rPr>
                  </w:pPr>
                  <w:r w:rsidRPr="00F01130">
                    <w:rPr>
                      <w:rFonts w:ascii="Times New Roman" w:eastAsia="BiauKai" w:hAnsi="Times New Roman" w:cs="Times New Roman"/>
                    </w:rPr>
                    <w:t>期末</w:t>
                  </w:r>
                  <w:r w:rsidR="00413FA6" w:rsidRPr="00F01130">
                    <w:rPr>
                      <w:rFonts w:ascii="Times New Roman" w:eastAsia="BiauKai" w:hAnsi="Times New Roman" w:cs="Times New Roman"/>
                    </w:rPr>
                    <w:t>書面</w:t>
                  </w:r>
                  <w:r w:rsidRPr="00F01130">
                    <w:rPr>
                      <w:rFonts w:ascii="Times New Roman" w:eastAsia="BiauKai" w:hAnsi="Times New Roman" w:cs="Times New Roman"/>
                    </w:rPr>
                    <w:t>報告繳交</w:t>
                  </w:r>
                </w:p>
              </w:tc>
            </w:tr>
          </w:tbl>
          <w:p w14:paraId="5D2B2CB8" w14:textId="77777777" w:rsidR="00977707" w:rsidRPr="00F01130" w:rsidRDefault="00977707" w:rsidP="00977707">
            <w:pPr>
              <w:spacing w:line="480" w:lineRule="exact"/>
              <w:ind w:left="1440" w:firstLine="480"/>
              <w:rPr>
                <w:rFonts w:ascii="Times New Roman" w:eastAsia="BiauKai" w:hAnsi="Times New Roman" w:cs="Times New Roman"/>
                <w:color w:val="000080"/>
              </w:rPr>
            </w:pPr>
          </w:p>
        </w:tc>
      </w:tr>
      <w:tr w:rsidR="00977707" w:rsidRPr="00F01130" w14:paraId="41C34296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111" w14:textId="77777777" w:rsidR="00977707" w:rsidRPr="00F01130" w:rsidRDefault="00977707" w:rsidP="00977707">
            <w:pPr>
              <w:spacing w:line="0" w:lineRule="atLeast"/>
              <w:jc w:val="distribute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2756A" w14:textId="7FF21FA5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一、研究論著</w:t>
            </w:r>
          </w:p>
          <w:p w14:paraId="2F8781B8" w14:textId="6C9220A7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李道明主編，《動態影像的足跡：早期臺灣與東亞電影史》，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北藝術大學出版中心、遠流，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2019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6AF19F41" w14:textId="18528368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2.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焦雄屏，《國聯電影研究》，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北：萬象，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1993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5E6E2051" w14:textId="68F7E708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3.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蘇致亨，《毋甘願的電影史》，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北：春山，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2020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0D5645C0" w14:textId="37D69289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4.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林奎章，《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語片的魔力》，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北：游擊文化，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2020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3EFBBD58" w14:textId="67F9469F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5.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葉龍彥，《圖解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灣電影史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1895-2017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北：晨星，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2017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760B3FC8" w14:textId="398FCBF8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6.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陳儒修，《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灣新電影的歷史文化經驗》，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北：萬象，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1997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3CCE5948" w14:textId="27995B5B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7.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李天鐸，《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灣電影、社會與歷史》，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北：亞太，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1997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26B70312" w14:textId="3A8C97B4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8.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盧非易，《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灣電影：政治、經濟、美學》，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北：遠流，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2006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2CF24AA5" w14:textId="27729969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9.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三澤真美惠，《在帝國與祖國的夾縫間：日治時期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灣電影人交涉與跨境》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大出版中心，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2014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6699B43D" w14:textId="4595F747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10.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洪國鈞，《國族音影：書寫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</w:t>
            </w:r>
            <w:r w:rsidRPr="00F01130">
              <w:rPr>
                <w:rFonts w:ascii="Times New Roman" w:hAnsi="Times New Roman" w:cs="Times New Roman"/>
                <w:color w:val="000000" w:themeColor="text1"/>
              </w:rPr>
              <w:t>・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電影史》，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北：聯經，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2018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16F1A4F5" w14:textId="11FF3468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11.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沈曉茵，《光影羅曼史：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港電影的藝術與歷史》，桃園：中央大學出版中心，遠流，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2020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17E51516" w14:textId="3BF1A13A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12.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王君琦主編，《百變千幻不思議：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語片的混血與轉化》，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北：聯經，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2017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3FC31339" w14:textId="3EC01ECE" w:rsidR="000C5916" w:rsidRPr="00F01130" w:rsidRDefault="000C5916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13.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陳逸達等，《看得見的記憶：二十二部電影裡的百年臺灣電影史》，臺北：春山，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2020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61775B40" w14:textId="3B425201" w:rsidR="000C5916" w:rsidRPr="00F01130" w:rsidRDefault="000C5916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i/>
                <w:iCs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14. Paul </w:t>
            </w:r>
            <w:proofErr w:type="spellStart"/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Pickowicz</w:t>
            </w:r>
            <w:proofErr w:type="spellEnd"/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 and </w:t>
            </w:r>
            <w:proofErr w:type="spellStart"/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Yingjin</w:t>
            </w:r>
            <w:proofErr w:type="spellEnd"/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 Zhang (eds.) </w:t>
            </w:r>
            <w:r w:rsidRPr="00F01130">
              <w:rPr>
                <w:rFonts w:ascii="Times New Roman" w:eastAsia="BiauKai" w:hAnsi="Times New Roman" w:cs="Times New Roman"/>
                <w:i/>
                <w:iCs/>
                <w:color w:val="000000" w:themeColor="text1"/>
              </w:rPr>
              <w:t>Locating Taiwan Cinema in the Twenty-</w:t>
            </w:r>
          </w:p>
          <w:p w14:paraId="7852CEC9" w14:textId="2EEF48CB" w:rsidR="000C5916" w:rsidRPr="00F01130" w:rsidRDefault="000C5916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i/>
                <w:iCs/>
                <w:color w:val="000000" w:themeColor="text1"/>
              </w:rPr>
              <w:t>First Century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, New York: Cambria Press, 2020.</w:t>
            </w:r>
          </w:p>
          <w:p w14:paraId="2CC85AEE" w14:textId="08AEFB76" w:rsidR="000C5916" w:rsidRPr="00F01130" w:rsidRDefault="000C5916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15. Andrew Jones, </w:t>
            </w:r>
            <w:r w:rsidRPr="00F01130">
              <w:rPr>
                <w:rFonts w:ascii="Times New Roman" w:eastAsia="BiauKai" w:hAnsi="Times New Roman" w:cs="Times New Roman"/>
                <w:i/>
                <w:iCs/>
                <w:color w:val="000000" w:themeColor="text1"/>
              </w:rPr>
              <w:t>Circuit Listening: Chinese Popular Music in the Global 1960s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, University of Minnesota Press, 2020.</w:t>
            </w:r>
          </w:p>
          <w:p w14:paraId="417632CE" w14:textId="3E1E8AE0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二、影人傳記</w:t>
            </w:r>
          </w:p>
          <w:p w14:paraId="7A25DEB4" w14:textId="1B9AA167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王耿瑜，《光陰之路：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灣新電影在路上》，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北市政府文化局，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2015</w:t>
            </w:r>
          </w:p>
          <w:p w14:paraId="38E4CDB7" w14:textId="19B557F5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2.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張靚蓓，《凝望</w:t>
            </w:r>
            <w:r w:rsidRPr="00F01130">
              <w:rPr>
                <w:rFonts w:ascii="Times New Roman" w:hAnsi="Times New Roman" w:cs="Times New Roman"/>
                <w:color w:val="000000" w:themeColor="text1"/>
              </w:rPr>
              <w:t>・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時代：穿越悲情城市二十年》，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北：田園城市，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2011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5BA2CE42" w14:textId="4A937B0E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3.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陳亭聿，《白虹的影海人生》，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北：一人出版社，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2018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63FB68D5" w14:textId="5C66EFCB" w:rsidR="00977707" w:rsidRPr="00F01130" w:rsidRDefault="00977707" w:rsidP="00977707">
            <w:pPr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4.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林文錦，《掌鏡人生：一個田庄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囝仔的夢》，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北：時報出版社，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2020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。</w:t>
            </w:r>
          </w:p>
          <w:p w14:paraId="35A9FB96" w14:textId="4557C1E5" w:rsidR="00977707" w:rsidRPr="00F01130" w:rsidRDefault="00977707" w:rsidP="00977707">
            <w:pPr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 xml:space="preserve">5.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高仁河，《南柯一夢：高仁河導演回憶錄》，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北：新銳文創，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2015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。</w:t>
            </w:r>
          </w:p>
          <w:p w14:paraId="2F096D6B" w14:textId="3338CC22" w:rsidR="00977707" w:rsidRPr="00F01130" w:rsidRDefault="00977707" w:rsidP="00977707">
            <w:pPr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6.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藍祖蔚，《王童七日談》，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北：典藏，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2010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71587E01" w14:textId="75DE7247" w:rsidR="00977707" w:rsidRPr="00F01130" w:rsidRDefault="00977707" w:rsidP="00977707">
            <w:pPr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7.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左桂芳編著，《不枉此生：潘壘回憶錄》，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北：國家電影資料館，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2014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062374F9" w14:textId="48FABF50" w:rsidR="00977707" w:rsidRPr="00F01130" w:rsidRDefault="00977707" w:rsidP="00977707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lastRenderedPageBreak/>
              <w:t xml:space="preserve">8.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張靚蓓，《聲音盒子：音效大師杜篤之的電影路》，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北：大塊文化，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2009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379A5508" w14:textId="12770697" w:rsidR="00977707" w:rsidRPr="00F01130" w:rsidRDefault="00977707" w:rsidP="00977707">
            <w:pPr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9.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張靚蓓，《電影靈魂深度的溝通者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——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廖慶松》，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北：典藏，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2009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62EEE030" w14:textId="1C87D628" w:rsidR="00977707" w:rsidRPr="00F01130" w:rsidRDefault="00977707" w:rsidP="00977707">
            <w:pPr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 xml:space="preserve">10. 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童一寧、陳煒智，《明驥：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灣新電影推手》，</w:t>
            </w:r>
            <w:r w:rsidR="001D5F4D"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北：國家電影中心，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2017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。</w:t>
            </w:r>
          </w:p>
          <w:p w14:paraId="45714206" w14:textId="77777777" w:rsidR="00977707" w:rsidRPr="00F01130" w:rsidRDefault="00977707" w:rsidP="00977707">
            <w:pPr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電影史資料庫：</w:t>
            </w:r>
          </w:p>
          <w:p w14:paraId="65BE87D5" w14:textId="7A84B755" w:rsidR="00977707" w:rsidRPr="00F01130" w:rsidRDefault="00977707" w:rsidP="00977707">
            <w:pPr>
              <w:pStyle w:val="ad"/>
              <w:numPr>
                <w:ilvl w:val="0"/>
                <w:numId w:val="17"/>
              </w:numPr>
              <w:ind w:leftChars="0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電影大事紀：</w:t>
            </w:r>
            <w:hyperlink r:id="rId7" w:history="1">
              <w:r w:rsidRPr="00F01130">
                <w:rPr>
                  <w:rStyle w:val="ae"/>
                  <w:rFonts w:ascii="Times New Roman" w:eastAsia="BiauKai" w:hAnsi="Times New Roman" w:cs="Times New Roman"/>
                </w:rPr>
                <w:t>http://www.ctfa.org.tw/history/index.php?id=1091</w:t>
              </w:r>
            </w:hyperlink>
          </w:p>
          <w:p w14:paraId="453572C1" w14:textId="78D2DA1F" w:rsidR="00977707" w:rsidRPr="00F01130" w:rsidRDefault="00977707" w:rsidP="00977707">
            <w:pPr>
              <w:pStyle w:val="ad"/>
              <w:numPr>
                <w:ilvl w:val="0"/>
                <w:numId w:val="17"/>
              </w:numPr>
              <w:ind w:leftChars="0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臺灣電影史研究史料資料庫：</w:t>
            </w:r>
            <w:hyperlink r:id="rId8" w:history="1">
              <w:r w:rsidRPr="00F01130">
                <w:rPr>
                  <w:rStyle w:val="ae"/>
                  <w:rFonts w:ascii="Times New Roman" w:eastAsia="BiauKai" w:hAnsi="Times New Roman" w:cs="Times New Roman"/>
                </w:rPr>
                <w:t>http://twfilmdata.tnua.edu.tw</w:t>
              </w:r>
            </w:hyperlink>
          </w:p>
          <w:p w14:paraId="551A0DA1" w14:textId="13D9EC85" w:rsidR="00977707" w:rsidRPr="00F01130" w:rsidRDefault="001D5F4D" w:rsidP="00977707">
            <w:pPr>
              <w:pStyle w:val="ad"/>
              <w:numPr>
                <w:ilvl w:val="0"/>
                <w:numId w:val="17"/>
              </w:numPr>
              <w:ind w:leftChars="0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="00977707" w:rsidRPr="00F01130">
              <w:rPr>
                <w:rFonts w:ascii="Times New Roman" w:eastAsia="BiauKai" w:hAnsi="Times New Roman" w:cs="Times New Roman"/>
                <w:color w:val="000000" w:themeColor="text1"/>
              </w:rPr>
              <w:t>灣電影數位典藏推廣計畫：</w:t>
            </w:r>
            <w:hyperlink r:id="rId9" w:history="1">
              <w:r w:rsidR="00977707" w:rsidRPr="00F01130">
                <w:rPr>
                  <w:rStyle w:val="ae"/>
                  <w:rFonts w:ascii="Times New Roman" w:eastAsia="BiauKai" w:hAnsi="Times New Roman" w:cs="Times New Roman"/>
                </w:rPr>
                <w:t>https://catalog.digitalarchives.tw/Organization/List.jsp?CID=41792</w:t>
              </w:r>
            </w:hyperlink>
          </w:p>
          <w:p w14:paraId="2B1E6EBB" w14:textId="4819013B" w:rsidR="00977707" w:rsidRPr="00F01130" w:rsidRDefault="00977707" w:rsidP="00977707">
            <w:pPr>
              <w:pStyle w:val="ad"/>
              <w:numPr>
                <w:ilvl w:val="0"/>
                <w:numId w:val="17"/>
              </w:numPr>
              <w:ind w:leftChars="0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國家電影及視聽文化中心</w:t>
            </w:r>
            <w:r w:rsidRPr="00F01130">
              <w:rPr>
                <w:rFonts w:ascii="Times New Roman" w:hAnsi="Times New Roman" w:cs="Times New Roman"/>
                <w:color w:val="000000" w:themeColor="text1"/>
              </w:rPr>
              <w:t>・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開放博物館：</w:t>
            </w: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https://tfi.openmuseum.tw</w:t>
            </w:r>
          </w:p>
          <w:p w14:paraId="09028C0B" w14:textId="5A5C10C3" w:rsidR="00977707" w:rsidRPr="00F01130" w:rsidRDefault="001D5F4D" w:rsidP="00977707">
            <w:pPr>
              <w:pStyle w:val="ad"/>
              <w:numPr>
                <w:ilvl w:val="0"/>
                <w:numId w:val="17"/>
              </w:numPr>
              <w:ind w:leftChars="0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F01130">
              <w:rPr>
                <w:rFonts w:ascii="Times New Roman" w:eastAsia="BiauKai" w:hAnsi="Times New Roman" w:cs="Times New Roman"/>
                <w:color w:val="000000" w:themeColor="text1"/>
              </w:rPr>
              <w:t>臺</w:t>
            </w:r>
            <w:r w:rsidR="00977707" w:rsidRPr="00F01130">
              <w:rPr>
                <w:rFonts w:ascii="Times New Roman" w:eastAsia="BiauKai" w:hAnsi="Times New Roman" w:cs="Times New Roman"/>
                <w:color w:val="000000" w:themeColor="text1"/>
              </w:rPr>
              <w:t>灣影人目錄：</w:t>
            </w:r>
            <w:r w:rsidR="00977707" w:rsidRPr="00F01130">
              <w:rPr>
                <w:rFonts w:ascii="Times New Roman" w:eastAsia="BiauKai" w:hAnsi="Times New Roman" w:cs="Times New Roman"/>
                <w:color w:val="000000" w:themeColor="text1"/>
              </w:rPr>
              <w:t>http://www.ctfa.org.tw/filmmaker/list.php?cid=1</w:t>
            </w:r>
          </w:p>
        </w:tc>
      </w:tr>
      <w:tr w:rsidR="00977707" w:rsidRPr="00F01130" w14:paraId="182F2B21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97F" w14:textId="77777777" w:rsidR="00977707" w:rsidRPr="001D2C5C" w:rsidRDefault="00977707" w:rsidP="00977707">
            <w:pPr>
              <w:spacing w:line="0" w:lineRule="atLeast"/>
              <w:jc w:val="distribute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67CEE" w14:textId="44AB3F79" w:rsidR="00977707" w:rsidRPr="001D2C5C" w:rsidRDefault="00977707" w:rsidP="00977707">
            <w:pPr>
              <w:jc w:val="both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█上課表現30%□程式實作0%  □實習報告0% █作業0%</w:t>
            </w:r>
          </w:p>
          <w:p w14:paraId="3FE3909A" w14:textId="6766CCA0" w:rsidR="00977707" w:rsidRPr="001D2C5C" w:rsidRDefault="00977707" w:rsidP="00977707">
            <w:pPr>
              <w:jc w:val="both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 xml:space="preserve">□ 專案0%      □期中考0% </w:t>
            </w:r>
            <w:r w:rsidRPr="001D2C5C">
              <w:rPr>
                <w:rFonts w:ascii="BiauKai" w:eastAsia="BiauKai" w:hAnsi="BiauKai" w:cs="Times New Roman"/>
                <w:highlight w:val="black"/>
              </w:rPr>
              <w:t>□</w:t>
            </w:r>
            <w:r w:rsidRPr="001D2C5C">
              <w:rPr>
                <w:rFonts w:ascii="BiauKai" w:eastAsia="BiauKai" w:hAnsi="BiauKai" w:cs="Times New Roman"/>
              </w:rPr>
              <w:t>期中報告30%  █期末報告40%  □其它0%</w:t>
            </w:r>
          </w:p>
        </w:tc>
      </w:tr>
      <w:tr w:rsidR="00977707" w:rsidRPr="00F01130" w14:paraId="5ACF760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59E4" w14:textId="77777777" w:rsidR="00977707" w:rsidRPr="001D2C5C" w:rsidRDefault="00977707" w:rsidP="00977707">
            <w:pPr>
              <w:spacing w:line="0" w:lineRule="atLeast"/>
              <w:jc w:val="distribute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375E9" w14:textId="77777777" w:rsidR="00977707" w:rsidRPr="001D2C5C" w:rsidRDefault="00977707" w:rsidP="00977707">
            <w:pPr>
              <w:jc w:val="both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█自編教材    □教科書作者提供</w:t>
            </w:r>
          </w:p>
        </w:tc>
      </w:tr>
      <w:tr w:rsidR="00977707" w:rsidRPr="00F01130" w14:paraId="6727E44E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3FD" w14:textId="77777777" w:rsidR="00977707" w:rsidRPr="001D2C5C" w:rsidRDefault="00977707" w:rsidP="00977707">
            <w:pPr>
              <w:spacing w:line="0" w:lineRule="atLeast"/>
              <w:jc w:val="distribute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19042" w14:textId="77777777" w:rsidR="00977707" w:rsidRPr="001D2C5C" w:rsidRDefault="00977707" w:rsidP="00977707">
            <w:pPr>
              <w:jc w:val="both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█投影片講述  □板書講述</w:t>
            </w:r>
          </w:p>
        </w:tc>
      </w:tr>
      <w:tr w:rsidR="00977707" w:rsidRPr="00F01130" w14:paraId="30DE385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6440" w14:textId="77777777" w:rsidR="00977707" w:rsidRPr="001D2C5C" w:rsidRDefault="00977707" w:rsidP="00977707">
            <w:pPr>
              <w:spacing w:line="0" w:lineRule="atLeast"/>
              <w:jc w:val="distribute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88B8C" w14:textId="77777777" w:rsidR="00977707" w:rsidRPr="001D2C5C" w:rsidRDefault="00977707" w:rsidP="00977707">
            <w:pPr>
              <w:jc w:val="both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█課程網站    █教材電子檔供下載  □實習網站</w:t>
            </w:r>
          </w:p>
        </w:tc>
      </w:tr>
      <w:tr w:rsidR="00977707" w:rsidRPr="00F01130" w14:paraId="01FD2F1E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A667" w14:textId="77777777" w:rsidR="00977707" w:rsidRPr="001D2C5C" w:rsidRDefault="00977707" w:rsidP="00977707">
            <w:pPr>
              <w:spacing w:line="0" w:lineRule="atLeast"/>
              <w:jc w:val="distribute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0AD7A" w14:textId="77777777" w:rsidR="00977707" w:rsidRPr="001D2C5C" w:rsidRDefault="00977707" w:rsidP="00977707">
            <w:pPr>
              <w:spacing w:line="480" w:lineRule="exact"/>
              <w:ind w:left="691" w:hangingChars="288" w:hanging="691"/>
              <w:rPr>
                <w:rFonts w:ascii="BiauKai" w:eastAsia="BiauKai" w:hAnsi="BiauKai" w:cs="Times New Roman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977707" w:rsidRPr="001D2C5C" w14:paraId="58513E57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47DBDA44" w14:textId="158C9859" w:rsidR="00977707" w:rsidRPr="001D2C5C" w:rsidRDefault="001D5F4D" w:rsidP="00977707">
                  <w:pPr>
                    <w:jc w:val="distribute"/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臺</w:t>
                  </w:r>
                  <w:r w:rsidR="00977707" w:rsidRPr="001D2C5C">
                    <w:rPr>
                      <w:rFonts w:ascii="BiauKai" w:eastAsia="BiauKai" w:hAnsi="BiauKai" w:cs="Times New Roman"/>
                    </w:rPr>
                    <w:t>文創應所課程核心能力指標</w:t>
                  </w:r>
                </w:p>
              </w:tc>
            </w:tr>
            <w:tr w:rsidR="00977707" w:rsidRPr="001D2C5C" w14:paraId="40C8872F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3FD16F10" w14:textId="77777777" w:rsidR="00977707" w:rsidRPr="001D2C5C" w:rsidRDefault="00977707" w:rsidP="00977707">
                  <w:pPr>
                    <w:jc w:val="distribute"/>
                    <w:rPr>
                      <w:rFonts w:ascii="BiauKai" w:eastAsia="BiauKai" w:hAnsi="BiauKai" w:cs="Times New Roman"/>
                    </w:rPr>
                  </w:pPr>
                </w:p>
                <w:p w14:paraId="609EA263" w14:textId="77777777" w:rsidR="00977707" w:rsidRPr="001D2C5C" w:rsidRDefault="00977707" w:rsidP="00977707">
                  <w:pPr>
                    <w:snapToGrid w:val="0"/>
                    <w:spacing w:line="240" w:lineRule="exact"/>
                    <w:jc w:val="center"/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本課程能培養學生此項核心能力者請打</w:t>
                  </w:r>
                  <w:r w:rsidRPr="001D2C5C">
                    <w:rPr>
                      <w:rFonts w:ascii="BiauKai" w:eastAsia="BiauKai" w:hAnsi="BiauKai" w:cs="Times New Roman"/>
                    </w:rPr>
                    <w:sym w:font="Wingdings" w:char="F0FC"/>
                  </w:r>
                  <w:r w:rsidRPr="001D2C5C">
                    <w:rPr>
                      <w:rFonts w:ascii="BiauKai" w:eastAsia="BiauKai" w:hAnsi="BiauKai" w:cs="Times New Roman"/>
                    </w:rPr>
                    <w:t xml:space="preserve"> </w:t>
                  </w:r>
                  <w:r w:rsidRPr="001D2C5C">
                    <w:rPr>
                      <w:rFonts w:ascii="BiauKai" w:eastAsia="BiauKai" w:hAnsi="BiauKai" w:cs="Times New Roman"/>
                      <w:sz w:val="22"/>
                      <w:szCs w:val="22"/>
                    </w:rPr>
                    <w:t>(可複選)</w:t>
                  </w:r>
                </w:p>
              </w:tc>
            </w:tr>
            <w:tr w:rsidR="00977707" w:rsidRPr="001D2C5C" w14:paraId="6659D40E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67F6DA08" w14:textId="0965FB86" w:rsidR="00977707" w:rsidRPr="001D2C5C" w:rsidRDefault="00977707" w:rsidP="00977707">
                  <w:pPr>
                    <w:adjustRightInd w:val="0"/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□前瞻思考與獨立研究能力</w:t>
                  </w:r>
                </w:p>
                <w:p w14:paraId="04175B72" w14:textId="77777777" w:rsidR="00977707" w:rsidRPr="001D2C5C" w:rsidRDefault="00977707" w:rsidP="00977707">
                  <w:pPr>
                    <w:adjustRightInd w:val="0"/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█宏觀視野與國際交流能力</w:t>
                  </w:r>
                </w:p>
                <w:p w14:paraId="0F1BE588" w14:textId="0FABED87" w:rsidR="00977707" w:rsidRPr="001D2C5C" w:rsidRDefault="00977707" w:rsidP="00977707">
                  <w:pPr>
                    <w:adjustRightInd w:val="0"/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█在地關懷與多元文化的理解尊重</w:t>
                  </w:r>
                </w:p>
                <w:p w14:paraId="3C413FF7" w14:textId="50B5AE68" w:rsidR="00977707" w:rsidRPr="001D2C5C" w:rsidRDefault="00977707" w:rsidP="00977707">
                  <w:pPr>
                    <w:adjustRightInd w:val="0"/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█文獻發掘、考證與文資整合運用能力</w:t>
                  </w:r>
                </w:p>
                <w:p w14:paraId="2E3FAAFE" w14:textId="64F0B222" w:rsidR="00977707" w:rsidRPr="001D2C5C" w:rsidRDefault="00977707" w:rsidP="00977707">
                  <w:pPr>
                    <w:adjustRightInd w:val="0"/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□學術論文寫作與答辯能力</w:t>
                  </w:r>
                </w:p>
                <w:p w14:paraId="5B8F97F5" w14:textId="77777777" w:rsidR="00977707" w:rsidRPr="001D2C5C" w:rsidRDefault="00977707" w:rsidP="00977707">
                  <w:pPr>
                    <w:rPr>
                      <w:rFonts w:ascii="BiauKai" w:eastAsia="BiauKai" w:hAnsi="BiauKai" w:cs="Times New Roman"/>
                    </w:rPr>
                  </w:pPr>
                  <w:r w:rsidRPr="001D2C5C">
                    <w:rPr>
                      <w:rFonts w:ascii="BiauKai" w:eastAsia="BiauKai" w:hAnsi="BiauKai" w:cs="Times New Roman"/>
                    </w:rPr>
                    <w:t>█專業語文能力與文創應用</w:t>
                  </w:r>
                </w:p>
                <w:p w14:paraId="2EC568FF" w14:textId="77777777" w:rsidR="00977707" w:rsidRPr="001D2C5C" w:rsidRDefault="00977707" w:rsidP="00977707">
                  <w:pPr>
                    <w:rPr>
                      <w:rFonts w:ascii="BiauKai" w:eastAsia="BiauKai" w:hAnsi="BiauKai" w:cs="Times New Roman"/>
                    </w:rPr>
                  </w:pPr>
                </w:p>
              </w:tc>
            </w:tr>
          </w:tbl>
          <w:p w14:paraId="1F28F9A0" w14:textId="77777777" w:rsidR="00977707" w:rsidRPr="001D2C5C" w:rsidRDefault="00977707" w:rsidP="00977707">
            <w:pPr>
              <w:spacing w:line="480" w:lineRule="exact"/>
              <w:ind w:left="691" w:hangingChars="288" w:hanging="691"/>
              <w:rPr>
                <w:rFonts w:ascii="BiauKai" w:eastAsia="BiauKai" w:hAnsi="BiauKai" w:cs="Times New Roman"/>
              </w:rPr>
            </w:pPr>
            <w:r w:rsidRPr="001D2C5C">
              <w:rPr>
                <w:rFonts w:ascii="BiauKai" w:eastAsia="BiauKai" w:hAnsi="BiauKai" w:cs="Times New Roman"/>
              </w:rPr>
              <w:t>說明：請依據課程內涵判定其符合程度。</w:t>
            </w:r>
          </w:p>
        </w:tc>
      </w:tr>
      <w:tr w:rsidR="00977707" w:rsidRPr="00F01130" w14:paraId="06DDA17A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054A04" w14:textId="77777777" w:rsidR="00977707" w:rsidRPr="00F01130" w:rsidRDefault="00977707" w:rsidP="00977707">
            <w:pPr>
              <w:spacing w:line="0" w:lineRule="atLeast"/>
              <w:jc w:val="center"/>
              <w:rPr>
                <w:rFonts w:ascii="Times New Roman" w:eastAsia="BiauKai" w:hAnsi="Times New Roman" w:cs="Times New Roman"/>
              </w:rPr>
            </w:pPr>
            <w:r w:rsidRPr="00F01130">
              <w:rPr>
                <w:rFonts w:ascii="Times New Roman" w:eastAsia="BiauKai" w:hAnsi="Times New Roman" w:cs="Times New Roman"/>
              </w:rPr>
              <w:t>備</w:t>
            </w:r>
            <w:r w:rsidRPr="00F01130">
              <w:rPr>
                <w:rFonts w:ascii="Times New Roman" w:eastAsia="BiauKai" w:hAnsi="Times New Roman" w:cs="Times New Roman"/>
              </w:rPr>
              <w:t xml:space="preserve">          </w:t>
            </w:r>
            <w:r w:rsidRPr="00F01130">
              <w:rPr>
                <w:rFonts w:ascii="Times New Roman" w:eastAsia="BiauKai" w:hAnsi="Times New Roman" w:cs="Times New Roman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0AF57D89" w14:textId="77777777" w:rsidR="00977707" w:rsidRPr="00F01130" w:rsidRDefault="00977707" w:rsidP="00977707">
            <w:pPr>
              <w:spacing w:line="0" w:lineRule="atLeast"/>
              <w:rPr>
                <w:rFonts w:ascii="Times New Roman" w:eastAsia="BiauKai" w:hAnsi="Times New Roman" w:cs="Times New Roman"/>
              </w:rPr>
            </w:pPr>
          </w:p>
        </w:tc>
      </w:tr>
    </w:tbl>
    <w:p w14:paraId="7F887B57" w14:textId="77777777" w:rsidR="00CC6360" w:rsidRPr="00F01130" w:rsidRDefault="00CC6360" w:rsidP="00CC6360">
      <w:pPr>
        <w:rPr>
          <w:rFonts w:ascii="Times New Roman" w:eastAsia="BiauKai" w:hAnsi="Times New Roman" w:cs="Times New Roman"/>
        </w:rPr>
      </w:pPr>
    </w:p>
    <w:p w14:paraId="31F0B763" w14:textId="77777777" w:rsidR="008E2E88" w:rsidRPr="00F01130" w:rsidRDefault="008E2E88">
      <w:pPr>
        <w:rPr>
          <w:rFonts w:ascii="Times New Roman" w:eastAsia="BiauKai" w:hAnsi="Times New Roman" w:cs="Times New Roman"/>
        </w:rPr>
      </w:pPr>
    </w:p>
    <w:sectPr w:rsidR="008E2E88" w:rsidRPr="00F01130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F14F0" w14:textId="77777777" w:rsidR="00EB6C6A" w:rsidRDefault="00EB6C6A" w:rsidP="00A42C0E">
      <w:r>
        <w:separator/>
      </w:r>
    </w:p>
  </w:endnote>
  <w:endnote w:type="continuationSeparator" w:id="0">
    <w:p w14:paraId="72D4E4D4" w14:textId="77777777" w:rsidR="00EB6C6A" w:rsidRDefault="00EB6C6A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﷽﷽﷽﷽﷽﷽﷽﷽ﾀz怀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543DC" w14:textId="77777777" w:rsidR="00EB6C6A" w:rsidRDefault="00EB6C6A" w:rsidP="00A42C0E">
      <w:r>
        <w:separator/>
      </w:r>
    </w:p>
  </w:footnote>
  <w:footnote w:type="continuationSeparator" w:id="0">
    <w:p w14:paraId="6274705E" w14:textId="77777777" w:rsidR="00EB6C6A" w:rsidRDefault="00EB6C6A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643A29"/>
    <w:multiLevelType w:val="hybridMultilevel"/>
    <w:tmpl w:val="ECDE8436"/>
    <w:lvl w:ilvl="0" w:tplc="C2560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8C6629"/>
    <w:multiLevelType w:val="hybridMultilevel"/>
    <w:tmpl w:val="4C6C226C"/>
    <w:lvl w:ilvl="0" w:tplc="C488425C">
      <w:start w:val="1"/>
      <w:numFmt w:val="decimal"/>
      <w:lvlText w:val="%1."/>
      <w:lvlJc w:val="left"/>
      <w:pPr>
        <w:ind w:left="720" w:hanging="720"/>
      </w:pPr>
      <w:rPr>
        <w:rFonts w:ascii="BiauKai" w:hAnsi="BiauKa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043F49"/>
    <w:multiLevelType w:val="hybridMultilevel"/>
    <w:tmpl w:val="36407BF8"/>
    <w:lvl w:ilvl="0" w:tplc="CC2643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BF5B5A"/>
    <w:multiLevelType w:val="hybridMultilevel"/>
    <w:tmpl w:val="FE98AEC8"/>
    <w:lvl w:ilvl="0" w:tplc="8D187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5F5C89"/>
    <w:multiLevelType w:val="hybridMultilevel"/>
    <w:tmpl w:val="ADC029EE"/>
    <w:lvl w:ilvl="0" w:tplc="515828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6E2D9B"/>
    <w:multiLevelType w:val="hybridMultilevel"/>
    <w:tmpl w:val="49243764"/>
    <w:lvl w:ilvl="0" w:tplc="7854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F63B7A"/>
    <w:multiLevelType w:val="hybridMultilevel"/>
    <w:tmpl w:val="9E4651C6"/>
    <w:lvl w:ilvl="0" w:tplc="9BFA3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322F09"/>
    <w:multiLevelType w:val="hybridMultilevel"/>
    <w:tmpl w:val="A86A6A42"/>
    <w:lvl w:ilvl="0" w:tplc="2CD2C83E">
      <w:start w:val="1"/>
      <w:numFmt w:val="decimal"/>
      <w:lvlText w:val="%1."/>
      <w:lvlJc w:val="left"/>
      <w:pPr>
        <w:ind w:left="360" w:hanging="360"/>
      </w:pPr>
      <w:rPr>
        <w:rFonts w:ascii="BiauKai" w:eastAsia="BiauKai" w:hAnsi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3C58D1"/>
    <w:multiLevelType w:val="hybridMultilevel"/>
    <w:tmpl w:val="8CE0EA16"/>
    <w:lvl w:ilvl="0" w:tplc="7F2E6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691B2B"/>
    <w:multiLevelType w:val="hybridMultilevel"/>
    <w:tmpl w:val="4C2A6ADE"/>
    <w:lvl w:ilvl="0" w:tplc="36D0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B304B2"/>
    <w:multiLevelType w:val="hybridMultilevel"/>
    <w:tmpl w:val="D0446DC2"/>
    <w:lvl w:ilvl="0" w:tplc="351E4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26" w15:restartNumberingAfterBreak="0">
    <w:nsid w:val="633111C2"/>
    <w:multiLevelType w:val="hybridMultilevel"/>
    <w:tmpl w:val="B2F273C4"/>
    <w:lvl w:ilvl="0" w:tplc="DB48E3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BBA0CAE"/>
    <w:multiLevelType w:val="hybridMultilevel"/>
    <w:tmpl w:val="1DE06008"/>
    <w:lvl w:ilvl="0" w:tplc="4ECEC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CF7027"/>
    <w:multiLevelType w:val="hybridMultilevel"/>
    <w:tmpl w:val="9F38D928"/>
    <w:lvl w:ilvl="0" w:tplc="205A8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22"/>
  </w:num>
  <w:num w:numId="5">
    <w:abstractNumId w:val="17"/>
  </w:num>
  <w:num w:numId="6">
    <w:abstractNumId w:val="11"/>
  </w:num>
  <w:num w:numId="7">
    <w:abstractNumId w:val="21"/>
  </w:num>
  <w:num w:numId="8">
    <w:abstractNumId w:val="27"/>
  </w:num>
  <w:num w:numId="9">
    <w:abstractNumId w:val="20"/>
  </w:num>
  <w:num w:numId="10">
    <w:abstractNumId w:val="14"/>
  </w:num>
  <w:num w:numId="11">
    <w:abstractNumId w:val="23"/>
  </w:num>
  <w:num w:numId="12">
    <w:abstractNumId w:val="24"/>
  </w:num>
  <w:num w:numId="13">
    <w:abstractNumId w:val="4"/>
  </w:num>
  <w:num w:numId="14">
    <w:abstractNumId w:val="25"/>
  </w:num>
  <w:num w:numId="15">
    <w:abstractNumId w:val="5"/>
  </w:num>
  <w:num w:numId="16">
    <w:abstractNumId w:val="0"/>
  </w:num>
  <w:num w:numId="17">
    <w:abstractNumId w:val="29"/>
  </w:num>
  <w:num w:numId="18">
    <w:abstractNumId w:val="8"/>
  </w:num>
  <w:num w:numId="19">
    <w:abstractNumId w:val="10"/>
  </w:num>
  <w:num w:numId="20">
    <w:abstractNumId w:val="6"/>
  </w:num>
  <w:num w:numId="21">
    <w:abstractNumId w:val="18"/>
  </w:num>
  <w:num w:numId="22">
    <w:abstractNumId w:val="19"/>
  </w:num>
  <w:num w:numId="23">
    <w:abstractNumId w:val="15"/>
  </w:num>
  <w:num w:numId="24">
    <w:abstractNumId w:val="16"/>
  </w:num>
  <w:num w:numId="25">
    <w:abstractNumId w:val="28"/>
  </w:num>
  <w:num w:numId="26">
    <w:abstractNumId w:val="7"/>
  </w:num>
  <w:num w:numId="27">
    <w:abstractNumId w:val="26"/>
  </w:num>
  <w:num w:numId="28">
    <w:abstractNumId w:val="2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81"/>
    <w:rsid w:val="00000AC2"/>
    <w:rsid w:val="000034CC"/>
    <w:rsid w:val="00017D87"/>
    <w:rsid w:val="000229A0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A4F"/>
    <w:rsid w:val="00054EF4"/>
    <w:rsid w:val="00056DCF"/>
    <w:rsid w:val="000603F7"/>
    <w:rsid w:val="000621D7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E10"/>
    <w:rsid w:val="000B4288"/>
    <w:rsid w:val="000B59EE"/>
    <w:rsid w:val="000B60D5"/>
    <w:rsid w:val="000C360D"/>
    <w:rsid w:val="000C5916"/>
    <w:rsid w:val="000C5A1E"/>
    <w:rsid w:val="000C63E4"/>
    <w:rsid w:val="000C7B33"/>
    <w:rsid w:val="000D14AD"/>
    <w:rsid w:val="000D2C71"/>
    <w:rsid w:val="000D3872"/>
    <w:rsid w:val="000D61E7"/>
    <w:rsid w:val="000D784D"/>
    <w:rsid w:val="000D7C23"/>
    <w:rsid w:val="000E56D4"/>
    <w:rsid w:val="000E5898"/>
    <w:rsid w:val="000E5B0E"/>
    <w:rsid w:val="000F0156"/>
    <w:rsid w:val="000F04F8"/>
    <w:rsid w:val="000F460C"/>
    <w:rsid w:val="000F6914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35A63"/>
    <w:rsid w:val="00136D3C"/>
    <w:rsid w:val="001439F6"/>
    <w:rsid w:val="00147929"/>
    <w:rsid w:val="00151281"/>
    <w:rsid w:val="00151892"/>
    <w:rsid w:val="00153479"/>
    <w:rsid w:val="00154A2C"/>
    <w:rsid w:val="001611F2"/>
    <w:rsid w:val="00163744"/>
    <w:rsid w:val="001650FA"/>
    <w:rsid w:val="00167485"/>
    <w:rsid w:val="001678E7"/>
    <w:rsid w:val="00167D42"/>
    <w:rsid w:val="0017281A"/>
    <w:rsid w:val="00176AD4"/>
    <w:rsid w:val="0018016C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49C"/>
    <w:rsid w:val="001C2EE3"/>
    <w:rsid w:val="001C2F4D"/>
    <w:rsid w:val="001D2C5C"/>
    <w:rsid w:val="001D5F4D"/>
    <w:rsid w:val="001D64DB"/>
    <w:rsid w:val="001E0EAB"/>
    <w:rsid w:val="001E4B93"/>
    <w:rsid w:val="001E508D"/>
    <w:rsid w:val="001E6A46"/>
    <w:rsid w:val="001F0D6E"/>
    <w:rsid w:val="001F6896"/>
    <w:rsid w:val="001F7B8F"/>
    <w:rsid w:val="002001B0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76B3"/>
    <w:rsid w:val="002178D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4148"/>
    <w:rsid w:val="00254ADF"/>
    <w:rsid w:val="00255B32"/>
    <w:rsid w:val="00256E8E"/>
    <w:rsid w:val="002605D8"/>
    <w:rsid w:val="002643C8"/>
    <w:rsid w:val="00264F24"/>
    <w:rsid w:val="0026616C"/>
    <w:rsid w:val="00266171"/>
    <w:rsid w:val="00270735"/>
    <w:rsid w:val="00270F9F"/>
    <w:rsid w:val="002727A1"/>
    <w:rsid w:val="00272CBD"/>
    <w:rsid w:val="00275AF9"/>
    <w:rsid w:val="00277295"/>
    <w:rsid w:val="00280881"/>
    <w:rsid w:val="00281F46"/>
    <w:rsid w:val="00286A1C"/>
    <w:rsid w:val="00293591"/>
    <w:rsid w:val="00293C30"/>
    <w:rsid w:val="002948A5"/>
    <w:rsid w:val="002A4055"/>
    <w:rsid w:val="002B189F"/>
    <w:rsid w:val="002B2118"/>
    <w:rsid w:val="002C1F31"/>
    <w:rsid w:val="002C230D"/>
    <w:rsid w:val="002C3500"/>
    <w:rsid w:val="002C4B60"/>
    <w:rsid w:val="002C78C4"/>
    <w:rsid w:val="002D0D20"/>
    <w:rsid w:val="002D2AAE"/>
    <w:rsid w:val="002D3823"/>
    <w:rsid w:val="002D5534"/>
    <w:rsid w:val="002E0F48"/>
    <w:rsid w:val="002E2EAC"/>
    <w:rsid w:val="002E34DF"/>
    <w:rsid w:val="002F0F0D"/>
    <w:rsid w:val="002F1F27"/>
    <w:rsid w:val="002F2004"/>
    <w:rsid w:val="002F4635"/>
    <w:rsid w:val="002F5073"/>
    <w:rsid w:val="002F60B7"/>
    <w:rsid w:val="002F68E5"/>
    <w:rsid w:val="002F7FC7"/>
    <w:rsid w:val="00303CAF"/>
    <w:rsid w:val="003047CF"/>
    <w:rsid w:val="00304FC2"/>
    <w:rsid w:val="00307DBD"/>
    <w:rsid w:val="00320B9D"/>
    <w:rsid w:val="00321387"/>
    <w:rsid w:val="00321DD0"/>
    <w:rsid w:val="00321E9A"/>
    <w:rsid w:val="00322C18"/>
    <w:rsid w:val="003233B8"/>
    <w:rsid w:val="003252A2"/>
    <w:rsid w:val="00326A70"/>
    <w:rsid w:val="0033456C"/>
    <w:rsid w:val="00334FE8"/>
    <w:rsid w:val="00336CC3"/>
    <w:rsid w:val="00336E49"/>
    <w:rsid w:val="0034006E"/>
    <w:rsid w:val="003421CE"/>
    <w:rsid w:val="00342989"/>
    <w:rsid w:val="00344CAF"/>
    <w:rsid w:val="003476DF"/>
    <w:rsid w:val="00351A1C"/>
    <w:rsid w:val="00354092"/>
    <w:rsid w:val="00355EA6"/>
    <w:rsid w:val="00362299"/>
    <w:rsid w:val="00362BFC"/>
    <w:rsid w:val="00364534"/>
    <w:rsid w:val="0037057C"/>
    <w:rsid w:val="00370FA8"/>
    <w:rsid w:val="00374CA9"/>
    <w:rsid w:val="00375CF3"/>
    <w:rsid w:val="003804B4"/>
    <w:rsid w:val="003804E7"/>
    <w:rsid w:val="00386176"/>
    <w:rsid w:val="0039039D"/>
    <w:rsid w:val="00392AFE"/>
    <w:rsid w:val="003930CF"/>
    <w:rsid w:val="00394330"/>
    <w:rsid w:val="00395445"/>
    <w:rsid w:val="00395D22"/>
    <w:rsid w:val="003A0E47"/>
    <w:rsid w:val="003A2062"/>
    <w:rsid w:val="003A5245"/>
    <w:rsid w:val="003A6688"/>
    <w:rsid w:val="003A6EC8"/>
    <w:rsid w:val="003B0DD3"/>
    <w:rsid w:val="003B59F0"/>
    <w:rsid w:val="003B5D04"/>
    <w:rsid w:val="003C3826"/>
    <w:rsid w:val="003C3B8B"/>
    <w:rsid w:val="003C7E5F"/>
    <w:rsid w:val="003D3CB2"/>
    <w:rsid w:val="003D4330"/>
    <w:rsid w:val="003D560C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3FA6"/>
    <w:rsid w:val="00417B38"/>
    <w:rsid w:val="00420300"/>
    <w:rsid w:val="004239A5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721"/>
    <w:rsid w:val="00442DCF"/>
    <w:rsid w:val="004444B2"/>
    <w:rsid w:val="004445D4"/>
    <w:rsid w:val="004457CF"/>
    <w:rsid w:val="0045481D"/>
    <w:rsid w:val="004600C8"/>
    <w:rsid w:val="004710BB"/>
    <w:rsid w:val="0047573C"/>
    <w:rsid w:val="00481908"/>
    <w:rsid w:val="00481D9B"/>
    <w:rsid w:val="004862FE"/>
    <w:rsid w:val="00491A37"/>
    <w:rsid w:val="00493807"/>
    <w:rsid w:val="004954C1"/>
    <w:rsid w:val="0049766B"/>
    <w:rsid w:val="0049797E"/>
    <w:rsid w:val="00497C86"/>
    <w:rsid w:val="004A0591"/>
    <w:rsid w:val="004A1687"/>
    <w:rsid w:val="004A33A0"/>
    <w:rsid w:val="004A3882"/>
    <w:rsid w:val="004A6A69"/>
    <w:rsid w:val="004A7174"/>
    <w:rsid w:val="004A7E12"/>
    <w:rsid w:val="004B0EE3"/>
    <w:rsid w:val="004B0F1D"/>
    <w:rsid w:val="004B2400"/>
    <w:rsid w:val="004B6AF4"/>
    <w:rsid w:val="004C5256"/>
    <w:rsid w:val="004C6213"/>
    <w:rsid w:val="004C6984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4321"/>
    <w:rsid w:val="004F54B5"/>
    <w:rsid w:val="004F6DEA"/>
    <w:rsid w:val="004F7D3A"/>
    <w:rsid w:val="00502369"/>
    <w:rsid w:val="00504582"/>
    <w:rsid w:val="005119DD"/>
    <w:rsid w:val="00511DD9"/>
    <w:rsid w:val="00514DAE"/>
    <w:rsid w:val="00515239"/>
    <w:rsid w:val="005153CD"/>
    <w:rsid w:val="00515E0C"/>
    <w:rsid w:val="00523908"/>
    <w:rsid w:val="00526E65"/>
    <w:rsid w:val="005351DE"/>
    <w:rsid w:val="00535D82"/>
    <w:rsid w:val="005404DA"/>
    <w:rsid w:val="0054125A"/>
    <w:rsid w:val="0054250C"/>
    <w:rsid w:val="00542A49"/>
    <w:rsid w:val="00547508"/>
    <w:rsid w:val="005520B3"/>
    <w:rsid w:val="00552382"/>
    <w:rsid w:val="00552B2B"/>
    <w:rsid w:val="005575FE"/>
    <w:rsid w:val="005616D9"/>
    <w:rsid w:val="00563A00"/>
    <w:rsid w:val="00567362"/>
    <w:rsid w:val="0056781F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B6A92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D14"/>
    <w:rsid w:val="005F0FCF"/>
    <w:rsid w:val="00610BD4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2E58"/>
    <w:rsid w:val="00654AE2"/>
    <w:rsid w:val="00660C04"/>
    <w:rsid w:val="0066462E"/>
    <w:rsid w:val="00667D3C"/>
    <w:rsid w:val="00667F4B"/>
    <w:rsid w:val="00670DC3"/>
    <w:rsid w:val="00671FD4"/>
    <w:rsid w:val="00676FC3"/>
    <w:rsid w:val="00677051"/>
    <w:rsid w:val="00677F87"/>
    <w:rsid w:val="0068107C"/>
    <w:rsid w:val="00685874"/>
    <w:rsid w:val="00686604"/>
    <w:rsid w:val="00686906"/>
    <w:rsid w:val="006920A4"/>
    <w:rsid w:val="006970C6"/>
    <w:rsid w:val="006A325C"/>
    <w:rsid w:val="006A55C2"/>
    <w:rsid w:val="006B1FD2"/>
    <w:rsid w:val="006B30DD"/>
    <w:rsid w:val="006B3308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E74D3"/>
    <w:rsid w:val="006F32A4"/>
    <w:rsid w:val="006F5502"/>
    <w:rsid w:val="006F5E94"/>
    <w:rsid w:val="007032DB"/>
    <w:rsid w:val="007033B3"/>
    <w:rsid w:val="00704CBD"/>
    <w:rsid w:val="007149F2"/>
    <w:rsid w:val="007222F3"/>
    <w:rsid w:val="00723606"/>
    <w:rsid w:val="00723AF6"/>
    <w:rsid w:val="00725D07"/>
    <w:rsid w:val="00732D95"/>
    <w:rsid w:val="00736801"/>
    <w:rsid w:val="00736BA0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1FD6"/>
    <w:rsid w:val="00772F2D"/>
    <w:rsid w:val="0077397C"/>
    <w:rsid w:val="0077736C"/>
    <w:rsid w:val="00782AFF"/>
    <w:rsid w:val="00783CDC"/>
    <w:rsid w:val="00793BB3"/>
    <w:rsid w:val="007971A4"/>
    <w:rsid w:val="007A3375"/>
    <w:rsid w:val="007A5BC1"/>
    <w:rsid w:val="007A5FD6"/>
    <w:rsid w:val="007B6197"/>
    <w:rsid w:val="007C00BD"/>
    <w:rsid w:val="007C32DA"/>
    <w:rsid w:val="007C590A"/>
    <w:rsid w:val="007D26DF"/>
    <w:rsid w:val="007D37D4"/>
    <w:rsid w:val="007D3877"/>
    <w:rsid w:val="007D43BD"/>
    <w:rsid w:val="007D4AB9"/>
    <w:rsid w:val="007D6355"/>
    <w:rsid w:val="007D6618"/>
    <w:rsid w:val="007D7825"/>
    <w:rsid w:val="007E2334"/>
    <w:rsid w:val="007E24CF"/>
    <w:rsid w:val="007E266B"/>
    <w:rsid w:val="007E40DC"/>
    <w:rsid w:val="007E5140"/>
    <w:rsid w:val="007E56CF"/>
    <w:rsid w:val="007F0666"/>
    <w:rsid w:val="007F09AD"/>
    <w:rsid w:val="007F0E12"/>
    <w:rsid w:val="007F1C15"/>
    <w:rsid w:val="007F24D0"/>
    <w:rsid w:val="007F5755"/>
    <w:rsid w:val="008009F3"/>
    <w:rsid w:val="00803408"/>
    <w:rsid w:val="008063CA"/>
    <w:rsid w:val="00811C8C"/>
    <w:rsid w:val="008121FD"/>
    <w:rsid w:val="00814D6A"/>
    <w:rsid w:val="0081601F"/>
    <w:rsid w:val="00822CC2"/>
    <w:rsid w:val="00832842"/>
    <w:rsid w:val="00834299"/>
    <w:rsid w:val="00835B1F"/>
    <w:rsid w:val="00841175"/>
    <w:rsid w:val="00844E61"/>
    <w:rsid w:val="00845DC2"/>
    <w:rsid w:val="008477B0"/>
    <w:rsid w:val="00850988"/>
    <w:rsid w:val="00856AE3"/>
    <w:rsid w:val="008629E7"/>
    <w:rsid w:val="008658C4"/>
    <w:rsid w:val="008733BC"/>
    <w:rsid w:val="00873D2F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04F4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52B5"/>
    <w:rsid w:val="008E0A1F"/>
    <w:rsid w:val="008E0DB2"/>
    <w:rsid w:val="008E0DCA"/>
    <w:rsid w:val="008E2E88"/>
    <w:rsid w:val="008E3B65"/>
    <w:rsid w:val="008E46CF"/>
    <w:rsid w:val="008E4C66"/>
    <w:rsid w:val="008E5EE1"/>
    <w:rsid w:val="008F05D6"/>
    <w:rsid w:val="008F074E"/>
    <w:rsid w:val="008F0E01"/>
    <w:rsid w:val="008F193F"/>
    <w:rsid w:val="008F3C93"/>
    <w:rsid w:val="00900DC6"/>
    <w:rsid w:val="00903065"/>
    <w:rsid w:val="00904371"/>
    <w:rsid w:val="00906DA1"/>
    <w:rsid w:val="009123D3"/>
    <w:rsid w:val="00913456"/>
    <w:rsid w:val="009139F7"/>
    <w:rsid w:val="00920099"/>
    <w:rsid w:val="00920AE8"/>
    <w:rsid w:val="00925BFE"/>
    <w:rsid w:val="00926637"/>
    <w:rsid w:val="00931F28"/>
    <w:rsid w:val="00931F34"/>
    <w:rsid w:val="00932569"/>
    <w:rsid w:val="00940B95"/>
    <w:rsid w:val="00950F96"/>
    <w:rsid w:val="00951859"/>
    <w:rsid w:val="00957E01"/>
    <w:rsid w:val="009619C5"/>
    <w:rsid w:val="00962E7B"/>
    <w:rsid w:val="00964533"/>
    <w:rsid w:val="009665DE"/>
    <w:rsid w:val="0096736C"/>
    <w:rsid w:val="00971476"/>
    <w:rsid w:val="00973AB3"/>
    <w:rsid w:val="0097521D"/>
    <w:rsid w:val="0097626B"/>
    <w:rsid w:val="00977707"/>
    <w:rsid w:val="009938BF"/>
    <w:rsid w:val="009A24B0"/>
    <w:rsid w:val="009A2928"/>
    <w:rsid w:val="009A3592"/>
    <w:rsid w:val="009A3D73"/>
    <w:rsid w:val="009B1302"/>
    <w:rsid w:val="009B486B"/>
    <w:rsid w:val="009B48E3"/>
    <w:rsid w:val="009B4F58"/>
    <w:rsid w:val="009B529C"/>
    <w:rsid w:val="009B6608"/>
    <w:rsid w:val="009C406F"/>
    <w:rsid w:val="009C437D"/>
    <w:rsid w:val="009C48AC"/>
    <w:rsid w:val="009D3AAE"/>
    <w:rsid w:val="009D41DC"/>
    <w:rsid w:val="009D5953"/>
    <w:rsid w:val="009D67E7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623"/>
    <w:rsid w:val="00A0011C"/>
    <w:rsid w:val="00A018EB"/>
    <w:rsid w:val="00A04148"/>
    <w:rsid w:val="00A11F21"/>
    <w:rsid w:val="00A1339E"/>
    <w:rsid w:val="00A146CA"/>
    <w:rsid w:val="00A14A05"/>
    <w:rsid w:val="00A14B04"/>
    <w:rsid w:val="00A23CE1"/>
    <w:rsid w:val="00A240ED"/>
    <w:rsid w:val="00A243D0"/>
    <w:rsid w:val="00A30BF1"/>
    <w:rsid w:val="00A33051"/>
    <w:rsid w:val="00A33395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6D4A"/>
    <w:rsid w:val="00A573D1"/>
    <w:rsid w:val="00A57898"/>
    <w:rsid w:val="00A62C75"/>
    <w:rsid w:val="00A73676"/>
    <w:rsid w:val="00A7487A"/>
    <w:rsid w:val="00A76448"/>
    <w:rsid w:val="00A76FF5"/>
    <w:rsid w:val="00A87915"/>
    <w:rsid w:val="00A87DCE"/>
    <w:rsid w:val="00A90846"/>
    <w:rsid w:val="00A94BE7"/>
    <w:rsid w:val="00A95C53"/>
    <w:rsid w:val="00A97032"/>
    <w:rsid w:val="00A97B12"/>
    <w:rsid w:val="00AA2ACF"/>
    <w:rsid w:val="00AA5585"/>
    <w:rsid w:val="00AA5B43"/>
    <w:rsid w:val="00AA6C7F"/>
    <w:rsid w:val="00AA79AC"/>
    <w:rsid w:val="00AB1DC0"/>
    <w:rsid w:val="00AB2DBB"/>
    <w:rsid w:val="00AB5081"/>
    <w:rsid w:val="00AC35F3"/>
    <w:rsid w:val="00AC379F"/>
    <w:rsid w:val="00AC39F8"/>
    <w:rsid w:val="00AC4695"/>
    <w:rsid w:val="00AC7026"/>
    <w:rsid w:val="00AD0379"/>
    <w:rsid w:val="00AD4EF1"/>
    <w:rsid w:val="00AE022F"/>
    <w:rsid w:val="00AE2B91"/>
    <w:rsid w:val="00AE4F50"/>
    <w:rsid w:val="00AE532C"/>
    <w:rsid w:val="00AF0A54"/>
    <w:rsid w:val="00AF1214"/>
    <w:rsid w:val="00AF19A2"/>
    <w:rsid w:val="00AF29DB"/>
    <w:rsid w:val="00AF7FEC"/>
    <w:rsid w:val="00B02269"/>
    <w:rsid w:val="00B05311"/>
    <w:rsid w:val="00B053EB"/>
    <w:rsid w:val="00B119B8"/>
    <w:rsid w:val="00B12603"/>
    <w:rsid w:val="00B1463A"/>
    <w:rsid w:val="00B15A52"/>
    <w:rsid w:val="00B162C7"/>
    <w:rsid w:val="00B1655D"/>
    <w:rsid w:val="00B17E14"/>
    <w:rsid w:val="00B2003F"/>
    <w:rsid w:val="00B22714"/>
    <w:rsid w:val="00B245EE"/>
    <w:rsid w:val="00B25695"/>
    <w:rsid w:val="00B26557"/>
    <w:rsid w:val="00B26A5D"/>
    <w:rsid w:val="00B31B09"/>
    <w:rsid w:val="00B332E7"/>
    <w:rsid w:val="00B34D0A"/>
    <w:rsid w:val="00B379FE"/>
    <w:rsid w:val="00B42CC5"/>
    <w:rsid w:val="00B52474"/>
    <w:rsid w:val="00B52C30"/>
    <w:rsid w:val="00B53F8C"/>
    <w:rsid w:val="00B577F4"/>
    <w:rsid w:val="00B57BDA"/>
    <w:rsid w:val="00B61527"/>
    <w:rsid w:val="00B63035"/>
    <w:rsid w:val="00B6587C"/>
    <w:rsid w:val="00B66783"/>
    <w:rsid w:val="00B67EA5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87AF2"/>
    <w:rsid w:val="00B90470"/>
    <w:rsid w:val="00B90E37"/>
    <w:rsid w:val="00B92237"/>
    <w:rsid w:val="00BA5AE7"/>
    <w:rsid w:val="00BA5BA9"/>
    <w:rsid w:val="00BA7583"/>
    <w:rsid w:val="00BB4170"/>
    <w:rsid w:val="00BC0FA5"/>
    <w:rsid w:val="00BC45BF"/>
    <w:rsid w:val="00BC4781"/>
    <w:rsid w:val="00BD3D35"/>
    <w:rsid w:val="00BD3E15"/>
    <w:rsid w:val="00BD3F1F"/>
    <w:rsid w:val="00BD4BEE"/>
    <w:rsid w:val="00BD4C66"/>
    <w:rsid w:val="00BE00EF"/>
    <w:rsid w:val="00BE0D68"/>
    <w:rsid w:val="00BE0D8B"/>
    <w:rsid w:val="00BF18E9"/>
    <w:rsid w:val="00BF4C42"/>
    <w:rsid w:val="00BF5039"/>
    <w:rsid w:val="00BF7A1E"/>
    <w:rsid w:val="00C005CB"/>
    <w:rsid w:val="00C034F0"/>
    <w:rsid w:val="00C03DE0"/>
    <w:rsid w:val="00C05948"/>
    <w:rsid w:val="00C1057C"/>
    <w:rsid w:val="00C111C4"/>
    <w:rsid w:val="00C125C0"/>
    <w:rsid w:val="00C14470"/>
    <w:rsid w:val="00C17D86"/>
    <w:rsid w:val="00C20A61"/>
    <w:rsid w:val="00C23527"/>
    <w:rsid w:val="00C248F2"/>
    <w:rsid w:val="00C25685"/>
    <w:rsid w:val="00C26F63"/>
    <w:rsid w:val="00C3279D"/>
    <w:rsid w:val="00C32BD2"/>
    <w:rsid w:val="00C3429F"/>
    <w:rsid w:val="00C35FB6"/>
    <w:rsid w:val="00C406D9"/>
    <w:rsid w:val="00C466C9"/>
    <w:rsid w:val="00C477E2"/>
    <w:rsid w:val="00C51A28"/>
    <w:rsid w:val="00C53E9B"/>
    <w:rsid w:val="00C54F85"/>
    <w:rsid w:val="00C56C3D"/>
    <w:rsid w:val="00C65229"/>
    <w:rsid w:val="00C703AA"/>
    <w:rsid w:val="00C77731"/>
    <w:rsid w:val="00C80E8F"/>
    <w:rsid w:val="00C81943"/>
    <w:rsid w:val="00C87C20"/>
    <w:rsid w:val="00C87D7A"/>
    <w:rsid w:val="00C9330B"/>
    <w:rsid w:val="00C93A55"/>
    <w:rsid w:val="00C95A8D"/>
    <w:rsid w:val="00C95F64"/>
    <w:rsid w:val="00C96374"/>
    <w:rsid w:val="00CA07C2"/>
    <w:rsid w:val="00CB13CE"/>
    <w:rsid w:val="00CB31C3"/>
    <w:rsid w:val="00CB4611"/>
    <w:rsid w:val="00CB520A"/>
    <w:rsid w:val="00CB6792"/>
    <w:rsid w:val="00CC50CE"/>
    <w:rsid w:val="00CC6360"/>
    <w:rsid w:val="00CC765E"/>
    <w:rsid w:val="00CD005D"/>
    <w:rsid w:val="00CD2230"/>
    <w:rsid w:val="00CD27AD"/>
    <w:rsid w:val="00CD27E6"/>
    <w:rsid w:val="00CD525E"/>
    <w:rsid w:val="00CD7372"/>
    <w:rsid w:val="00CE1334"/>
    <w:rsid w:val="00CE202E"/>
    <w:rsid w:val="00CE4494"/>
    <w:rsid w:val="00CF070B"/>
    <w:rsid w:val="00CF2080"/>
    <w:rsid w:val="00CF7566"/>
    <w:rsid w:val="00D00914"/>
    <w:rsid w:val="00D00D9A"/>
    <w:rsid w:val="00D0126F"/>
    <w:rsid w:val="00D0210E"/>
    <w:rsid w:val="00D03128"/>
    <w:rsid w:val="00D04A27"/>
    <w:rsid w:val="00D04FB7"/>
    <w:rsid w:val="00D14992"/>
    <w:rsid w:val="00D177DF"/>
    <w:rsid w:val="00D20125"/>
    <w:rsid w:val="00D20B00"/>
    <w:rsid w:val="00D23789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470F4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688"/>
    <w:rsid w:val="00D73818"/>
    <w:rsid w:val="00D85290"/>
    <w:rsid w:val="00D91D5D"/>
    <w:rsid w:val="00D933DE"/>
    <w:rsid w:val="00D960F2"/>
    <w:rsid w:val="00DB223E"/>
    <w:rsid w:val="00DB2270"/>
    <w:rsid w:val="00DB5EA8"/>
    <w:rsid w:val="00DB6660"/>
    <w:rsid w:val="00DB6B8F"/>
    <w:rsid w:val="00DC19C6"/>
    <w:rsid w:val="00DC455D"/>
    <w:rsid w:val="00DD1F07"/>
    <w:rsid w:val="00DD53E5"/>
    <w:rsid w:val="00DE2B90"/>
    <w:rsid w:val="00DE3020"/>
    <w:rsid w:val="00DE5E32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5480A"/>
    <w:rsid w:val="00E61826"/>
    <w:rsid w:val="00E62E1B"/>
    <w:rsid w:val="00E6349D"/>
    <w:rsid w:val="00E73309"/>
    <w:rsid w:val="00E74CCF"/>
    <w:rsid w:val="00E77EF6"/>
    <w:rsid w:val="00E801F4"/>
    <w:rsid w:val="00E8190B"/>
    <w:rsid w:val="00E82A24"/>
    <w:rsid w:val="00E835A6"/>
    <w:rsid w:val="00E913A5"/>
    <w:rsid w:val="00E92A5B"/>
    <w:rsid w:val="00E94B6F"/>
    <w:rsid w:val="00E97587"/>
    <w:rsid w:val="00EA1F7E"/>
    <w:rsid w:val="00EB02AC"/>
    <w:rsid w:val="00EB154D"/>
    <w:rsid w:val="00EB21AC"/>
    <w:rsid w:val="00EB4544"/>
    <w:rsid w:val="00EB63A5"/>
    <w:rsid w:val="00EB6C6A"/>
    <w:rsid w:val="00EC00C6"/>
    <w:rsid w:val="00EC2E11"/>
    <w:rsid w:val="00EC553E"/>
    <w:rsid w:val="00ED162E"/>
    <w:rsid w:val="00ED2EF3"/>
    <w:rsid w:val="00ED7460"/>
    <w:rsid w:val="00EE3934"/>
    <w:rsid w:val="00EE587F"/>
    <w:rsid w:val="00EF3E37"/>
    <w:rsid w:val="00EF4526"/>
    <w:rsid w:val="00EF6507"/>
    <w:rsid w:val="00F01130"/>
    <w:rsid w:val="00F07179"/>
    <w:rsid w:val="00F11FD7"/>
    <w:rsid w:val="00F12629"/>
    <w:rsid w:val="00F164D7"/>
    <w:rsid w:val="00F173B9"/>
    <w:rsid w:val="00F2540F"/>
    <w:rsid w:val="00F26578"/>
    <w:rsid w:val="00F3359E"/>
    <w:rsid w:val="00F33A78"/>
    <w:rsid w:val="00F33AC5"/>
    <w:rsid w:val="00F36288"/>
    <w:rsid w:val="00F362CB"/>
    <w:rsid w:val="00F3726F"/>
    <w:rsid w:val="00F37803"/>
    <w:rsid w:val="00F405FC"/>
    <w:rsid w:val="00F42CB1"/>
    <w:rsid w:val="00F42D41"/>
    <w:rsid w:val="00F462C7"/>
    <w:rsid w:val="00F4713A"/>
    <w:rsid w:val="00F47AD2"/>
    <w:rsid w:val="00F531F4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03DD"/>
    <w:rsid w:val="00F82353"/>
    <w:rsid w:val="00F84206"/>
    <w:rsid w:val="00F85ED3"/>
    <w:rsid w:val="00F87EB0"/>
    <w:rsid w:val="00F91A08"/>
    <w:rsid w:val="00F9427A"/>
    <w:rsid w:val="00F94FA6"/>
    <w:rsid w:val="00F9584F"/>
    <w:rsid w:val="00F97161"/>
    <w:rsid w:val="00FA08D2"/>
    <w:rsid w:val="00FA2AE8"/>
    <w:rsid w:val="00FA3147"/>
    <w:rsid w:val="00FA5C30"/>
    <w:rsid w:val="00FC202F"/>
    <w:rsid w:val="00FC43C6"/>
    <w:rsid w:val="00FD3079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D65D1"/>
  <w15:docId w15:val="{D7532759-E51C-4190-9B34-61D01BEE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735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A42C0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widowControl w:val="0"/>
      <w:jc w:val="both"/>
    </w:pPr>
    <w:rPr>
      <w:rFonts w:ascii="Times New Roman" w:eastAsia="標楷體" w:hAnsi="Times New Roman" w:cs="Times New Roman"/>
      <w:kern w:val="2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widowControl w:val="0"/>
      <w:spacing w:before="100" w:beforeAutospacing="1" w:after="100" w:afterAutospacing="1" w:line="480" w:lineRule="exact"/>
    </w:pPr>
    <w:rPr>
      <w:rFonts w:ascii="Times New Roman" w:hAnsi="Times New Roman" w:cs="Times New Roman"/>
      <w:b/>
      <w:kern w:val="2"/>
      <w:sz w:val="28"/>
      <w:szCs w:val="28"/>
    </w:rPr>
  </w:style>
  <w:style w:type="paragraph" w:styleId="Web">
    <w:name w:val="Normal (Web)"/>
    <w:basedOn w:val="a"/>
    <w:uiPriority w:val="99"/>
    <w:rsid w:val="00CC6360"/>
    <w:pPr>
      <w:spacing w:before="100" w:beforeAutospacing="1" w:after="100" w:afterAutospacing="1"/>
    </w:pPr>
    <w:rPr>
      <w:color w:val="000000"/>
    </w:rPr>
  </w:style>
  <w:style w:type="paragraph" w:customStyle="1" w:styleId="-11">
    <w:name w:val="彩色清單 - 輔色 11"/>
    <w:basedOn w:val="a"/>
    <w:uiPriority w:val="34"/>
    <w:qFormat/>
    <w:rsid w:val="00CC6360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customStyle="1" w:styleId="1">
    <w:name w:val="(1)"/>
    <w:basedOn w:val="a"/>
    <w:rsid w:val="003A2062"/>
    <w:pPr>
      <w:widowControl w:val="0"/>
      <w:spacing w:line="480" w:lineRule="exact"/>
      <w:ind w:left="960" w:firstLine="480"/>
    </w:pPr>
    <w:rPr>
      <w:rFonts w:ascii="Times New Roman" w:hAnsi="Times New Roman" w:cs="Times New Roman"/>
      <w:kern w:val="2"/>
      <w:sz w:val="28"/>
      <w:szCs w:val="28"/>
    </w:rPr>
  </w:style>
  <w:style w:type="character" w:styleId="aa">
    <w:name w:val="Emphasis"/>
    <w:basedOn w:val="a0"/>
    <w:uiPriority w:val="20"/>
    <w:qFormat/>
    <w:rsid w:val="001650FA"/>
    <w:rPr>
      <w:i/>
      <w:iCs/>
    </w:rPr>
  </w:style>
  <w:style w:type="character" w:customStyle="1" w:styleId="apple-converted-space">
    <w:name w:val="apple-converted-space"/>
    <w:basedOn w:val="a0"/>
    <w:rsid w:val="00270735"/>
  </w:style>
  <w:style w:type="paragraph" w:styleId="ab">
    <w:name w:val="Subtitle"/>
    <w:basedOn w:val="a"/>
    <w:next w:val="a"/>
    <w:link w:val="ac"/>
    <w:qFormat/>
    <w:rsid w:val="00270735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270735"/>
    <w:rPr>
      <w:rFonts w:asciiTheme="minorHAnsi" w:eastAsiaTheme="minorEastAsia" w:hAnsiTheme="minorHAnsi" w:cstheme="minorBidi"/>
      <w:sz w:val="24"/>
      <w:szCs w:val="24"/>
    </w:rPr>
  </w:style>
  <w:style w:type="paragraph" w:styleId="ad">
    <w:name w:val="List Paragraph"/>
    <w:basedOn w:val="a"/>
    <w:uiPriority w:val="34"/>
    <w:qFormat/>
    <w:rsid w:val="004239A5"/>
    <w:pPr>
      <w:ind w:leftChars="200" w:left="480"/>
    </w:pPr>
  </w:style>
  <w:style w:type="character" w:styleId="ae">
    <w:name w:val="Hyperlink"/>
    <w:basedOn w:val="a0"/>
    <w:unhideWhenUsed/>
    <w:rsid w:val="004239A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39A5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4239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filmdata.tnua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fa.org.tw/history/index.php?id=1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digitalarchives.tw/Organization/List.jsp?CID=417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700</Words>
  <Characters>3995</Characters>
  <Application>Microsoft Office Word</Application>
  <DocSecurity>0</DocSecurity>
  <Lines>33</Lines>
  <Paragraphs>9</Paragraphs>
  <ScaleCrop>false</ScaleCrop>
  <Company>CMT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萬睿 王</cp:lastModifiedBy>
  <cp:revision>59</cp:revision>
  <cp:lastPrinted>2014-05-28T09:46:00Z</cp:lastPrinted>
  <dcterms:created xsi:type="dcterms:W3CDTF">2020-11-19T04:04:00Z</dcterms:created>
  <dcterms:modified xsi:type="dcterms:W3CDTF">2020-12-22T04:05:00Z</dcterms:modified>
</cp:coreProperties>
</file>