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51E7" w14:textId="77777777" w:rsidR="00D61287" w:rsidRPr="00D34302" w:rsidRDefault="00D61287">
      <w:pPr>
        <w:snapToGrid w:val="0"/>
        <w:jc w:val="center"/>
        <w:rPr>
          <w:rFonts w:asciiTheme="minorHAnsi" w:eastAsia="標楷體" w:hAnsiTheme="minorHAnsi" w:cstheme="minorHAnsi"/>
          <w:sz w:val="28"/>
        </w:rPr>
      </w:pPr>
      <w:r w:rsidRPr="00D34302">
        <w:rPr>
          <w:rFonts w:asciiTheme="minorHAnsi" w:eastAsia="標楷體" w:hAnsiTheme="minorHAnsi" w:cstheme="minorHAnsi"/>
          <w:sz w:val="28"/>
        </w:rPr>
        <w:t>國立中正大學</w:t>
      </w:r>
      <w:r w:rsidRPr="00D34302">
        <w:rPr>
          <w:rFonts w:asciiTheme="minorHAnsi" w:eastAsia="標楷體" w:hAnsiTheme="minorHAnsi" w:cstheme="minorHAnsi"/>
          <w:sz w:val="28"/>
        </w:rPr>
        <w:t xml:space="preserve">    </w:t>
      </w:r>
      <w:r w:rsidRPr="00D34302">
        <w:rPr>
          <w:rFonts w:asciiTheme="minorHAnsi" w:eastAsia="標楷體" w:hAnsiTheme="minorHAnsi" w:cstheme="minorHAnsi"/>
          <w:sz w:val="28"/>
        </w:rPr>
        <w:t>語言所</w:t>
      </w:r>
      <w:r w:rsidRPr="00D34302">
        <w:rPr>
          <w:rFonts w:asciiTheme="minorHAnsi" w:eastAsia="標楷體" w:hAnsiTheme="minorHAnsi" w:cstheme="minorHAnsi"/>
          <w:sz w:val="28"/>
        </w:rPr>
        <w:t xml:space="preserve">    </w:t>
      </w:r>
      <w:r w:rsidRPr="00D34302">
        <w:rPr>
          <w:rFonts w:asciiTheme="minorHAnsi" w:eastAsia="標楷體" w:hAnsiTheme="minorHAnsi" w:cstheme="minorHAnsi"/>
          <w:sz w:val="28"/>
        </w:rPr>
        <w:t>碩</w:t>
      </w:r>
      <w:r w:rsidR="0053091B" w:rsidRPr="00D34302">
        <w:rPr>
          <w:rFonts w:asciiTheme="minorHAnsi" w:eastAsia="標楷體" w:hAnsiTheme="minorHAnsi" w:cstheme="minorHAnsi"/>
          <w:sz w:val="28"/>
        </w:rPr>
        <w:t>博</w:t>
      </w:r>
      <w:r w:rsidRPr="00D34302">
        <w:rPr>
          <w:rFonts w:asciiTheme="minorHAnsi" w:eastAsia="標楷體" w:hAnsiTheme="minorHAnsi" w:cstheme="minorHAnsi"/>
          <w:sz w:val="28"/>
        </w:rPr>
        <w:t>士班教學大綱</w:t>
      </w:r>
    </w:p>
    <w:p w14:paraId="5DC7CE80" w14:textId="77777777" w:rsidR="00D61287" w:rsidRPr="00D34302" w:rsidRDefault="0053091B">
      <w:pPr>
        <w:snapToGrid w:val="0"/>
        <w:jc w:val="center"/>
        <w:rPr>
          <w:rFonts w:asciiTheme="minorHAnsi" w:eastAsia="標楷體" w:hAnsiTheme="minorHAnsi" w:cstheme="minorHAnsi"/>
          <w:sz w:val="28"/>
        </w:rPr>
      </w:pPr>
      <w:r w:rsidRPr="00D34302">
        <w:rPr>
          <w:rFonts w:asciiTheme="minorHAnsi" w:eastAsia="標楷體" w:hAnsiTheme="minorHAnsi" w:cstheme="minorHAnsi"/>
          <w:sz w:val="28"/>
        </w:rPr>
        <w:t>一零</w:t>
      </w:r>
      <w:r w:rsidR="00331F3C" w:rsidRPr="00D34302">
        <w:rPr>
          <w:rFonts w:asciiTheme="minorHAnsi" w:eastAsia="標楷體" w:hAnsiTheme="minorHAnsi" w:cstheme="minorHAnsi"/>
          <w:sz w:val="28"/>
        </w:rPr>
        <w:t>九</w:t>
      </w:r>
      <w:r w:rsidRPr="00D34302">
        <w:rPr>
          <w:rFonts w:asciiTheme="minorHAnsi" w:eastAsia="標楷體" w:hAnsiTheme="minorHAnsi" w:cstheme="minorHAnsi"/>
          <w:sz w:val="28"/>
        </w:rPr>
        <w:t>學年度第二</w:t>
      </w:r>
      <w:r w:rsidR="00D61287" w:rsidRPr="00D34302">
        <w:rPr>
          <w:rFonts w:asciiTheme="minorHAnsi" w:eastAsia="標楷體" w:hAnsiTheme="minorHAnsi" w:cstheme="minorHAnsi"/>
          <w:sz w:val="28"/>
        </w:rPr>
        <w:t>學期</w:t>
      </w:r>
    </w:p>
    <w:p w14:paraId="5549FE8F" w14:textId="77777777" w:rsidR="00D61287" w:rsidRPr="00D34302" w:rsidRDefault="00331F3C">
      <w:pPr>
        <w:snapToGrid w:val="0"/>
        <w:jc w:val="center"/>
        <w:rPr>
          <w:rFonts w:asciiTheme="minorHAnsi" w:eastAsia="標楷體" w:hAnsiTheme="minorHAnsi" w:cstheme="minorHAnsi"/>
          <w:sz w:val="28"/>
        </w:rPr>
      </w:pPr>
      <w:r w:rsidRPr="00D34302">
        <w:rPr>
          <w:rFonts w:asciiTheme="minorHAnsi" w:eastAsia="標楷體" w:hAnsiTheme="minorHAnsi" w:cstheme="minorHAnsi"/>
          <w:sz w:val="28"/>
        </w:rPr>
        <w:t>Feb.</w:t>
      </w:r>
      <w:r w:rsidR="0053091B" w:rsidRPr="00D34302">
        <w:rPr>
          <w:rFonts w:asciiTheme="minorHAnsi" w:eastAsia="標楷體" w:hAnsiTheme="minorHAnsi" w:cstheme="minorHAnsi"/>
          <w:sz w:val="28"/>
        </w:rPr>
        <w:t xml:space="preserve"> 202</w:t>
      </w:r>
      <w:r w:rsidRPr="00D34302">
        <w:rPr>
          <w:rFonts w:asciiTheme="minorHAnsi" w:eastAsia="標楷體" w:hAnsiTheme="minorHAnsi" w:cstheme="minorHAnsi"/>
          <w:sz w:val="28"/>
        </w:rPr>
        <w:t>1</w:t>
      </w:r>
      <w:r w:rsidR="0053091B" w:rsidRPr="00D34302">
        <w:rPr>
          <w:rFonts w:asciiTheme="minorHAnsi" w:eastAsia="標楷體" w:hAnsiTheme="minorHAnsi" w:cstheme="minorHAnsi"/>
          <w:sz w:val="28"/>
        </w:rPr>
        <w:t xml:space="preserve"> – Jun.</w:t>
      </w:r>
      <w:r w:rsidR="00D61287" w:rsidRPr="00D34302">
        <w:rPr>
          <w:rFonts w:asciiTheme="minorHAnsi" w:eastAsia="標楷體" w:hAnsiTheme="minorHAnsi" w:cstheme="minorHAnsi"/>
          <w:sz w:val="28"/>
        </w:rPr>
        <w:t xml:space="preserve"> </w:t>
      </w:r>
      <w:r w:rsidR="0053091B" w:rsidRPr="00D34302">
        <w:rPr>
          <w:rFonts w:asciiTheme="minorHAnsi" w:eastAsia="標楷體" w:hAnsiTheme="minorHAnsi" w:cstheme="minorHAnsi"/>
          <w:sz w:val="28"/>
        </w:rPr>
        <w:t>202</w:t>
      </w:r>
      <w:r w:rsidRPr="00D34302">
        <w:rPr>
          <w:rFonts w:asciiTheme="minorHAnsi" w:eastAsia="標楷體" w:hAnsiTheme="minorHAnsi" w:cstheme="minorHAnsi"/>
          <w:sz w:val="28"/>
        </w:rPr>
        <w:t>1</w:t>
      </w:r>
    </w:p>
    <w:p w14:paraId="12B789AC" w14:textId="77777777" w:rsidR="00D61287" w:rsidRPr="00D34302" w:rsidRDefault="00D61287">
      <w:pPr>
        <w:snapToGrid w:val="0"/>
        <w:rPr>
          <w:rFonts w:asciiTheme="minorHAnsi" w:eastAsia="標楷體" w:hAnsiTheme="minorHAnsi" w:cstheme="minorHAnsi"/>
          <w:sz w:val="28"/>
        </w:rPr>
      </w:pPr>
    </w:p>
    <w:p w14:paraId="2629372B" w14:textId="77777777" w:rsidR="00171501" w:rsidRPr="00D34302" w:rsidRDefault="00171501" w:rsidP="00171501">
      <w:pPr>
        <w:snapToGrid w:val="0"/>
        <w:spacing w:line="360" w:lineRule="auto"/>
        <w:outlineLvl w:val="0"/>
        <w:rPr>
          <w:rFonts w:asciiTheme="minorHAnsi" w:eastAsia="標楷體" w:hAnsiTheme="minorHAnsi" w:cstheme="minorHAnsi"/>
          <w:sz w:val="28"/>
          <w:szCs w:val="28"/>
        </w:rPr>
      </w:pPr>
    </w:p>
    <w:p w14:paraId="1636427E" w14:textId="77777777" w:rsidR="00171501" w:rsidRPr="00D34302" w:rsidRDefault="00171501" w:rsidP="00171501">
      <w:pPr>
        <w:snapToGrid w:val="0"/>
        <w:spacing w:line="360" w:lineRule="auto"/>
        <w:outlineLvl w:val="0"/>
        <w:rPr>
          <w:rFonts w:asciiTheme="minorHAnsi" w:eastAsia="標楷體" w:hAnsiTheme="minorHAnsi" w:cstheme="minorHAnsi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科目名稱：漢語結構</w:t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>英文譯名：</w:t>
      </w:r>
      <w:r w:rsidRPr="00D34302">
        <w:rPr>
          <w:rFonts w:asciiTheme="minorHAnsi" w:hAnsiTheme="minorHAnsi" w:cstheme="minorHAnsi"/>
          <w:sz w:val="22"/>
          <w:szCs w:val="28"/>
        </w:rPr>
        <w:t>Linguistic Structure of Chinese</w:t>
      </w:r>
    </w:p>
    <w:p w14:paraId="3AA19565" w14:textId="77777777" w:rsidR="00D61287" w:rsidRPr="00D34302" w:rsidRDefault="00D61287" w:rsidP="00020DAA">
      <w:pPr>
        <w:snapToGrid w:val="0"/>
        <w:spacing w:line="360" w:lineRule="auto"/>
        <w:rPr>
          <w:rFonts w:asciiTheme="minorHAnsi" w:eastAsia="標楷體" w:hAnsiTheme="minorHAnsi" w:cstheme="minorHAnsi"/>
          <w:sz w:val="28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編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號：</w:t>
      </w:r>
      <w:r w:rsidR="00583AA3" w:rsidRPr="00D34302">
        <w:rPr>
          <w:rFonts w:asciiTheme="minorHAnsi" w:eastAsia="標楷體" w:hAnsiTheme="minorHAnsi" w:cstheme="minorHAnsi"/>
          <w:kern w:val="0"/>
          <w:sz w:val="28"/>
          <w:szCs w:val="28"/>
        </w:rPr>
        <w:t>1307667</w:t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>授課老師：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Niina </w:t>
      </w:r>
      <w:r w:rsidR="006129AD" w:rsidRPr="00D34302">
        <w:rPr>
          <w:rFonts w:asciiTheme="minorHAnsi" w:eastAsia="標楷體" w:hAnsiTheme="minorHAnsi" w:cstheme="minorHAnsi"/>
          <w:sz w:val="28"/>
          <w:szCs w:val="28"/>
        </w:rPr>
        <w:t xml:space="preserve">Ning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Zhang</w:t>
      </w:r>
      <w:r w:rsidRPr="00D34302">
        <w:rPr>
          <w:rFonts w:asciiTheme="minorHAnsi" w:eastAsia="標楷體" w:hAnsiTheme="minorHAnsi" w:cstheme="minorHAnsi"/>
          <w:sz w:val="28"/>
          <w:szCs w:val="28"/>
        </w:rPr>
        <w:t>張寧</w:t>
      </w:r>
    </w:p>
    <w:p w14:paraId="63ED1151" w14:textId="77777777" w:rsidR="00D61287" w:rsidRPr="00D34302" w:rsidRDefault="00D61287" w:rsidP="00A1406E">
      <w:pPr>
        <w:snapToGrid w:val="0"/>
        <w:spacing w:line="360" w:lineRule="auto"/>
        <w:rPr>
          <w:rFonts w:asciiTheme="minorHAnsi" w:eastAsia="標楷體" w:hAnsiTheme="minorHAnsi" w:cstheme="minorHAnsi"/>
          <w:sz w:val="28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學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分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數：</w:t>
      </w:r>
      <w:r w:rsidRPr="00D34302">
        <w:rPr>
          <w:rFonts w:asciiTheme="minorHAnsi" w:eastAsia="標楷體" w:hAnsiTheme="minorHAnsi" w:cstheme="minorHAnsi"/>
          <w:sz w:val="28"/>
          <w:szCs w:val="28"/>
        </w:rPr>
        <w:t>3</w:t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</w:rPr>
        <w:t>修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別：</w:t>
      </w:r>
      <w:r w:rsidR="00583AA3" w:rsidRPr="00D34302">
        <w:rPr>
          <w:rFonts w:asciiTheme="minorHAnsi" w:eastAsia="標楷體" w:hAnsiTheme="minorHAnsi" w:cstheme="minorHAnsi"/>
          <w:sz w:val="28"/>
          <w:szCs w:val="28"/>
        </w:rPr>
        <w:t>華語教學組碩士班必修</w:t>
      </w:r>
    </w:p>
    <w:p w14:paraId="18BE3129" w14:textId="77777777" w:rsidR="00331F3C" w:rsidRPr="00D34302" w:rsidRDefault="00331F3C" w:rsidP="00331F3C">
      <w:pPr>
        <w:snapToGrid w:val="0"/>
        <w:spacing w:line="360" w:lineRule="auto"/>
        <w:rPr>
          <w:rFonts w:asciiTheme="minorHAnsi" w:eastAsia="標楷體" w:hAnsiTheme="minorHAnsi" w:cstheme="minorHAnsi"/>
          <w:sz w:val="28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領域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: </w:t>
      </w:r>
      <w:r w:rsidRPr="00D34302">
        <w:rPr>
          <w:rFonts w:asciiTheme="minorHAnsi" w:eastAsia="標楷體" w:hAnsiTheme="minorHAnsi" w:cstheme="minorHAnsi"/>
          <w:sz w:val="28"/>
          <w:szCs w:val="28"/>
        </w:rPr>
        <w:tab/>
        <w:t>2.</w:t>
      </w:r>
      <w:r w:rsidRPr="00D34302">
        <w:rPr>
          <w:rFonts w:asciiTheme="minorHAnsi" w:eastAsia="標楷體" w:hAnsiTheme="minorHAnsi" w:cstheme="minorHAnsi"/>
          <w:sz w:val="28"/>
          <w:szCs w:val="28"/>
        </w:rPr>
        <w:t>句法學與語意學領域</w:t>
      </w:r>
      <w:r w:rsidR="00207CF6" w:rsidRPr="00D34302">
        <w:rPr>
          <w:rFonts w:asciiTheme="minorHAnsi" w:eastAsia="標楷體" w:hAnsiTheme="minorHAnsi" w:cstheme="minorHAnsi"/>
          <w:sz w:val="28"/>
          <w:szCs w:val="28"/>
        </w:rPr>
        <w:t>;</w:t>
      </w:r>
      <w:r w:rsidRPr="00D34302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583AA3" w:rsidRPr="00D34302">
        <w:rPr>
          <w:rFonts w:asciiTheme="minorHAnsi" w:eastAsia="標楷體" w:hAnsiTheme="minorHAnsi" w:cstheme="minorHAnsi"/>
          <w:sz w:val="28"/>
          <w:szCs w:val="28"/>
        </w:rPr>
        <w:t>4.</w:t>
      </w:r>
      <w:r w:rsidR="00583AA3" w:rsidRPr="00D34302">
        <w:rPr>
          <w:rFonts w:asciiTheme="minorHAnsi" w:eastAsia="標楷體" w:hAnsiTheme="minorHAnsi" w:cstheme="minorHAnsi"/>
          <w:sz w:val="28"/>
          <w:szCs w:val="28"/>
        </w:rPr>
        <w:t>語言與認知領域</w:t>
      </w:r>
      <w:r w:rsidR="00583AA3" w:rsidRPr="00D34302">
        <w:rPr>
          <w:rFonts w:asciiTheme="minorHAnsi" w:eastAsia="標楷體" w:hAnsiTheme="minorHAnsi" w:cstheme="minorHAnsi"/>
          <w:sz w:val="28"/>
          <w:szCs w:val="28"/>
        </w:rPr>
        <w:t xml:space="preserve">; </w:t>
      </w:r>
      <w:r w:rsidRPr="00D34302">
        <w:rPr>
          <w:rFonts w:asciiTheme="minorHAnsi" w:eastAsia="標楷體" w:hAnsiTheme="minorHAnsi" w:cstheme="minorHAnsi"/>
          <w:sz w:val="28"/>
          <w:szCs w:val="28"/>
        </w:rPr>
        <w:t>6.</w:t>
      </w:r>
      <w:r w:rsidRPr="00D34302">
        <w:rPr>
          <w:rFonts w:asciiTheme="minorHAnsi" w:eastAsia="標楷體" w:hAnsiTheme="minorHAnsi" w:cstheme="minorHAnsi"/>
          <w:sz w:val="28"/>
          <w:szCs w:val="28"/>
        </w:rPr>
        <w:t>華語教學領域</w:t>
      </w:r>
    </w:p>
    <w:p w14:paraId="5370B87A" w14:textId="77777777" w:rsidR="00D61287" w:rsidRPr="00D34302" w:rsidRDefault="00583AA3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每周三上午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hAnsiTheme="minorHAnsi" w:cstheme="minorHAnsi"/>
          <w:bCs/>
          <w:sz w:val="28"/>
          <w:szCs w:val="28"/>
          <w:lang w:eastAsia="zh-TW"/>
        </w:rPr>
        <w:t xml:space="preserve">9:10 </w:t>
      </w:r>
      <w:proofErr w:type="gramStart"/>
      <w:r w:rsidRPr="00D34302">
        <w:rPr>
          <w:rFonts w:asciiTheme="minorHAnsi" w:hAnsiTheme="minorHAnsi" w:cstheme="minorHAnsi"/>
          <w:sz w:val="28"/>
          <w:szCs w:val="28"/>
          <w:lang w:val="en-US"/>
        </w:rPr>
        <w:t>–</w:t>
      </w:r>
      <w:proofErr w:type="gramEnd"/>
      <w:r w:rsidRPr="00D3430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>12:00</w:t>
      </w:r>
      <w:r w:rsidR="00D61287"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ab/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>文學院</w:t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>413</w:t>
      </w:r>
      <w:r w:rsidRPr="00D34302">
        <w:rPr>
          <w:rFonts w:asciiTheme="minorHAnsi" w:eastAsia="標楷體" w:hAnsiTheme="minorHAnsi" w:cstheme="minorHAnsi"/>
          <w:sz w:val="28"/>
          <w:szCs w:val="28"/>
          <w:lang w:val="en-US" w:eastAsia="zh-TW"/>
        </w:rPr>
        <w:t>教室</w:t>
      </w:r>
    </w:p>
    <w:p w14:paraId="2661FE35" w14:textId="77777777" w:rsidR="00171501" w:rsidRPr="00D34302" w:rsidRDefault="00583AA3" w:rsidP="00171501">
      <w:pPr>
        <w:snapToGrid w:val="0"/>
        <w:spacing w:line="360" w:lineRule="auto"/>
        <w:rPr>
          <w:rFonts w:asciiTheme="minorHAnsi" w:eastAsia="標楷體" w:hAnsiTheme="minorHAnsi" w:cstheme="minorHAnsi"/>
          <w:sz w:val="28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課外</w:t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>諮詢時間</w:t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 xml:space="preserve">: </w:t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>周三</w:t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 xml:space="preserve"> 13:30 – 15:00 </w:t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</w:r>
      <w:r w:rsidR="00171501" w:rsidRPr="00D34302">
        <w:rPr>
          <w:rFonts w:asciiTheme="minorHAnsi" w:eastAsia="標楷體" w:hAnsiTheme="minorHAnsi" w:cstheme="minorHAnsi"/>
          <w:sz w:val="28"/>
          <w:szCs w:val="28"/>
        </w:rPr>
        <w:tab/>
        <w:t xml:space="preserve">Skype: </w:t>
      </w:r>
      <w:proofErr w:type="spellStart"/>
      <w:r w:rsidR="00171501" w:rsidRPr="00D34302">
        <w:rPr>
          <w:rFonts w:asciiTheme="minorHAnsi" w:eastAsia="標楷體" w:hAnsiTheme="minorHAnsi" w:cstheme="minorHAnsi"/>
          <w:sz w:val="28"/>
          <w:szCs w:val="28"/>
        </w:rPr>
        <w:t>niinaningzhang</w:t>
      </w:r>
      <w:proofErr w:type="spellEnd"/>
      <w:r w:rsidR="00171501" w:rsidRPr="00D34302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18620196" w14:textId="77777777" w:rsidR="00171501" w:rsidRPr="00D34302" w:rsidRDefault="00171501" w:rsidP="00171501">
      <w:pPr>
        <w:snapToGrid w:val="0"/>
        <w:spacing w:line="360" w:lineRule="auto"/>
        <w:ind w:left="4320" w:firstLine="480"/>
        <w:rPr>
          <w:rFonts w:asciiTheme="minorHAnsi" w:eastAsia="標楷體" w:hAnsiTheme="minorHAnsi" w:cstheme="minorHAnsi"/>
          <w:sz w:val="28"/>
          <w:szCs w:val="28"/>
        </w:rPr>
      </w:pPr>
      <w:r w:rsidRPr="00D34302">
        <w:rPr>
          <w:rFonts w:asciiTheme="minorHAnsi" w:eastAsia="標楷體" w:hAnsiTheme="minorHAnsi" w:cstheme="minorHAnsi"/>
          <w:sz w:val="28"/>
          <w:szCs w:val="28"/>
        </w:rPr>
        <w:t>(</w:t>
      </w:r>
      <w:r w:rsidRPr="00D34302">
        <w:rPr>
          <w:rFonts w:asciiTheme="minorHAnsi" w:eastAsia="標楷體" w:hAnsiTheme="minorHAnsi" w:cstheme="minorHAnsi"/>
          <w:sz w:val="28"/>
          <w:szCs w:val="28"/>
        </w:rPr>
        <w:t>或事先預約於文學院</w:t>
      </w:r>
      <w:r w:rsidRPr="00D34302">
        <w:rPr>
          <w:rFonts w:asciiTheme="minorHAnsi" w:eastAsia="標楷體" w:hAnsiTheme="minorHAnsi" w:cstheme="minorHAnsi"/>
          <w:sz w:val="28"/>
          <w:szCs w:val="28"/>
        </w:rPr>
        <w:t>243</w:t>
      </w:r>
      <w:r w:rsidRPr="00D34302">
        <w:rPr>
          <w:rFonts w:asciiTheme="minorHAnsi" w:eastAsia="標楷體" w:hAnsiTheme="minorHAnsi" w:cstheme="minorHAnsi"/>
          <w:sz w:val="28"/>
          <w:szCs w:val="28"/>
        </w:rPr>
        <w:t>室</w:t>
      </w:r>
      <w:r w:rsidRPr="00D34302">
        <w:rPr>
          <w:rFonts w:asciiTheme="minorHAnsi" w:eastAsia="標楷體" w:hAnsiTheme="minorHAnsi" w:cstheme="minorHAnsi"/>
          <w:sz w:val="28"/>
          <w:szCs w:val="28"/>
        </w:rPr>
        <w:t>)</w:t>
      </w:r>
    </w:p>
    <w:p w14:paraId="6F6B1159" w14:textId="77777777" w:rsidR="00BA434C" w:rsidRPr="00D34302" w:rsidRDefault="00BA434C" w:rsidP="00020DAA">
      <w:pPr>
        <w:pStyle w:val="a5"/>
        <w:snapToGrid w:val="0"/>
        <w:spacing w:line="360" w:lineRule="auto"/>
        <w:rPr>
          <w:rFonts w:asciiTheme="minorHAnsi" w:hAnsiTheme="minorHAnsi" w:cstheme="minorHAnsi"/>
          <w:b/>
          <w:bCs/>
          <w:lang w:eastAsia="zh-TW"/>
        </w:rPr>
      </w:pPr>
    </w:p>
    <w:p w14:paraId="79857718" w14:textId="77777777" w:rsidR="001E4D16" w:rsidRPr="00D34302" w:rsidRDefault="00335F00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本課程介紹華語基本結構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知識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, 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討論華語與其他語言的主要相同及相異之處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91288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並</w:t>
      </w:r>
      <w:r w:rsidR="00EB1A28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共同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尋求可能的解釋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。</w:t>
      </w:r>
    </w:p>
    <w:p w14:paraId="1036DCEA" w14:textId="77777777" w:rsidR="000A7DF4" w:rsidRPr="00D34302" w:rsidRDefault="000A7DF4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課程內容</w:t>
      </w:r>
      <w:proofErr w:type="gramStart"/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涵蓋共時及</w:t>
      </w:r>
      <w:proofErr w:type="gramEnd"/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歷時華語聲韻學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語意學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句法學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proofErr w:type="gramStart"/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構詞</w:t>
      </w:r>
      <w:proofErr w:type="gramEnd"/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學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, 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以及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文字學的基礎知識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。</w:t>
      </w:r>
    </w:p>
    <w:p w14:paraId="23C5C6F7" w14:textId="77777777" w:rsidR="00D2639F" w:rsidRPr="00D34302" w:rsidRDefault="00D2639F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參加者無需學過任何相關課程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。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</w:p>
    <w:p w14:paraId="756EAFEB" w14:textId="77777777" w:rsidR="00D2639F" w:rsidRPr="00D34302" w:rsidRDefault="00D2639F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教師在課上發講義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布置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下次討論的閱讀文獻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, 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也會介紹相關論題的重要參考文獻。</w:t>
      </w:r>
    </w:p>
    <w:p w14:paraId="325FC16F" w14:textId="77777777" w:rsidR="001E4D16" w:rsidRPr="00D34302" w:rsidRDefault="0091288F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每位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學生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都必須參加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課堂討論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及辯論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,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力求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挑戰經典理論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。</w:t>
      </w:r>
    </w:p>
    <w:p w14:paraId="1E8C8AEE" w14:textId="77777777" w:rsidR="00D2639F" w:rsidRPr="00D34302" w:rsidRDefault="00EB1A28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有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課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上</w:t>
      </w:r>
      <w:r w:rsidR="001E4D16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或課後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練習</w:t>
      </w:r>
      <w:r w:rsidR="006129AD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。</w:t>
      </w:r>
    </w:p>
    <w:p w14:paraId="10BA8A81" w14:textId="77777777" w:rsidR="00D2639F" w:rsidRPr="00D34302" w:rsidRDefault="00D2639F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</w:p>
    <w:p w14:paraId="5F60399F" w14:textId="77777777" w:rsidR="00EB1A28" w:rsidRPr="00D34302" w:rsidRDefault="00EB1A28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課業評量</w:t>
      </w:r>
      <w:r w:rsidR="000A7DF4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:</w:t>
      </w:r>
    </w:p>
    <w:p w14:paraId="098F82E6" w14:textId="11A4215E" w:rsidR="00EB1A28" w:rsidRPr="00D34302" w:rsidRDefault="00EB1A28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課上</w:t>
      </w:r>
      <w:r w:rsidR="00D164C3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練習及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發言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: </w:t>
      </w:r>
      <w:r w:rsidR="00D164C3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6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0%</w:t>
      </w:r>
    </w:p>
    <w:p w14:paraId="619D67E0" w14:textId="77777777" w:rsidR="00EB1A28" w:rsidRPr="00D34302" w:rsidRDefault="00EB1A28" w:rsidP="00020DAA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期末口頭報告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: 10%</w:t>
      </w:r>
    </w:p>
    <w:p w14:paraId="6EA6F0A9" w14:textId="49CEADB7" w:rsidR="00932D67" w:rsidRPr="00D34302" w:rsidRDefault="00EB1A28" w:rsidP="006129AD">
      <w:pPr>
        <w:pStyle w:val="a5"/>
        <w:snapToGrid w:val="0"/>
        <w:spacing w:line="360" w:lineRule="auto"/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</w:pP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期末書面報告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: </w:t>
      </w:r>
      <w:r w:rsidR="00D164C3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3</w:t>
      </w:r>
      <w:r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>0%</w:t>
      </w:r>
      <w:r w:rsidR="00D2639F" w:rsidRPr="00D34302">
        <w:rPr>
          <w:rFonts w:asciiTheme="minorHAnsi" w:eastAsia="標楷體" w:hAnsiTheme="minorHAnsi" w:cstheme="minorHAnsi"/>
          <w:kern w:val="2"/>
          <w:sz w:val="28"/>
          <w:szCs w:val="28"/>
          <w:lang w:val="en-US" w:eastAsia="zh-TW"/>
        </w:rPr>
        <w:t xml:space="preserve"> </w:t>
      </w:r>
    </w:p>
    <w:p w14:paraId="156B8001" w14:textId="593CE3CD" w:rsidR="00D61287" w:rsidRPr="001E1994" w:rsidRDefault="00D61287" w:rsidP="000A7DF4">
      <w:pPr>
        <w:pStyle w:val="nosp"/>
        <w:pageBreakBefore/>
        <w:widowControl w:val="0"/>
        <w:snapToGrid w:val="0"/>
        <w:jc w:val="both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caps/>
          <w:kern w:val="2"/>
          <w:u w:val="single"/>
          <w:lang w:val="de-DE" w:eastAsia="de-DE"/>
        </w:rPr>
        <w:lastRenderedPageBreak/>
        <w:t>Schedule</w:t>
      </w:r>
      <w:r w:rsidR="00932D67">
        <w:rPr>
          <w:rFonts w:ascii="Times New Roman" w:eastAsia="新細明體" w:hAnsi="Times New Roman" w:cs="Times New Roman"/>
          <w:caps/>
          <w:kern w:val="2"/>
          <w:lang w:val="de-DE" w:eastAsia="de-DE"/>
        </w:rPr>
        <w:t xml:space="preserve"> (</w:t>
      </w:r>
      <w:r w:rsidR="00B55ADB">
        <w:rPr>
          <w:rFonts w:ascii="Times New Roman" w:eastAsia="新細明體" w:hAnsi="Times New Roman" w:cs="Times New Roman"/>
          <w:caps/>
          <w:kern w:val="2"/>
          <w:lang w:val="de-DE" w:eastAsia="de-DE"/>
        </w:rPr>
        <w:t>Feb</w:t>
      </w:r>
      <w:r w:rsidR="000A7DF4">
        <w:rPr>
          <w:rFonts w:ascii="Times New Roman" w:eastAsia="新細明體" w:hAnsi="Times New Roman" w:cs="Times New Roman"/>
          <w:caps/>
          <w:kern w:val="2"/>
          <w:lang w:val="de-DE" w:eastAsia="de-DE"/>
        </w:rPr>
        <w:t xml:space="preserve">. </w:t>
      </w:r>
      <w:r w:rsidR="00D82AA6">
        <w:rPr>
          <w:rFonts w:ascii="Times New Roman" w:eastAsia="新細明體" w:hAnsi="Times New Roman" w:cs="Times New Roman" w:hint="eastAsia"/>
          <w:caps/>
          <w:kern w:val="2"/>
          <w:lang w:val="de-DE"/>
        </w:rPr>
        <w:t>2</w:t>
      </w:r>
      <w:r w:rsidR="0078244E">
        <w:rPr>
          <w:rFonts w:ascii="Times New Roman" w:eastAsia="新細明體" w:hAnsi="Times New Roman" w:cs="Times New Roman"/>
          <w:caps/>
          <w:kern w:val="2"/>
          <w:lang w:val="de-DE"/>
        </w:rPr>
        <w:t>3</w:t>
      </w:r>
      <w:r w:rsidR="000A7DF4">
        <w:rPr>
          <w:rFonts w:ascii="Times New Roman" w:eastAsia="新細明體" w:hAnsi="Times New Roman" w:cs="Times New Roman"/>
          <w:caps/>
          <w:kern w:val="2"/>
          <w:lang w:val="de-DE" w:eastAsia="de-DE"/>
        </w:rPr>
        <w:t>, 202</w:t>
      </w:r>
      <w:r w:rsidR="00B55ADB">
        <w:rPr>
          <w:rFonts w:ascii="Times New Roman" w:eastAsia="新細明體" w:hAnsi="Times New Roman" w:cs="Times New Roman"/>
          <w:caps/>
          <w:kern w:val="2"/>
          <w:lang w:val="de-DE" w:eastAsia="de-DE"/>
        </w:rPr>
        <w:t>1</w:t>
      </w:r>
      <w:r w:rsidR="000A7DF4">
        <w:rPr>
          <w:rFonts w:ascii="Times New Roman" w:eastAsia="新細明體" w:hAnsi="Times New Roman" w:cs="Times New Roman"/>
          <w:caps/>
          <w:kern w:val="2"/>
          <w:lang w:val="de-DE" w:eastAsia="de-DE"/>
        </w:rPr>
        <w:t xml:space="preserve"> version, </w:t>
      </w:r>
      <w:r w:rsidR="00932D67">
        <w:rPr>
          <w:rFonts w:ascii="Times New Roman" w:eastAsia="新細明體" w:hAnsi="Times New Roman" w:cs="Times New Roman"/>
          <w:caps/>
          <w:kern w:val="2"/>
          <w:lang w:val="de-DE" w:eastAsia="de-DE"/>
        </w:rPr>
        <w:t>to be updated</w:t>
      </w:r>
      <w:r w:rsidR="001E1994">
        <w:rPr>
          <w:rFonts w:ascii="Times New Roman" w:eastAsia="新細明體" w:hAnsi="Times New Roman" w:cs="Times New Roman"/>
          <w:caps/>
          <w:kern w:val="2"/>
          <w:lang w:val="de-DE" w:eastAsia="de-DE"/>
        </w:rPr>
        <w:t>)</w:t>
      </w:r>
    </w:p>
    <w:p w14:paraId="581A5C89" w14:textId="77777777" w:rsidR="00D61287" w:rsidRDefault="00D61287">
      <w:pPr>
        <w:pStyle w:val="nosp"/>
        <w:widowControl w:val="0"/>
        <w:snapToGrid w:val="0"/>
        <w:jc w:val="both"/>
        <w:rPr>
          <w:rFonts w:ascii="Times New Roman" w:eastAsia="新細明體" w:hAnsi="Times New Roman" w:cs="Times New Roman"/>
          <w:kern w:val="2"/>
        </w:rPr>
      </w:pPr>
    </w:p>
    <w:tbl>
      <w:tblPr>
        <w:tblW w:w="882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84"/>
        <w:gridCol w:w="500"/>
        <w:gridCol w:w="4036"/>
        <w:gridCol w:w="2380"/>
      </w:tblGrid>
      <w:tr w:rsidR="000760C1" w14:paraId="1D3E6DAF" w14:textId="77777777" w:rsidTr="000760C1"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65CDA20" w14:textId="77777777" w:rsidR="000760C1" w:rsidRDefault="000760C1" w:rsidP="00371A62">
            <w:pPr>
              <w:snapToGrid w:val="0"/>
              <w:spacing w:line="480" w:lineRule="auto"/>
              <w:jc w:val="center"/>
            </w:pPr>
            <w:r>
              <w:rPr>
                <w:rFonts w:hint="eastAsia"/>
              </w:rPr>
              <w:t>Week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</w:tcPr>
          <w:p w14:paraId="3328B5BF" w14:textId="77777777" w:rsidR="000760C1" w:rsidRDefault="000760C1" w:rsidP="00371A62">
            <w:pPr>
              <w:snapToGrid w:val="0"/>
              <w:spacing w:line="480" w:lineRule="auto"/>
              <w:jc w:val="center"/>
            </w:pPr>
            <w:r>
              <w:t>Date</w:t>
            </w:r>
          </w:p>
        </w:tc>
        <w:tc>
          <w:tcPr>
            <w:tcW w:w="500" w:type="dxa"/>
            <w:tcBorders>
              <w:top w:val="double" w:sz="4" w:space="0" w:color="auto"/>
              <w:bottom w:val="double" w:sz="4" w:space="0" w:color="auto"/>
            </w:tcBorders>
          </w:tcPr>
          <w:p w14:paraId="3BD13C19" w14:textId="173E7B47" w:rsidR="000760C1" w:rsidRDefault="006444F6" w:rsidP="00371A62">
            <w:pPr>
              <w:snapToGrid w:val="0"/>
              <w:spacing w:line="480" w:lineRule="auto"/>
              <w:jc w:val="center"/>
            </w:pPr>
            <w:r>
              <w:t>HD</w:t>
            </w:r>
          </w:p>
        </w:tc>
        <w:tc>
          <w:tcPr>
            <w:tcW w:w="4036" w:type="dxa"/>
            <w:tcBorders>
              <w:top w:val="double" w:sz="4" w:space="0" w:color="auto"/>
              <w:bottom w:val="double" w:sz="4" w:space="0" w:color="auto"/>
            </w:tcBorders>
          </w:tcPr>
          <w:p w14:paraId="0019E385" w14:textId="0FA787A9" w:rsidR="000760C1" w:rsidRDefault="000760C1" w:rsidP="00371A62">
            <w:pPr>
              <w:snapToGrid w:val="0"/>
              <w:spacing w:line="480" w:lineRule="auto"/>
              <w:jc w:val="center"/>
            </w:pPr>
            <w:r>
              <w:t>Content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</w:tcPr>
          <w:p w14:paraId="64FB7182" w14:textId="30B08CE4" w:rsidR="000760C1" w:rsidRDefault="000760C1" w:rsidP="00371A62">
            <w:pPr>
              <w:snapToGrid w:val="0"/>
              <w:spacing w:line="480" w:lineRule="auto"/>
              <w:jc w:val="center"/>
            </w:pPr>
          </w:p>
        </w:tc>
      </w:tr>
      <w:tr w:rsidR="000760C1" w14:paraId="0E99BD3F" w14:textId="77777777" w:rsidTr="000760C1">
        <w:tc>
          <w:tcPr>
            <w:tcW w:w="720" w:type="dxa"/>
          </w:tcPr>
          <w:p w14:paraId="7F0283CC" w14:textId="2E078E60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1E873647" w14:textId="77777777" w:rsidR="000760C1" w:rsidRDefault="000760C1" w:rsidP="00371A62">
            <w:pPr>
              <w:snapToGrid w:val="0"/>
              <w:spacing w:line="480" w:lineRule="auto"/>
            </w:pPr>
            <w:r>
              <w:rPr>
                <w:rFonts w:hint="eastAsia"/>
              </w:rPr>
              <w:t>F</w:t>
            </w:r>
            <w:r>
              <w:t>eb. 2</w:t>
            </w:r>
            <w:r>
              <w:rPr>
                <w:rFonts w:hint="eastAsia"/>
              </w:rPr>
              <w:t>4</w:t>
            </w:r>
          </w:p>
        </w:tc>
        <w:tc>
          <w:tcPr>
            <w:tcW w:w="500" w:type="dxa"/>
          </w:tcPr>
          <w:p w14:paraId="4439FD5C" w14:textId="211CB582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36" w:type="dxa"/>
          </w:tcPr>
          <w:p w14:paraId="39452B8B" w14:textId="11ADDFA3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Introduction: Mandarin in the world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FB99BC4" w14:textId="5D0C3B20" w:rsidR="000760C1" w:rsidRP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361F6222" w14:textId="77777777" w:rsidTr="000760C1">
        <w:tc>
          <w:tcPr>
            <w:tcW w:w="720" w:type="dxa"/>
          </w:tcPr>
          <w:p w14:paraId="3AFDC3EC" w14:textId="24F3BF1C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34520AC1" w14:textId="77777777" w:rsidR="000760C1" w:rsidRDefault="000760C1" w:rsidP="00371A62">
            <w:pPr>
              <w:snapToGrid w:val="0"/>
              <w:spacing w:line="480" w:lineRule="auto"/>
            </w:pPr>
            <w:r>
              <w:t xml:space="preserve">Mar. </w:t>
            </w:r>
            <w:r>
              <w:rPr>
                <w:rFonts w:hint="eastAsia"/>
              </w:rPr>
              <w:t>3</w:t>
            </w:r>
          </w:p>
        </w:tc>
        <w:tc>
          <w:tcPr>
            <w:tcW w:w="500" w:type="dxa"/>
          </w:tcPr>
          <w:p w14:paraId="4A7355AB" w14:textId="656BF6D2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6" w:type="dxa"/>
          </w:tcPr>
          <w:p w14:paraId="4DD79A68" w14:textId="5FA78E84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B</w:t>
            </w:r>
            <w:r>
              <w:t xml:space="preserve">asic sound rules of Mandarin 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A6CDE" w14:textId="06CEFD49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03D19914" w14:textId="77777777" w:rsidTr="000760C1">
        <w:tc>
          <w:tcPr>
            <w:tcW w:w="720" w:type="dxa"/>
          </w:tcPr>
          <w:p w14:paraId="6D0471E3" w14:textId="6D56FB32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5E9212DD" w14:textId="77777777" w:rsidR="000760C1" w:rsidRDefault="000760C1" w:rsidP="00371A62">
            <w:pPr>
              <w:snapToGrid w:val="0"/>
              <w:spacing w:line="480" w:lineRule="auto"/>
            </w:pPr>
            <w:r>
              <w:rPr>
                <w:rFonts w:hint="eastAsia"/>
              </w:rPr>
              <w:t>Mar. 10</w:t>
            </w:r>
          </w:p>
        </w:tc>
        <w:tc>
          <w:tcPr>
            <w:tcW w:w="500" w:type="dxa"/>
          </w:tcPr>
          <w:p w14:paraId="24EA9CCD" w14:textId="79E8B1C6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6" w:type="dxa"/>
          </w:tcPr>
          <w:p w14:paraId="3C77D26B" w14:textId="59FD0E8F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H</w:t>
            </w:r>
            <w:r>
              <w:t>istorical phonology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8E2941" w14:textId="53FD6E28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512132A8" w14:textId="77777777" w:rsidTr="000760C1">
        <w:tc>
          <w:tcPr>
            <w:tcW w:w="720" w:type="dxa"/>
          </w:tcPr>
          <w:p w14:paraId="1AEA4E6A" w14:textId="4E87E72D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29CEEA30" w14:textId="77777777" w:rsidR="000760C1" w:rsidRDefault="000760C1" w:rsidP="00371A62">
            <w:pPr>
              <w:snapToGrid w:val="0"/>
              <w:spacing w:line="480" w:lineRule="auto"/>
            </w:pPr>
            <w:r>
              <w:t>Mar. 1</w:t>
            </w:r>
            <w:r>
              <w:rPr>
                <w:rFonts w:hint="eastAsia"/>
              </w:rPr>
              <w:t>7</w:t>
            </w:r>
          </w:p>
        </w:tc>
        <w:tc>
          <w:tcPr>
            <w:tcW w:w="500" w:type="dxa"/>
          </w:tcPr>
          <w:p w14:paraId="01FAF754" w14:textId="5CF68CC0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</w:p>
        </w:tc>
        <w:tc>
          <w:tcPr>
            <w:tcW w:w="4036" w:type="dxa"/>
          </w:tcPr>
          <w:p w14:paraId="1C34336A" w14:textId="6F2797C6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DA64DC">
              <w:rPr>
                <w:highlight w:val="yellow"/>
              </w:rPr>
              <w:t xml:space="preserve">Class </w:t>
            </w:r>
            <w:r w:rsidRPr="00DA64DC">
              <w:rPr>
                <w:rFonts w:hint="eastAsia"/>
                <w:highlight w:val="yellow"/>
              </w:rPr>
              <w:t>d</w:t>
            </w:r>
            <w:r w:rsidRPr="00DA64DC">
              <w:rPr>
                <w:highlight w:val="yellow"/>
              </w:rPr>
              <w:t>iscussion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13EEF45C" w14:textId="221F0CA1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0ACBC54F" w14:textId="77777777" w:rsidTr="000760C1">
        <w:tc>
          <w:tcPr>
            <w:tcW w:w="720" w:type="dxa"/>
          </w:tcPr>
          <w:p w14:paraId="01A14195" w14:textId="30D0BC4F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225DAFD9" w14:textId="77777777" w:rsidR="000760C1" w:rsidRDefault="000760C1" w:rsidP="00371A62">
            <w:pPr>
              <w:snapToGrid w:val="0"/>
              <w:spacing w:line="480" w:lineRule="auto"/>
            </w:pPr>
            <w:r>
              <w:t>Mar. 2</w:t>
            </w:r>
            <w:r>
              <w:rPr>
                <w:rFonts w:hint="eastAsia"/>
              </w:rPr>
              <w:t>4</w:t>
            </w:r>
          </w:p>
        </w:tc>
        <w:tc>
          <w:tcPr>
            <w:tcW w:w="500" w:type="dxa"/>
          </w:tcPr>
          <w:p w14:paraId="7F2FCC94" w14:textId="6EF8F0D0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6" w:type="dxa"/>
          </w:tcPr>
          <w:p w14:paraId="11DF997A" w14:textId="54F8BF57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General patterns of morphology</w:t>
            </w:r>
          </w:p>
        </w:tc>
        <w:tc>
          <w:tcPr>
            <w:tcW w:w="2380" w:type="dxa"/>
          </w:tcPr>
          <w:p w14:paraId="67C850AC" w14:textId="00D54C5F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0CAE53A7" w14:textId="77777777" w:rsidTr="000760C1">
        <w:tc>
          <w:tcPr>
            <w:tcW w:w="720" w:type="dxa"/>
          </w:tcPr>
          <w:p w14:paraId="465D0D9D" w14:textId="4ED7F817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7AE0166D" w14:textId="77777777" w:rsidR="000760C1" w:rsidRDefault="000760C1" w:rsidP="00371A62">
            <w:pPr>
              <w:snapToGrid w:val="0"/>
              <w:spacing w:line="480" w:lineRule="auto"/>
            </w:pPr>
            <w:r>
              <w:rPr>
                <w:rFonts w:hint="eastAsia"/>
              </w:rPr>
              <w:t>Ma</w:t>
            </w:r>
            <w:r>
              <w:t xml:space="preserve">r. </w:t>
            </w:r>
            <w:r>
              <w:rPr>
                <w:rFonts w:hint="eastAsia"/>
              </w:rPr>
              <w:t>31</w:t>
            </w:r>
          </w:p>
        </w:tc>
        <w:tc>
          <w:tcPr>
            <w:tcW w:w="500" w:type="dxa"/>
          </w:tcPr>
          <w:p w14:paraId="01C93E00" w14:textId="61618A28" w:rsidR="000760C1" w:rsidRDefault="000760C1" w:rsidP="00371A62">
            <w:pPr>
              <w:snapToGrid w:val="0"/>
              <w:spacing w:line="480" w:lineRule="auto"/>
              <w:jc w:val="center"/>
            </w:pPr>
          </w:p>
        </w:tc>
        <w:tc>
          <w:tcPr>
            <w:tcW w:w="4036" w:type="dxa"/>
          </w:tcPr>
          <w:p w14:paraId="6DC31223" w14:textId="45441EE1" w:rsidR="000760C1" w:rsidRDefault="000760C1" w:rsidP="00371A62">
            <w:pPr>
              <w:snapToGrid w:val="0"/>
              <w:spacing w:line="480" w:lineRule="auto"/>
              <w:jc w:val="center"/>
            </w:pPr>
            <w:r w:rsidRPr="00DA64DC">
              <w:rPr>
                <w:highlight w:val="yellow"/>
              </w:rPr>
              <w:t>No class</w:t>
            </w:r>
          </w:p>
        </w:tc>
        <w:tc>
          <w:tcPr>
            <w:tcW w:w="2380" w:type="dxa"/>
          </w:tcPr>
          <w:p w14:paraId="205C36C8" w14:textId="2FFF3C8F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7BE105E1" w14:textId="77777777" w:rsidTr="000760C1">
        <w:tc>
          <w:tcPr>
            <w:tcW w:w="720" w:type="dxa"/>
          </w:tcPr>
          <w:p w14:paraId="16CBF29B" w14:textId="3E0E3708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2926DBFB" w14:textId="77777777" w:rsidR="000760C1" w:rsidRDefault="000760C1" w:rsidP="00371A62">
            <w:pPr>
              <w:snapToGrid w:val="0"/>
              <w:spacing w:line="480" w:lineRule="auto"/>
            </w:pPr>
            <w:r>
              <w:t>Apr</w:t>
            </w:r>
            <w:r>
              <w:rPr>
                <w:rFonts w:hint="eastAsia"/>
              </w:rPr>
              <w:t xml:space="preserve">. </w:t>
            </w:r>
            <w:r>
              <w:t>7</w:t>
            </w:r>
          </w:p>
        </w:tc>
        <w:tc>
          <w:tcPr>
            <w:tcW w:w="500" w:type="dxa"/>
          </w:tcPr>
          <w:p w14:paraId="52D20473" w14:textId="5F3B4D61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36" w:type="dxa"/>
          </w:tcPr>
          <w:p w14:paraId="26A604D9" w14:textId="7E14B7E3" w:rsidR="000760C1" w:rsidRDefault="00197945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Issue</w:t>
            </w:r>
            <w:r w:rsidR="000760C1">
              <w:t xml:space="preserve">s </w:t>
            </w:r>
            <w:r>
              <w:t>in</w:t>
            </w:r>
            <w:r w:rsidR="000760C1">
              <w:t xml:space="preserve"> morphology</w:t>
            </w:r>
          </w:p>
        </w:tc>
        <w:tc>
          <w:tcPr>
            <w:tcW w:w="2380" w:type="dxa"/>
          </w:tcPr>
          <w:p w14:paraId="5E018891" w14:textId="2ECA6C35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4C7BC326" w14:textId="77777777" w:rsidTr="000760C1">
        <w:tc>
          <w:tcPr>
            <w:tcW w:w="720" w:type="dxa"/>
          </w:tcPr>
          <w:p w14:paraId="02AB7577" w14:textId="47D844A7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06C5F8ED" w14:textId="77777777" w:rsidR="000760C1" w:rsidRDefault="000760C1" w:rsidP="00371A62">
            <w:pPr>
              <w:snapToGrid w:val="0"/>
              <w:spacing w:line="480" w:lineRule="auto"/>
            </w:pPr>
            <w:r>
              <w:t>Apr. 14</w:t>
            </w:r>
          </w:p>
        </w:tc>
        <w:tc>
          <w:tcPr>
            <w:tcW w:w="500" w:type="dxa"/>
          </w:tcPr>
          <w:p w14:paraId="73EB5365" w14:textId="011458C9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6" w:type="dxa"/>
          </w:tcPr>
          <w:p w14:paraId="7DC8D6C4" w14:textId="7346932F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I</w:t>
            </w:r>
            <w:r>
              <w:t>ssues in syntax</w:t>
            </w:r>
          </w:p>
        </w:tc>
        <w:tc>
          <w:tcPr>
            <w:tcW w:w="2380" w:type="dxa"/>
          </w:tcPr>
          <w:p w14:paraId="25EB3C79" w14:textId="6763E158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229188BE" w14:textId="77777777" w:rsidTr="000760C1">
        <w:tc>
          <w:tcPr>
            <w:tcW w:w="720" w:type="dxa"/>
          </w:tcPr>
          <w:p w14:paraId="42FA76CD" w14:textId="63864F08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1DAC62D4" w14:textId="77777777" w:rsidR="000760C1" w:rsidRDefault="000760C1" w:rsidP="00371A62">
            <w:pPr>
              <w:snapToGrid w:val="0"/>
              <w:spacing w:line="480" w:lineRule="auto"/>
            </w:pPr>
            <w:r>
              <w:t>Apr. 21</w:t>
            </w:r>
          </w:p>
        </w:tc>
        <w:tc>
          <w:tcPr>
            <w:tcW w:w="500" w:type="dxa"/>
          </w:tcPr>
          <w:p w14:paraId="79581603" w14:textId="049EC2A2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36" w:type="dxa"/>
          </w:tcPr>
          <w:p w14:paraId="01410A24" w14:textId="146A65C6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I</w:t>
            </w:r>
            <w:r>
              <w:t>ssues in syntax</w:t>
            </w:r>
          </w:p>
        </w:tc>
        <w:tc>
          <w:tcPr>
            <w:tcW w:w="2380" w:type="dxa"/>
          </w:tcPr>
          <w:p w14:paraId="4351575E" w14:textId="44B57B1E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79259608" w14:textId="77777777" w:rsidTr="000760C1">
        <w:tc>
          <w:tcPr>
            <w:tcW w:w="720" w:type="dxa"/>
          </w:tcPr>
          <w:p w14:paraId="4437A176" w14:textId="42ECB2E5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253A0DCD" w14:textId="77777777" w:rsidR="000760C1" w:rsidRDefault="000760C1" w:rsidP="00371A62">
            <w:pPr>
              <w:snapToGrid w:val="0"/>
              <w:spacing w:line="480" w:lineRule="auto"/>
            </w:pPr>
            <w:r>
              <w:t>Apr. 28</w:t>
            </w:r>
          </w:p>
        </w:tc>
        <w:tc>
          <w:tcPr>
            <w:tcW w:w="500" w:type="dxa"/>
          </w:tcPr>
          <w:p w14:paraId="3F303475" w14:textId="599D6963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6" w:type="dxa"/>
          </w:tcPr>
          <w:p w14:paraId="6EC6A606" w14:textId="77777777" w:rsidR="0078244E" w:rsidRDefault="0078244E" w:rsidP="0078244E">
            <w:pPr>
              <w:autoSpaceDE w:val="0"/>
              <w:autoSpaceDN w:val="0"/>
              <w:adjustRightInd w:val="0"/>
              <w:jc w:val="center"/>
            </w:pPr>
            <w:r>
              <w:t xml:space="preserve">Synchronic and diachronic </w:t>
            </w:r>
          </w:p>
          <w:p w14:paraId="174203CF" w14:textId="248072F3" w:rsidR="000760C1" w:rsidRDefault="0078244E" w:rsidP="0078244E">
            <w:pPr>
              <w:autoSpaceDE w:val="0"/>
              <w:autoSpaceDN w:val="0"/>
              <w:adjustRightInd w:val="0"/>
              <w:jc w:val="center"/>
            </w:pPr>
            <w:r>
              <w:t xml:space="preserve">variations in </w:t>
            </w:r>
            <w:r w:rsidR="000760C1">
              <w:t>syntax</w:t>
            </w:r>
          </w:p>
        </w:tc>
        <w:tc>
          <w:tcPr>
            <w:tcW w:w="2380" w:type="dxa"/>
          </w:tcPr>
          <w:p w14:paraId="3759552E" w14:textId="06C38E98" w:rsidR="000760C1" w:rsidRDefault="000760C1" w:rsidP="00371A62">
            <w:pPr>
              <w:snapToGrid w:val="0"/>
              <w:spacing w:line="480" w:lineRule="auto"/>
              <w:rPr>
                <w:b/>
              </w:rPr>
            </w:pPr>
          </w:p>
        </w:tc>
      </w:tr>
      <w:tr w:rsidR="000760C1" w14:paraId="7DC3559F" w14:textId="77777777" w:rsidTr="000760C1">
        <w:tc>
          <w:tcPr>
            <w:tcW w:w="720" w:type="dxa"/>
          </w:tcPr>
          <w:p w14:paraId="31F9A652" w14:textId="14F40429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516E638A" w14:textId="77777777" w:rsidR="000760C1" w:rsidRDefault="000760C1" w:rsidP="00371A62">
            <w:pPr>
              <w:snapToGrid w:val="0"/>
              <w:spacing w:line="480" w:lineRule="auto"/>
            </w:pPr>
            <w:r>
              <w:t>May 5</w:t>
            </w:r>
          </w:p>
        </w:tc>
        <w:tc>
          <w:tcPr>
            <w:tcW w:w="500" w:type="dxa"/>
          </w:tcPr>
          <w:p w14:paraId="12ED977A" w14:textId="3C297B43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</w:p>
        </w:tc>
        <w:tc>
          <w:tcPr>
            <w:tcW w:w="4036" w:type="dxa"/>
          </w:tcPr>
          <w:p w14:paraId="6DC54CC9" w14:textId="6BC33DDF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DA64DC">
              <w:rPr>
                <w:highlight w:val="yellow"/>
              </w:rPr>
              <w:t xml:space="preserve">Class </w:t>
            </w:r>
            <w:r w:rsidRPr="00DA64DC">
              <w:rPr>
                <w:rFonts w:hint="eastAsia"/>
                <w:highlight w:val="yellow"/>
              </w:rPr>
              <w:t>d</w:t>
            </w:r>
            <w:r w:rsidRPr="00DA64DC">
              <w:rPr>
                <w:highlight w:val="yellow"/>
              </w:rPr>
              <w:t>iscussion</w:t>
            </w:r>
          </w:p>
        </w:tc>
        <w:tc>
          <w:tcPr>
            <w:tcW w:w="2380" w:type="dxa"/>
          </w:tcPr>
          <w:p w14:paraId="3FD8DDD7" w14:textId="0AC2C9D3" w:rsidR="000760C1" w:rsidRDefault="000760C1" w:rsidP="00371A62">
            <w:pPr>
              <w:snapToGrid w:val="0"/>
              <w:spacing w:line="480" w:lineRule="auto"/>
            </w:pPr>
          </w:p>
        </w:tc>
      </w:tr>
      <w:bookmarkStart w:id="0" w:name="_Hlk65002667"/>
      <w:tr w:rsidR="000760C1" w14:paraId="736CA0E3" w14:textId="77777777" w:rsidTr="000760C1">
        <w:tc>
          <w:tcPr>
            <w:tcW w:w="720" w:type="dxa"/>
          </w:tcPr>
          <w:p w14:paraId="49B8B0C5" w14:textId="527216FC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  <w:bookmarkEnd w:id="0"/>
          </w:p>
        </w:tc>
        <w:tc>
          <w:tcPr>
            <w:tcW w:w="1184" w:type="dxa"/>
          </w:tcPr>
          <w:p w14:paraId="4D6240B8" w14:textId="77777777" w:rsidR="000760C1" w:rsidRDefault="000760C1" w:rsidP="00371A62">
            <w:pPr>
              <w:snapToGrid w:val="0"/>
              <w:spacing w:line="480" w:lineRule="auto"/>
            </w:pPr>
            <w:r>
              <w:t>May 12</w:t>
            </w:r>
          </w:p>
        </w:tc>
        <w:tc>
          <w:tcPr>
            <w:tcW w:w="500" w:type="dxa"/>
          </w:tcPr>
          <w:p w14:paraId="4D59B3CD" w14:textId="06E0EA92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6" w:type="dxa"/>
          </w:tcPr>
          <w:p w14:paraId="5EA83009" w14:textId="59406FB8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I</w:t>
            </w:r>
            <w:r>
              <w:t>ssues in lexical semantics</w:t>
            </w:r>
          </w:p>
        </w:tc>
        <w:tc>
          <w:tcPr>
            <w:tcW w:w="2380" w:type="dxa"/>
          </w:tcPr>
          <w:p w14:paraId="05539AF7" w14:textId="0DF72DE4" w:rsidR="000760C1" w:rsidRDefault="000760C1" w:rsidP="00371A62">
            <w:pPr>
              <w:snapToGrid w:val="0"/>
              <w:spacing w:line="480" w:lineRule="auto"/>
              <w:rPr>
                <w:b/>
              </w:rPr>
            </w:pPr>
            <w:bookmarkStart w:id="1" w:name="_GoBack"/>
            <w:bookmarkEnd w:id="1"/>
          </w:p>
        </w:tc>
      </w:tr>
      <w:tr w:rsidR="000760C1" w14:paraId="1B32D4AA" w14:textId="77777777" w:rsidTr="000760C1">
        <w:tc>
          <w:tcPr>
            <w:tcW w:w="720" w:type="dxa"/>
          </w:tcPr>
          <w:p w14:paraId="29651648" w14:textId="0686C621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26149EB3" w14:textId="77777777" w:rsidR="000760C1" w:rsidRDefault="000760C1" w:rsidP="00371A62">
            <w:pPr>
              <w:snapToGrid w:val="0"/>
              <w:spacing w:line="480" w:lineRule="auto"/>
            </w:pPr>
            <w:r>
              <w:t>May 19</w:t>
            </w:r>
          </w:p>
        </w:tc>
        <w:tc>
          <w:tcPr>
            <w:tcW w:w="500" w:type="dxa"/>
          </w:tcPr>
          <w:p w14:paraId="00190B01" w14:textId="212D6133" w:rsidR="000760C1" w:rsidRPr="002A6CB2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036" w:type="dxa"/>
          </w:tcPr>
          <w:p w14:paraId="23E971CF" w14:textId="51208EBE" w:rsidR="000760C1" w:rsidRPr="002A6CB2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I</w:t>
            </w:r>
            <w:r>
              <w:t>ssues in semantics</w:t>
            </w:r>
          </w:p>
        </w:tc>
        <w:tc>
          <w:tcPr>
            <w:tcW w:w="2380" w:type="dxa"/>
          </w:tcPr>
          <w:p w14:paraId="5BC7CDE6" w14:textId="5B3BE5BD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02BC6BDA" w14:textId="77777777" w:rsidTr="000760C1">
        <w:tc>
          <w:tcPr>
            <w:tcW w:w="720" w:type="dxa"/>
          </w:tcPr>
          <w:p w14:paraId="08153249" w14:textId="66DD26BB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3036DAA9" w14:textId="77777777" w:rsidR="000760C1" w:rsidRDefault="000760C1" w:rsidP="00371A62">
            <w:pPr>
              <w:snapToGrid w:val="0"/>
              <w:spacing w:line="480" w:lineRule="auto"/>
            </w:pPr>
            <w:r>
              <w:t>May 26</w:t>
            </w:r>
          </w:p>
        </w:tc>
        <w:tc>
          <w:tcPr>
            <w:tcW w:w="500" w:type="dxa"/>
          </w:tcPr>
          <w:p w14:paraId="436F4B74" w14:textId="62631D2C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036" w:type="dxa"/>
          </w:tcPr>
          <w:p w14:paraId="1E765D01" w14:textId="08FED443" w:rsid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The writing system</w:t>
            </w:r>
          </w:p>
        </w:tc>
        <w:tc>
          <w:tcPr>
            <w:tcW w:w="2380" w:type="dxa"/>
          </w:tcPr>
          <w:p w14:paraId="1FAE749D" w14:textId="60C27103" w:rsidR="000760C1" w:rsidRDefault="000760C1" w:rsidP="00371A62">
            <w:pPr>
              <w:spacing w:line="480" w:lineRule="auto"/>
              <w:rPr>
                <w:bCs/>
              </w:rPr>
            </w:pPr>
          </w:p>
        </w:tc>
      </w:tr>
      <w:tr w:rsidR="000760C1" w14:paraId="50BD2A10" w14:textId="77777777" w:rsidTr="000760C1">
        <w:tc>
          <w:tcPr>
            <w:tcW w:w="720" w:type="dxa"/>
          </w:tcPr>
          <w:p w14:paraId="1182423F" w14:textId="705AADBB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4D341945" w14:textId="77777777" w:rsidR="000760C1" w:rsidRDefault="000760C1" w:rsidP="00371A62">
            <w:pPr>
              <w:snapToGrid w:val="0"/>
              <w:spacing w:line="480" w:lineRule="auto"/>
            </w:pPr>
            <w:r>
              <w:rPr>
                <w:rFonts w:hint="eastAsia"/>
              </w:rPr>
              <w:t xml:space="preserve">Jun. </w:t>
            </w:r>
            <w:r>
              <w:t>2</w:t>
            </w:r>
          </w:p>
        </w:tc>
        <w:tc>
          <w:tcPr>
            <w:tcW w:w="4536" w:type="dxa"/>
            <w:gridSpan w:val="2"/>
          </w:tcPr>
          <w:p w14:paraId="62BA4741" w14:textId="77777777" w:rsidR="000760C1" w:rsidRP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highlight w:val="yellow"/>
              </w:rPr>
            </w:pPr>
            <w:r w:rsidRPr="000760C1">
              <w:rPr>
                <w:iCs/>
                <w:highlight w:val="yellow"/>
              </w:rPr>
              <w:t>Term paper topic discussion</w:t>
            </w:r>
          </w:p>
        </w:tc>
        <w:tc>
          <w:tcPr>
            <w:tcW w:w="2380" w:type="dxa"/>
          </w:tcPr>
          <w:p w14:paraId="1F4C64A1" w14:textId="77777777" w:rsidR="000760C1" w:rsidRDefault="000760C1" w:rsidP="00371A62">
            <w:pPr>
              <w:snapToGrid w:val="0"/>
              <w:spacing w:line="480" w:lineRule="auto"/>
              <w:rPr>
                <w:b/>
              </w:rPr>
            </w:pPr>
          </w:p>
        </w:tc>
      </w:tr>
      <w:tr w:rsidR="000760C1" w14:paraId="51E4AA0D" w14:textId="77777777" w:rsidTr="000760C1">
        <w:tc>
          <w:tcPr>
            <w:tcW w:w="720" w:type="dxa"/>
          </w:tcPr>
          <w:p w14:paraId="04037CC9" w14:textId="4C07509E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14D6DDC0" w14:textId="77777777" w:rsidR="000760C1" w:rsidRDefault="000760C1" w:rsidP="00371A62">
            <w:pPr>
              <w:snapToGrid w:val="0"/>
              <w:spacing w:line="480" w:lineRule="auto"/>
            </w:pPr>
            <w:r>
              <w:rPr>
                <w:rFonts w:hint="eastAsia"/>
              </w:rPr>
              <w:t xml:space="preserve">Jan. </w:t>
            </w:r>
            <w:r>
              <w:t>9</w:t>
            </w:r>
          </w:p>
        </w:tc>
        <w:tc>
          <w:tcPr>
            <w:tcW w:w="4536" w:type="dxa"/>
            <w:gridSpan w:val="2"/>
          </w:tcPr>
          <w:p w14:paraId="1205C11B" w14:textId="77777777" w:rsidR="000760C1" w:rsidRP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Cs/>
                <w:highlight w:val="yellow"/>
              </w:rPr>
            </w:pPr>
            <w:r w:rsidRPr="000760C1">
              <w:rPr>
                <w:iCs/>
                <w:highlight w:val="yellow"/>
              </w:rPr>
              <w:t>Oral presentation</w:t>
            </w:r>
          </w:p>
        </w:tc>
        <w:tc>
          <w:tcPr>
            <w:tcW w:w="2380" w:type="dxa"/>
          </w:tcPr>
          <w:p w14:paraId="01CDDEB0" w14:textId="77777777" w:rsidR="000760C1" w:rsidRDefault="000760C1" w:rsidP="00371A62">
            <w:pPr>
              <w:snapToGrid w:val="0"/>
              <w:spacing w:line="480" w:lineRule="auto"/>
            </w:pPr>
          </w:p>
        </w:tc>
      </w:tr>
      <w:tr w:rsidR="000760C1" w14:paraId="10F20E92" w14:textId="77777777" w:rsidTr="000760C1">
        <w:tc>
          <w:tcPr>
            <w:tcW w:w="720" w:type="dxa"/>
          </w:tcPr>
          <w:p w14:paraId="4C5CA3B2" w14:textId="2A163DA3" w:rsidR="000760C1" w:rsidRDefault="0079338E" w:rsidP="00371A62">
            <w:pPr>
              <w:snapToGrid w:val="0"/>
              <w:spacing w:line="480" w:lineRule="auto"/>
              <w:jc w:val="center"/>
            </w:pPr>
            <w:r>
              <w:fldChar w:fldCharType="begin"/>
            </w:r>
            <w:r>
              <w:instrText xml:space="preserve"> SEQ ex \n \* MERGEFORMAT </w:instrText>
            </w:r>
            <w:r>
              <w:fldChar w:fldCharType="separate"/>
            </w:r>
            <w:r w:rsidR="00821E1A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  <w:tc>
          <w:tcPr>
            <w:tcW w:w="1184" w:type="dxa"/>
          </w:tcPr>
          <w:p w14:paraId="1900AE85" w14:textId="77777777" w:rsidR="000760C1" w:rsidRDefault="000760C1" w:rsidP="00371A62">
            <w:pPr>
              <w:snapToGrid w:val="0"/>
              <w:spacing w:line="480" w:lineRule="auto"/>
            </w:pPr>
            <w:r>
              <w:t>Jun. 16</w:t>
            </w:r>
          </w:p>
        </w:tc>
        <w:tc>
          <w:tcPr>
            <w:tcW w:w="4536" w:type="dxa"/>
            <w:gridSpan w:val="2"/>
          </w:tcPr>
          <w:p w14:paraId="4A33E966" w14:textId="77777777" w:rsidR="000760C1" w:rsidRPr="000760C1" w:rsidRDefault="000760C1" w:rsidP="00371A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Cs/>
                <w:highlight w:val="yellow"/>
              </w:rPr>
            </w:pPr>
            <w:r w:rsidRPr="000760C1">
              <w:rPr>
                <w:rFonts w:hint="eastAsia"/>
                <w:iCs/>
                <w:highlight w:val="yellow"/>
              </w:rPr>
              <w:t>Term paper</w:t>
            </w:r>
            <w:r w:rsidRPr="000760C1">
              <w:rPr>
                <w:iCs/>
                <w:highlight w:val="yellow"/>
              </w:rPr>
              <w:t xml:space="preserve"> </w:t>
            </w:r>
            <w:r w:rsidRPr="000760C1">
              <w:rPr>
                <w:rFonts w:hint="eastAsia"/>
                <w:iCs/>
                <w:highlight w:val="yellow"/>
              </w:rPr>
              <w:t>due</w:t>
            </w:r>
          </w:p>
        </w:tc>
        <w:tc>
          <w:tcPr>
            <w:tcW w:w="2380" w:type="dxa"/>
          </w:tcPr>
          <w:p w14:paraId="448DDA07" w14:textId="77777777" w:rsidR="000760C1" w:rsidRDefault="000760C1" w:rsidP="00371A62">
            <w:pPr>
              <w:snapToGrid w:val="0"/>
              <w:spacing w:line="480" w:lineRule="auto"/>
            </w:pPr>
          </w:p>
        </w:tc>
      </w:tr>
    </w:tbl>
    <w:p w14:paraId="3125AA37" w14:textId="77777777" w:rsidR="00D61287" w:rsidRPr="00020DAA" w:rsidRDefault="00D61287">
      <w:pPr>
        <w:pStyle w:val="a5"/>
        <w:snapToGrid w:val="0"/>
        <w:rPr>
          <w:lang w:eastAsia="zh-TW"/>
        </w:rPr>
      </w:pPr>
    </w:p>
    <w:sectPr w:rsidR="00D61287" w:rsidRPr="00020D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80904" w14:textId="77777777" w:rsidR="0079338E" w:rsidRDefault="0079338E" w:rsidP="00696E8D">
      <w:r>
        <w:separator/>
      </w:r>
    </w:p>
  </w:endnote>
  <w:endnote w:type="continuationSeparator" w:id="0">
    <w:p w14:paraId="35B0AADB" w14:textId="77777777" w:rsidR="0079338E" w:rsidRDefault="0079338E" w:rsidP="0069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E541" w14:textId="77777777" w:rsidR="0079338E" w:rsidRDefault="0079338E" w:rsidP="00696E8D">
      <w:r>
        <w:separator/>
      </w:r>
    </w:p>
  </w:footnote>
  <w:footnote w:type="continuationSeparator" w:id="0">
    <w:p w14:paraId="06586CD5" w14:textId="77777777" w:rsidR="0079338E" w:rsidRDefault="0079338E" w:rsidP="0069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D45"/>
    <w:multiLevelType w:val="hybridMultilevel"/>
    <w:tmpl w:val="DC1E16A0"/>
    <w:lvl w:ilvl="0" w:tplc="48A07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4C57C0"/>
    <w:multiLevelType w:val="hybridMultilevel"/>
    <w:tmpl w:val="C82CE9DC"/>
    <w:lvl w:ilvl="0" w:tplc="3292654E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1A20E9"/>
    <w:multiLevelType w:val="hybridMultilevel"/>
    <w:tmpl w:val="27DA251A"/>
    <w:lvl w:ilvl="0" w:tplc="E138D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046820"/>
    <w:multiLevelType w:val="hybridMultilevel"/>
    <w:tmpl w:val="000082C2"/>
    <w:lvl w:ilvl="0" w:tplc="F4D422BC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F14B2F"/>
    <w:multiLevelType w:val="hybridMultilevel"/>
    <w:tmpl w:val="8592AE48"/>
    <w:lvl w:ilvl="0" w:tplc="854C2C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124726B"/>
    <w:multiLevelType w:val="hybridMultilevel"/>
    <w:tmpl w:val="AC027668"/>
    <w:lvl w:ilvl="0" w:tplc="2C0AC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8D"/>
    <w:rsid w:val="00020DAA"/>
    <w:rsid w:val="000305C5"/>
    <w:rsid w:val="000760C1"/>
    <w:rsid w:val="000A7DF4"/>
    <w:rsid w:val="000D3657"/>
    <w:rsid w:val="00131F47"/>
    <w:rsid w:val="00171501"/>
    <w:rsid w:val="00181F3E"/>
    <w:rsid w:val="00197945"/>
    <w:rsid w:val="001E1994"/>
    <w:rsid w:val="001E4D16"/>
    <w:rsid w:val="00207CF6"/>
    <w:rsid w:val="00216D24"/>
    <w:rsid w:val="00230925"/>
    <w:rsid w:val="002505DC"/>
    <w:rsid w:val="002A6CB2"/>
    <w:rsid w:val="00331F3C"/>
    <w:rsid w:val="00335F00"/>
    <w:rsid w:val="00371A62"/>
    <w:rsid w:val="003D2A3D"/>
    <w:rsid w:val="003D7841"/>
    <w:rsid w:val="004074E3"/>
    <w:rsid w:val="0043492A"/>
    <w:rsid w:val="004D6C2C"/>
    <w:rsid w:val="005037CD"/>
    <w:rsid w:val="005108FD"/>
    <w:rsid w:val="0053091B"/>
    <w:rsid w:val="00583AA3"/>
    <w:rsid w:val="005D7DBC"/>
    <w:rsid w:val="005F012E"/>
    <w:rsid w:val="006129AD"/>
    <w:rsid w:val="006444F6"/>
    <w:rsid w:val="00660424"/>
    <w:rsid w:val="00696E8D"/>
    <w:rsid w:val="006D071B"/>
    <w:rsid w:val="007033E0"/>
    <w:rsid w:val="00734B86"/>
    <w:rsid w:val="00752035"/>
    <w:rsid w:val="0078244E"/>
    <w:rsid w:val="0079338E"/>
    <w:rsid w:val="00821E1A"/>
    <w:rsid w:val="008B20BD"/>
    <w:rsid w:val="008D4231"/>
    <w:rsid w:val="0091288F"/>
    <w:rsid w:val="0091434D"/>
    <w:rsid w:val="00932CE9"/>
    <w:rsid w:val="00932D67"/>
    <w:rsid w:val="00962929"/>
    <w:rsid w:val="009A4CDF"/>
    <w:rsid w:val="009E7EE6"/>
    <w:rsid w:val="00A1406E"/>
    <w:rsid w:val="00A21B54"/>
    <w:rsid w:val="00A32286"/>
    <w:rsid w:val="00A95293"/>
    <w:rsid w:val="00B24D16"/>
    <w:rsid w:val="00B54B59"/>
    <w:rsid w:val="00B55ADB"/>
    <w:rsid w:val="00BA434C"/>
    <w:rsid w:val="00BE371D"/>
    <w:rsid w:val="00BF42C0"/>
    <w:rsid w:val="00C46AC1"/>
    <w:rsid w:val="00C50045"/>
    <w:rsid w:val="00CA3C8C"/>
    <w:rsid w:val="00D164C3"/>
    <w:rsid w:val="00D2639F"/>
    <w:rsid w:val="00D30EAA"/>
    <w:rsid w:val="00D34302"/>
    <w:rsid w:val="00D61287"/>
    <w:rsid w:val="00D82AA6"/>
    <w:rsid w:val="00DA64DC"/>
    <w:rsid w:val="00E461FF"/>
    <w:rsid w:val="00E80DD3"/>
    <w:rsid w:val="00E87808"/>
    <w:rsid w:val="00EB12F6"/>
    <w:rsid w:val="00EB1A28"/>
    <w:rsid w:val="00EF6B46"/>
    <w:rsid w:val="00F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8AA15"/>
  <w15:chartTrackingRefBased/>
  <w15:docId w15:val="{F519586F-6E78-4BFA-AC68-A23CA4EF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eastAsia="標楷體"/>
      <w:sz w:val="32"/>
      <w:u w:val="single"/>
    </w:rPr>
  </w:style>
  <w:style w:type="paragraph" w:styleId="4">
    <w:name w:val="heading 4"/>
    <w:basedOn w:val="a"/>
    <w:next w:val="a"/>
    <w:qFormat/>
    <w:pPr>
      <w:keepNext/>
      <w:snapToGrid w:val="0"/>
      <w:ind w:left="709" w:hanging="709"/>
      <w:outlineLvl w:val="3"/>
    </w:pPr>
    <w:rPr>
      <w:rFonts w:eastAsia="標楷體"/>
      <w:caps/>
      <w:sz w:val="28"/>
    </w:rPr>
  </w:style>
  <w:style w:type="paragraph" w:styleId="5">
    <w:name w:val="heading 5"/>
    <w:basedOn w:val="a"/>
    <w:next w:val="a"/>
    <w:qFormat/>
    <w:pPr>
      <w:keepNext/>
      <w:snapToGrid w:val="0"/>
      <w:ind w:left="709" w:hanging="709"/>
      <w:outlineLvl w:val="4"/>
    </w:pPr>
    <w:rPr>
      <w:rFonts w:eastAsia="標楷體"/>
      <w:cap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">
    <w:name w:val="Reference"/>
    <w:basedOn w:val="a"/>
    <w:pPr>
      <w:widowControl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rFonts w:ascii="Book Antiqua" w:hAnsi="Book Antiqua"/>
      <w:color w:val="000000"/>
      <w:kern w:val="0"/>
      <w:szCs w:val="20"/>
    </w:rPr>
  </w:style>
  <w:style w:type="paragraph" w:customStyle="1" w:styleId="byline">
    <w:name w:val="byline"/>
    <w:basedOn w:val="a"/>
    <w:pPr>
      <w:widowControl/>
      <w:ind w:left="240" w:hanging="240"/>
    </w:pPr>
    <w:rPr>
      <w:rFonts w:ascii="Arial Unicode MS" w:eastAsia="Arial Unicode MS" w:hAnsi="Arial Unicode MS" w:cs="Arial Unicode MS"/>
      <w:kern w:val="0"/>
    </w:rPr>
  </w:style>
  <w:style w:type="paragraph" w:customStyle="1" w:styleId="nosp">
    <w:name w:val="nosp"/>
    <w:basedOn w:val="a"/>
    <w:pPr>
      <w:widowControl/>
    </w:pPr>
    <w:rPr>
      <w:rFonts w:ascii="Arial Unicode MS" w:eastAsia="Arial Unicode MS" w:hAnsi="Arial Unicode MS" w:cs="Arial Unicode MS"/>
      <w:kern w:val="0"/>
    </w:rPr>
  </w:style>
  <w:style w:type="paragraph" w:customStyle="1" w:styleId="price">
    <w:name w:val="price"/>
    <w:basedOn w:val="a"/>
    <w:pPr>
      <w:widowControl/>
    </w:pPr>
    <w:rPr>
      <w:rFonts w:ascii="Arial Unicode MS" w:eastAsia="Arial Unicode MS" w:hAnsi="Arial Unicode MS" w:cs="Arial Unicode MS"/>
      <w:b/>
      <w:bCs/>
      <w:kern w:val="0"/>
    </w:rPr>
  </w:style>
  <w:style w:type="paragraph" w:customStyle="1" w:styleId="discount">
    <w:name w:val="discount"/>
    <w:basedOn w:val="a"/>
    <w:pPr>
      <w:widowControl/>
    </w:pPr>
    <w:rPr>
      <w:rFonts w:ascii="Arial Unicode MS" w:eastAsia="Arial Unicode MS" w:hAnsi="Arial Unicode MS" w:cs="Arial Unicode MS"/>
      <w:kern w:val="0"/>
    </w:rPr>
  </w:style>
  <w:style w:type="paragraph" w:customStyle="1" w:styleId="stock">
    <w:name w:val="stock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D2921"/>
      <w:kern w:val="0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5pixtop">
    <w:name w:val="5pixtop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pPr>
      <w:widowControl/>
      <w:jc w:val="both"/>
    </w:pPr>
    <w:rPr>
      <w:kern w:val="0"/>
      <w:szCs w:val="20"/>
      <w:lang w:val="de-DE" w:eastAsia="de-D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96E8D"/>
    <w:pPr>
      <w:tabs>
        <w:tab w:val="center" w:pos="4320"/>
        <w:tab w:val="right" w:pos="8640"/>
      </w:tabs>
    </w:pPr>
  </w:style>
  <w:style w:type="character" w:customStyle="1" w:styleId="a7">
    <w:name w:val="頁首 字元"/>
    <w:link w:val="a6"/>
    <w:uiPriority w:val="99"/>
    <w:rsid w:val="00696E8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6E8D"/>
    <w:pPr>
      <w:tabs>
        <w:tab w:val="center" w:pos="4320"/>
        <w:tab w:val="right" w:pos="8640"/>
      </w:tabs>
    </w:pPr>
  </w:style>
  <w:style w:type="character" w:customStyle="1" w:styleId="a9">
    <w:name w:val="頁尾 字元"/>
    <w:link w:val="a8"/>
    <w:uiPriority w:val="99"/>
    <w:rsid w:val="00696E8D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6AC1"/>
    <w:rPr>
      <w:rFonts w:ascii="Arial" w:hAnsi="Arial" w:cs="Arial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46AC1"/>
    <w:rPr>
      <w:rFonts w:ascii="Arial" w:hAnsi="Arial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1487</Characters>
  <Application>Microsoft Office Word</Application>
  <DocSecurity>0</DocSecurity>
  <Lines>12</Lines>
  <Paragraphs>3</Paragraphs>
  <ScaleCrop>false</ScaleCrop>
  <Company>CCU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語言所    碩士班教學大綱</dc:title>
  <dc:subject/>
  <dc:creator>CCU</dc:creator>
  <cp:keywords/>
  <dc:description/>
  <cp:lastModifiedBy>Admin</cp:lastModifiedBy>
  <cp:revision>4</cp:revision>
  <cp:lastPrinted>2021-02-23T12:51:00Z</cp:lastPrinted>
  <dcterms:created xsi:type="dcterms:W3CDTF">2021-02-20T09:17:00Z</dcterms:created>
  <dcterms:modified xsi:type="dcterms:W3CDTF">2021-02-23T12:53:00Z</dcterms:modified>
</cp:coreProperties>
</file>