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973" w:rsidRDefault="00CB58F3" w:rsidP="009C7CCE">
      <w:pPr>
        <w:widowControl/>
        <w:spacing w:afterLines="50" w:after="180"/>
        <w:jc w:val="center"/>
        <w:rPr>
          <w:rFonts w:ascii="新細明體" w:hAnsi="新細明體" w:cs="新細明體"/>
          <w:kern w:val="0"/>
          <w:sz w:val="44"/>
          <w:szCs w:val="44"/>
        </w:rPr>
      </w:pPr>
      <w:r w:rsidRPr="00CB58F3">
        <w:rPr>
          <w:kern w:val="0"/>
          <w:sz w:val="44"/>
          <w:szCs w:val="44"/>
        </w:rPr>
        <w:t>107-2</w:t>
      </w:r>
      <w:r w:rsidR="007C7973">
        <w:rPr>
          <w:rFonts w:ascii="新細明體" w:hAnsi="新細明體" w:cs="新細明體" w:hint="eastAsia"/>
          <w:kern w:val="0"/>
          <w:sz w:val="44"/>
          <w:szCs w:val="44"/>
        </w:rPr>
        <w:t>國立</w:t>
      </w:r>
      <w:r w:rsidR="007C7973">
        <w:rPr>
          <w:rFonts w:ascii="新細明體" w:hAnsi="新細明體" w:cs="新細明體"/>
          <w:kern w:val="0"/>
          <w:sz w:val="44"/>
          <w:szCs w:val="44"/>
        </w:rPr>
        <w:t>中正大學</w:t>
      </w:r>
      <w:r w:rsidR="00A66A96">
        <w:rPr>
          <w:rFonts w:ascii="新細明體" w:hAnsi="新細明體" w:cs="新細明體" w:hint="eastAsia"/>
          <w:kern w:val="0"/>
          <w:sz w:val="44"/>
          <w:szCs w:val="44"/>
        </w:rPr>
        <w:t>歷史系</w:t>
      </w:r>
      <w:r w:rsidR="00481469">
        <w:rPr>
          <w:rFonts w:ascii="新細明體" w:hAnsi="新細明體" w:cs="新細明體" w:hint="eastAsia"/>
          <w:kern w:val="0"/>
          <w:sz w:val="44"/>
          <w:szCs w:val="44"/>
        </w:rPr>
        <w:t>、所</w:t>
      </w:r>
      <w:r w:rsidR="007C7973">
        <w:rPr>
          <w:rFonts w:ascii="新細明體" w:hAnsi="新細明體" w:cs="新細明體"/>
          <w:kern w:val="0"/>
          <w:sz w:val="44"/>
          <w:szCs w:val="44"/>
        </w:rPr>
        <w:t>課程大綱</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064"/>
        <w:gridCol w:w="7917"/>
      </w:tblGrid>
      <w:tr w:rsidR="007C7973"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課程名稱(中文)</w:t>
            </w:r>
          </w:p>
          <w:p w:rsidR="00D05921" w:rsidRDefault="00D05921" w:rsidP="00D05921">
            <w:pPr>
              <w:widowControl/>
              <w:ind w:firstLineChars="350" w:firstLine="840"/>
              <w:rPr>
                <w:rFonts w:ascii="新細明體" w:hAnsi="新細明體" w:cs="新細明體"/>
                <w:kern w:val="0"/>
              </w:rPr>
            </w:pPr>
            <w:r>
              <w:rPr>
                <w:rFonts w:ascii="新細明體" w:hAnsi="新細明體" w:cs="新細明體" w:hint="eastAsia"/>
                <w:kern w:val="0"/>
              </w:rPr>
              <w:t>（英文）</w:t>
            </w:r>
          </w:p>
        </w:tc>
        <w:tc>
          <w:tcPr>
            <w:tcW w:w="7978" w:type="dxa"/>
            <w:tcBorders>
              <w:top w:val="outset" w:sz="6" w:space="0" w:color="000000"/>
              <w:left w:val="outset" w:sz="6" w:space="0" w:color="000000"/>
              <w:bottom w:val="outset" w:sz="6" w:space="0" w:color="000000"/>
              <w:right w:val="outset" w:sz="6" w:space="0" w:color="000000"/>
            </w:tcBorders>
            <w:vAlign w:val="center"/>
          </w:tcPr>
          <w:p w:rsidR="007C7973" w:rsidRPr="009230F9" w:rsidRDefault="00E54B84">
            <w:pPr>
              <w:widowControl/>
              <w:rPr>
                <w:rFonts w:ascii="新細明體" w:hAnsi="新細明體" w:cs="新細明體"/>
                <w:b/>
                <w:kern w:val="0"/>
              </w:rPr>
            </w:pPr>
            <w:r w:rsidRPr="009230F9">
              <w:rPr>
                <w:rFonts w:ascii="新細明體" w:hAnsi="新細明體" w:cs="新細明體" w:hint="eastAsia"/>
                <w:b/>
                <w:kern w:val="0"/>
                <w:lang w:eastAsia="zh-HK"/>
              </w:rPr>
              <w:t>巴爾幹地區</w:t>
            </w:r>
            <w:r w:rsidR="000725A5" w:rsidRPr="009230F9">
              <w:rPr>
                <w:rFonts w:ascii="新細明體" w:hAnsi="新細明體" w:cs="新細明體"/>
                <w:b/>
                <w:kern w:val="0"/>
              </w:rPr>
              <w:t>史</w:t>
            </w:r>
            <w:r w:rsidR="00CB5820" w:rsidRPr="009230F9">
              <w:rPr>
                <w:rFonts w:ascii="新細明體" w:hAnsi="新細明體" w:cs="新細明體" w:hint="eastAsia"/>
                <w:b/>
                <w:kern w:val="0"/>
              </w:rPr>
              <w:t>(二)</w:t>
            </w:r>
          </w:p>
          <w:p w:rsidR="007C7973" w:rsidRPr="009230F9" w:rsidRDefault="007C7973" w:rsidP="00E54B84">
            <w:pPr>
              <w:widowControl/>
              <w:rPr>
                <w:rFonts w:ascii="新細明體" w:hAnsi="新細明體" w:cs="新細明體"/>
                <w:b/>
                <w:kern w:val="0"/>
              </w:rPr>
            </w:pPr>
            <w:r>
              <w:rPr>
                <w:rFonts w:ascii="新細明體" w:hAnsi="新細明體" w:cs="新細明體"/>
                <w:kern w:val="0"/>
              </w:rPr>
              <w:t> </w:t>
            </w:r>
            <w:r w:rsidR="000725A5" w:rsidRPr="009230F9">
              <w:rPr>
                <w:b/>
                <w:color w:val="000000"/>
              </w:rPr>
              <w:t xml:space="preserve">History of </w:t>
            </w:r>
            <w:r w:rsidR="00E54B84" w:rsidRPr="009230F9">
              <w:rPr>
                <w:rFonts w:hint="eastAsia"/>
                <w:b/>
                <w:color w:val="000000"/>
              </w:rPr>
              <w:t>Balkan Region</w:t>
            </w:r>
            <w:r w:rsidR="00CB5820" w:rsidRPr="009230F9">
              <w:rPr>
                <w:rFonts w:hint="eastAsia"/>
                <w:b/>
                <w:color w:val="000000"/>
              </w:rPr>
              <w:t>(2)</w:t>
            </w:r>
          </w:p>
        </w:tc>
      </w:tr>
      <w:tr w:rsidR="00904D1D"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904D1D" w:rsidRDefault="00904D1D" w:rsidP="00D05921">
            <w:pPr>
              <w:widowControl/>
              <w:rPr>
                <w:rFonts w:ascii="新細明體" w:hAnsi="新細明體" w:cs="新細明體"/>
                <w:kern w:val="0"/>
              </w:rPr>
            </w:pPr>
            <w:r>
              <w:rPr>
                <w:rFonts w:ascii="新細明體" w:hAnsi="新細明體" w:cs="新細明體" w:hint="eastAsia"/>
                <w:kern w:val="0"/>
              </w:rPr>
              <w:t>授課教師</w:t>
            </w:r>
          </w:p>
        </w:tc>
        <w:tc>
          <w:tcPr>
            <w:tcW w:w="7978" w:type="dxa"/>
            <w:tcBorders>
              <w:top w:val="outset" w:sz="6" w:space="0" w:color="000000"/>
              <w:left w:val="outset" w:sz="6" w:space="0" w:color="000000"/>
              <w:bottom w:val="outset" w:sz="6" w:space="0" w:color="000000"/>
              <w:right w:val="outset" w:sz="6" w:space="0" w:color="000000"/>
            </w:tcBorders>
            <w:vAlign w:val="center"/>
          </w:tcPr>
          <w:p w:rsidR="00904D1D" w:rsidRDefault="000725A5">
            <w:pPr>
              <w:widowControl/>
              <w:rPr>
                <w:rFonts w:ascii="新細明體" w:hAnsi="新細明體" w:cs="新細明體"/>
                <w:kern w:val="0"/>
              </w:rPr>
            </w:pPr>
            <w:r>
              <w:rPr>
                <w:rFonts w:ascii="新細明體" w:hAnsi="新細明體" w:cs="新細明體"/>
                <w:kern w:val="0"/>
              </w:rPr>
              <w:t>杜子信</w:t>
            </w:r>
          </w:p>
        </w:tc>
      </w:tr>
      <w:tr w:rsidR="007C7973"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rsidP="00D05921">
            <w:pPr>
              <w:widowControl/>
              <w:rPr>
                <w:rFonts w:ascii="新細明體" w:hAnsi="新細明體" w:cs="新細明體"/>
                <w:kern w:val="0"/>
              </w:rPr>
            </w:pPr>
            <w:r>
              <w:rPr>
                <w:rFonts w:ascii="新細明體" w:hAnsi="新細明體" w:cs="新細明體"/>
                <w:kern w:val="0"/>
              </w:rPr>
              <w:t>先修科目或</w:t>
            </w:r>
            <w:r>
              <w:rPr>
                <w:rFonts w:ascii="新細明體" w:hAnsi="新細明體" w:cs="新細明體"/>
                <w:kern w:val="0"/>
              </w:rPr>
              <w:br/>
              <w:t>先備能力</w:t>
            </w:r>
          </w:p>
        </w:tc>
        <w:tc>
          <w:tcPr>
            <w:tcW w:w="7978" w:type="dxa"/>
            <w:tcBorders>
              <w:top w:val="outset" w:sz="6" w:space="0" w:color="000000"/>
              <w:left w:val="outset" w:sz="6" w:space="0" w:color="000000"/>
              <w:bottom w:val="outset" w:sz="6" w:space="0" w:color="000000"/>
              <w:right w:val="outset" w:sz="6" w:space="0" w:color="000000"/>
            </w:tcBorders>
            <w:vAlign w:val="center"/>
          </w:tcPr>
          <w:p w:rsidR="007C7973" w:rsidRDefault="007C7973" w:rsidP="00CB58F3">
            <w:pPr>
              <w:widowControl/>
              <w:rPr>
                <w:rFonts w:ascii="新細明體" w:hAnsi="新細明體" w:cs="新細明體"/>
                <w:kern w:val="0"/>
              </w:rPr>
            </w:pPr>
          </w:p>
        </w:tc>
      </w:tr>
      <w:tr w:rsidR="00D50439"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D50439" w:rsidRDefault="00D50439" w:rsidP="00D05921">
            <w:pPr>
              <w:widowControl/>
              <w:rPr>
                <w:rFonts w:ascii="新細明體" w:hAnsi="新細明體" w:cs="新細明體"/>
                <w:kern w:val="0"/>
              </w:rPr>
            </w:pPr>
            <w:r>
              <w:rPr>
                <w:rFonts w:ascii="新細明體" w:hAnsi="新細明體" w:cs="新細明體" w:hint="eastAsia"/>
                <w:kern w:val="0"/>
                <w:lang w:eastAsia="zh-HK"/>
              </w:rPr>
              <w:t>學分數</w:t>
            </w:r>
          </w:p>
        </w:tc>
        <w:tc>
          <w:tcPr>
            <w:tcW w:w="7978" w:type="dxa"/>
            <w:tcBorders>
              <w:top w:val="outset" w:sz="6" w:space="0" w:color="000000"/>
              <w:left w:val="outset" w:sz="6" w:space="0" w:color="000000"/>
              <w:bottom w:val="outset" w:sz="6" w:space="0" w:color="000000"/>
              <w:right w:val="outset" w:sz="6" w:space="0" w:color="000000"/>
            </w:tcBorders>
            <w:vAlign w:val="center"/>
          </w:tcPr>
          <w:p w:rsidR="00D50439" w:rsidRPr="00D50439" w:rsidRDefault="00D50439" w:rsidP="00CB58F3">
            <w:pPr>
              <w:widowControl/>
              <w:rPr>
                <w:kern w:val="0"/>
              </w:rPr>
            </w:pPr>
            <w:r>
              <w:rPr>
                <w:rFonts w:ascii="新細明體" w:hAnsi="新細明體" w:cs="新細明體" w:hint="eastAsia"/>
                <w:kern w:val="0"/>
              </w:rPr>
              <w:t xml:space="preserve"> </w:t>
            </w:r>
            <w:r w:rsidRPr="00D50439">
              <w:rPr>
                <w:kern w:val="0"/>
              </w:rPr>
              <w:t>3</w:t>
            </w:r>
            <w:bookmarkStart w:id="0" w:name="_GoBack"/>
            <w:bookmarkEnd w:id="0"/>
          </w:p>
        </w:tc>
      </w:tr>
      <w:tr w:rsidR="00361A7E"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361A7E" w:rsidRDefault="00D05921">
            <w:pPr>
              <w:widowControl/>
              <w:rPr>
                <w:rFonts w:ascii="新細明體" w:hAnsi="新細明體" w:cs="新細明體"/>
                <w:kern w:val="0"/>
              </w:rPr>
            </w:pPr>
            <w:r>
              <w:rPr>
                <w:rFonts w:ascii="新細明體" w:hAnsi="新細明體" w:cs="新細明體" w:hint="eastAsia"/>
                <w:kern w:val="0"/>
              </w:rPr>
              <w:t>學士班</w:t>
            </w:r>
            <w:r w:rsidR="00361A7E">
              <w:rPr>
                <w:rFonts w:ascii="新細明體" w:hAnsi="新細明體" w:cs="新細明體" w:hint="eastAsia"/>
                <w:kern w:val="0"/>
              </w:rPr>
              <w:t>課程屬性（請勾選）</w:t>
            </w:r>
          </w:p>
          <w:p w:rsidR="00D05921" w:rsidRPr="00D05921" w:rsidRDefault="00D05921">
            <w:pPr>
              <w:widowControl/>
              <w:rPr>
                <w:rFonts w:ascii="新細明體" w:hAnsi="新細明體" w:cs="新細明體"/>
                <w:kern w:val="0"/>
              </w:rPr>
            </w:pPr>
            <w:r>
              <w:rPr>
                <w:rFonts w:ascii="新細明體" w:hAnsi="新細明體" w:cs="新細明體" w:hint="eastAsia"/>
                <w:kern w:val="0"/>
              </w:rPr>
              <w:t>研究所課程免勾選</w:t>
            </w:r>
          </w:p>
        </w:tc>
        <w:tc>
          <w:tcPr>
            <w:tcW w:w="7978" w:type="dxa"/>
            <w:tcBorders>
              <w:top w:val="outset" w:sz="6" w:space="0" w:color="000000"/>
              <w:left w:val="outset" w:sz="6" w:space="0" w:color="000000"/>
              <w:bottom w:val="outset" w:sz="6" w:space="0" w:color="000000"/>
              <w:right w:val="outset" w:sz="6" w:space="0" w:color="000000"/>
            </w:tcBorders>
            <w:vAlign w:val="center"/>
          </w:tcPr>
          <w:p w:rsidR="00361A7E" w:rsidRDefault="00361A7E" w:rsidP="00D13C6A">
            <w:pPr>
              <w:widowControl/>
              <w:ind w:firstLineChars="50" w:firstLine="120"/>
              <w:rPr>
                <w:rFonts w:ascii="新細明體" w:hAnsi="新細明體" w:cs="新細明體"/>
                <w:kern w:val="0"/>
              </w:rPr>
            </w:pPr>
            <w:r>
              <w:rPr>
                <w:rFonts w:ascii="新細明體" w:hAnsi="新細明體" w:cs="新細明體" w:hint="eastAsia"/>
                <w:kern w:val="0"/>
              </w:rPr>
              <w:t xml:space="preserve">□必修  </w:t>
            </w:r>
          </w:p>
          <w:p w:rsidR="00361A7E" w:rsidRDefault="00361A7E" w:rsidP="00D13C6A">
            <w:pPr>
              <w:widowControl/>
              <w:ind w:firstLineChars="50" w:firstLine="120"/>
              <w:rPr>
                <w:rFonts w:ascii="新細明體" w:hAnsi="新細明體" w:cs="新細明體"/>
                <w:kern w:val="0"/>
              </w:rPr>
            </w:pPr>
            <w:r>
              <w:rPr>
                <w:rFonts w:ascii="新細明體" w:hAnsi="新細明體" w:cs="新細明體" w:hint="eastAsia"/>
                <w:kern w:val="0"/>
              </w:rPr>
              <w:t xml:space="preserve">□選修:中國斷代史類  □選修:世界斷代史類  </w:t>
            </w:r>
            <w:r w:rsidR="000725A5">
              <w:rPr>
                <w:rFonts w:ascii="新細明體" w:hAnsi="新細明體" w:cs="新細明體" w:hint="eastAsia"/>
                <w:kern w:val="0"/>
              </w:rPr>
              <w:t>■</w:t>
            </w:r>
            <w:r>
              <w:rPr>
                <w:rFonts w:ascii="新細明體" w:hAnsi="新細明體" w:cs="新細明體" w:hint="eastAsia"/>
                <w:kern w:val="0"/>
              </w:rPr>
              <w:t>選修:國別及區域史類</w:t>
            </w:r>
          </w:p>
          <w:p w:rsidR="00361A7E" w:rsidRDefault="00361A7E" w:rsidP="00D13C6A">
            <w:pPr>
              <w:widowControl/>
              <w:ind w:firstLineChars="50" w:firstLine="120"/>
              <w:rPr>
                <w:rFonts w:ascii="新細明體" w:hAnsi="新細明體" w:cs="新細明體"/>
                <w:kern w:val="0"/>
              </w:rPr>
            </w:pPr>
            <w:r>
              <w:rPr>
                <w:rFonts w:ascii="新細明體" w:hAnsi="新細明體" w:cs="新細明體" w:hint="eastAsia"/>
                <w:kern w:val="0"/>
              </w:rPr>
              <w:t>□選修:專史、專題    □選修:史料選讀.史學領域.應用史學類</w:t>
            </w:r>
          </w:p>
        </w:tc>
      </w:tr>
      <w:tr w:rsidR="007C7973" w:rsidTr="009C7CCE">
        <w:trPr>
          <w:trHeight w:val="1062"/>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課程概述</w:t>
            </w:r>
          </w:p>
        </w:tc>
        <w:tc>
          <w:tcPr>
            <w:tcW w:w="7978" w:type="dxa"/>
            <w:tcBorders>
              <w:top w:val="outset" w:sz="6" w:space="0" w:color="000000"/>
              <w:left w:val="outset" w:sz="6" w:space="0" w:color="000000"/>
              <w:bottom w:val="outset" w:sz="6" w:space="0" w:color="000000"/>
              <w:right w:val="outset" w:sz="6" w:space="0" w:color="000000"/>
            </w:tcBorders>
            <w:vAlign w:val="center"/>
          </w:tcPr>
          <w:p w:rsidR="00E54B84" w:rsidRPr="00FF18AB" w:rsidRDefault="00E54B84" w:rsidP="00E54B84">
            <w:pPr>
              <w:ind w:firstLineChars="200" w:firstLine="480"/>
              <w:rPr>
                <w:rFonts w:ascii="新細明體" w:hAnsi="新細明體"/>
              </w:rPr>
            </w:pPr>
            <w:r w:rsidRPr="00FF18AB">
              <w:rPr>
                <w:rFonts w:ascii="新細明體" w:hAnsi="新細明體" w:hint="eastAsia"/>
              </w:rPr>
              <w:t>巴爾幹半島地處歐、亞、非三大洲的交通要衝，向為兵家必爭之所，亦因此故，也使該區呈現著多元民族、宗教及文化的複雜性，種下日後該區民族及領土紛爭頻繁之因。自</w:t>
            </w:r>
            <w:r w:rsidRPr="00FF18AB">
              <w:t>19</w:t>
            </w:r>
            <w:r w:rsidRPr="00FF18AB">
              <w:rPr>
                <w:rFonts w:ascii="新細明體" w:hAnsi="新細明體" w:hint="eastAsia"/>
              </w:rPr>
              <w:t>世紀中葉民族主義興起及昂揚之後，使該區亦興起民族自決的浪潮。然而由於各民族間的歷史仇恨、族群混居及領土糾葛等情形，導致衝突戰亂不斷，最終引發一戰的爆發，遂被冠上「歐洲火藥庫」的稱號。甚至直到</w:t>
            </w:r>
            <w:r w:rsidRPr="00FF18AB">
              <w:t>1990</w:t>
            </w:r>
            <w:r w:rsidRPr="00FF18AB">
              <w:rPr>
                <w:rFonts w:ascii="新細明體" w:hAnsi="新細明體" w:hint="eastAsia"/>
              </w:rPr>
              <w:t>年代前南斯拉夫經由血腥戰爭而解體的歷程，在在都彰顯巴爾幹問題的複雜難解。因而本課程欲由巴爾幹早期的歷史著手，其後隨著不同時期的歷史發展，深入分析詮釋巴爾幹歷史發展的複雜性，期能逐步明瞭巴爾幹問題的來龍去脈。</w:t>
            </w:r>
          </w:p>
          <w:p w:rsidR="00E54B84" w:rsidRPr="00FF18AB" w:rsidRDefault="00E54B84" w:rsidP="00E54B84">
            <w:pPr>
              <w:widowControl/>
              <w:ind w:firstLineChars="200" w:firstLine="480"/>
              <w:rPr>
                <w:rFonts w:ascii="新細明體" w:hAnsi="新細明體"/>
                <w:color w:val="000000"/>
              </w:rPr>
            </w:pPr>
            <w:r w:rsidRPr="00FF18AB">
              <w:rPr>
                <w:rFonts w:ascii="新細明體" w:hAnsi="新細明體" w:hint="eastAsia"/>
              </w:rPr>
              <w:t>本課程為學年課程，分上下兩學期講授，</w:t>
            </w:r>
            <w:r w:rsidRPr="00FF18AB">
              <w:rPr>
                <w:rFonts w:ascii="新細明體" w:hAnsi="新細明體" w:hint="eastAsia"/>
                <w:color w:val="000000"/>
              </w:rPr>
              <w:t>上學期擬先行闡釋巴爾幹地理及政治概念的定義，其後則歷史上不同時期的各外來強權對巴爾幹地區的統治及其後所遺留下的多元民族、宗教及文化等現象進行闡述，揭開巴爾幹問題複雜性之起源，以及在民族主義興起後，因族群屬性殊異而導致此區成為戰禍頻仍之所。</w:t>
            </w:r>
          </w:p>
          <w:p w:rsidR="006F6CE1" w:rsidRDefault="00E54B84" w:rsidP="00E54B84">
            <w:pPr>
              <w:widowControl/>
              <w:ind w:firstLineChars="200" w:firstLine="480"/>
              <w:rPr>
                <w:rFonts w:ascii="新細明體" w:hAnsi="新細明體" w:cs="新細明體"/>
                <w:kern w:val="0"/>
              </w:rPr>
            </w:pPr>
            <w:r w:rsidRPr="00FF18AB">
              <w:rPr>
                <w:rFonts w:ascii="新細明體" w:hAnsi="新細明體" w:hint="eastAsia"/>
                <w:color w:val="000000"/>
              </w:rPr>
              <w:t>下學期則從一戰結束後開始講授，先後由一二戰期間、二戰時期巴爾幹各國政局的發展，以及冷戰時期巴爾幹各國在共黨統治及希臘被納入西方陣營的不同發展，進行深入分析。課程末節部分則以共產體制在中東歐地區瓦解後，前南斯拉夫卻因各種糾結難解的問題而步向解體的歷程來說明巴爾幹問題的複雜性，並兼而探討此區未來發展的前景。</w:t>
            </w:r>
          </w:p>
        </w:tc>
      </w:tr>
      <w:tr w:rsidR="007C7973" w:rsidTr="009C7CCE">
        <w:trPr>
          <w:trHeight w:val="936"/>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學習目標</w:t>
            </w:r>
          </w:p>
        </w:tc>
        <w:tc>
          <w:tcPr>
            <w:tcW w:w="7978" w:type="dxa"/>
            <w:tcBorders>
              <w:top w:val="outset" w:sz="6" w:space="0" w:color="000000"/>
              <w:left w:val="outset" w:sz="6" w:space="0" w:color="000000"/>
              <w:bottom w:val="outset" w:sz="6" w:space="0" w:color="000000"/>
              <w:right w:val="outset" w:sz="6" w:space="0" w:color="000000"/>
            </w:tcBorders>
            <w:vAlign w:val="center"/>
          </w:tcPr>
          <w:p w:rsidR="007C7973" w:rsidRDefault="006F6CE1" w:rsidP="00E54B84">
            <w:pPr>
              <w:widowControl/>
              <w:rPr>
                <w:rFonts w:ascii="新細明體" w:hAnsi="新細明體" w:cs="新細明體"/>
                <w:kern w:val="0"/>
              </w:rPr>
            </w:pPr>
            <w:r>
              <w:rPr>
                <w:rFonts w:ascii="新細明體" w:hAnsi="新細明體" w:cs="新細明體"/>
                <w:kern w:val="0"/>
              </w:rPr>
              <w:t>增廣視野，建構</w:t>
            </w:r>
            <w:r w:rsidR="00E54B84">
              <w:rPr>
                <w:rFonts w:hAnsi="標楷體" w:hint="eastAsia"/>
                <w:color w:val="000000"/>
              </w:rPr>
              <w:t>對巴爾幹半島各國歷史與文化的基本認識</w:t>
            </w:r>
            <w:r w:rsidR="00795FDC">
              <w:rPr>
                <w:rFonts w:ascii="新細明體" w:hAnsi="新細明體" w:cs="新細明體"/>
                <w:kern w:val="0"/>
              </w:rPr>
              <w:t>。</w:t>
            </w:r>
          </w:p>
        </w:tc>
      </w:tr>
      <w:tr w:rsidR="007C7973" w:rsidRPr="00E54B84" w:rsidTr="009C7CCE">
        <w:trPr>
          <w:trHeight w:val="1219"/>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9D4CE0" w:rsidRDefault="007C7973">
            <w:pPr>
              <w:widowControl/>
              <w:rPr>
                <w:rFonts w:ascii="新細明體" w:hAnsi="新細明體" w:cs="新細明體"/>
                <w:kern w:val="0"/>
              </w:rPr>
            </w:pPr>
            <w:r>
              <w:rPr>
                <w:rFonts w:ascii="新細明體" w:hAnsi="新細明體" w:cs="新細明體"/>
                <w:kern w:val="0"/>
              </w:rPr>
              <w:t>教科書</w:t>
            </w:r>
            <w:r w:rsidR="009D4CE0">
              <w:rPr>
                <w:rFonts w:ascii="新細明體" w:hAnsi="新細明體" w:cs="新細明體" w:hint="eastAsia"/>
                <w:kern w:val="0"/>
              </w:rPr>
              <w:t>或</w:t>
            </w:r>
          </w:p>
          <w:p w:rsidR="007C7973" w:rsidRDefault="009D4CE0">
            <w:pPr>
              <w:widowControl/>
              <w:rPr>
                <w:rFonts w:ascii="新細明體" w:hAnsi="新細明體" w:cs="新細明體"/>
                <w:kern w:val="0"/>
              </w:rPr>
            </w:pPr>
            <w:r>
              <w:rPr>
                <w:rFonts w:ascii="新細明體" w:hAnsi="新細明體" w:cs="新細明體" w:hint="eastAsia"/>
                <w:kern w:val="0"/>
              </w:rPr>
              <w:t>參考書目</w:t>
            </w:r>
          </w:p>
        </w:tc>
        <w:tc>
          <w:tcPr>
            <w:tcW w:w="7978" w:type="dxa"/>
            <w:tcBorders>
              <w:top w:val="outset" w:sz="6" w:space="0" w:color="000000"/>
              <w:left w:val="outset" w:sz="6" w:space="0" w:color="000000"/>
              <w:bottom w:val="outset" w:sz="6" w:space="0" w:color="000000"/>
              <w:right w:val="outset" w:sz="6" w:space="0" w:color="000000"/>
            </w:tcBorders>
            <w:vAlign w:val="center"/>
          </w:tcPr>
          <w:p w:rsidR="00E54B84" w:rsidRPr="008A2C89" w:rsidRDefault="00E54B84" w:rsidP="00E54B84">
            <w:pPr>
              <w:adjustRightInd w:val="0"/>
              <w:snapToGrid w:val="0"/>
              <w:jc w:val="both"/>
              <w:rPr>
                <w:color w:val="000000"/>
                <w:lang w:val="de-DE"/>
              </w:rPr>
            </w:pPr>
            <w:r w:rsidRPr="00E54B84">
              <w:rPr>
                <w:rFonts w:eastAsia="標楷體" w:hint="eastAsia"/>
                <w:color w:val="000000"/>
                <w:lang w:val="de-DE"/>
              </w:rPr>
              <w:t xml:space="preserve">1. </w:t>
            </w:r>
            <w:r w:rsidRPr="008A2C89">
              <w:rPr>
                <w:color w:val="000000"/>
              </w:rPr>
              <w:t>李邁先</w:t>
            </w:r>
            <w:r w:rsidRPr="008A2C89">
              <w:rPr>
                <w:color w:val="000000"/>
                <w:lang w:val="de-DE"/>
              </w:rPr>
              <w:t>，</w:t>
            </w:r>
            <w:r w:rsidRPr="008A2C89">
              <w:rPr>
                <w:color w:val="000000"/>
              </w:rPr>
              <w:t>《東歐諸國史》</w:t>
            </w:r>
            <w:r w:rsidRPr="008A2C89">
              <w:rPr>
                <w:color w:val="000000"/>
                <w:lang w:val="de-DE"/>
              </w:rPr>
              <w:t>，</w:t>
            </w:r>
            <w:r w:rsidRPr="008A2C89">
              <w:rPr>
                <w:color w:val="000000"/>
              </w:rPr>
              <w:t>台北</w:t>
            </w:r>
            <w:r w:rsidRPr="008A2C89">
              <w:rPr>
                <w:color w:val="000000"/>
                <w:lang w:val="de-DE"/>
              </w:rPr>
              <w:t>，</w:t>
            </w:r>
            <w:r w:rsidRPr="008A2C89">
              <w:rPr>
                <w:color w:val="000000"/>
              </w:rPr>
              <w:t>三民</w:t>
            </w:r>
            <w:r w:rsidRPr="008A2C89">
              <w:rPr>
                <w:color w:val="000000"/>
                <w:lang w:val="de-DE"/>
              </w:rPr>
              <w:t>：</w:t>
            </w:r>
            <w:r w:rsidRPr="008A2C89">
              <w:rPr>
                <w:color w:val="000000"/>
                <w:lang w:val="de-DE"/>
              </w:rPr>
              <w:t>1991</w:t>
            </w:r>
            <w:r w:rsidRPr="008A2C89">
              <w:rPr>
                <w:color w:val="000000"/>
                <w:lang w:val="de-DE"/>
              </w:rPr>
              <w:t>。</w:t>
            </w:r>
          </w:p>
          <w:p w:rsidR="00E54B84" w:rsidRPr="008A2C89" w:rsidRDefault="00E54B84" w:rsidP="00E54B84">
            <w:pPr>
              <w:adjustRightInd w:val="0"/>
              <w:snapToGrid w:val="0"/>
              <w:jc w:val="both"/>
              <w:rPr>
                <w:color w:val="000000"/>
                <w:lang w:val="de-DE"/>
              </w:rPr>
            </w:pPr>
            <w:r w:rsidRPr="008A2C89">
              <w:rPr>
                <w:color w:val="000000"/>
                <w:lang w:val="de-DE"/>
              </w:rPr>
              <w:t xml:space="preserve">2. </w:t>
            </w:r>
            <w:r w:rsidRPr="008A2C89">
              <w:rPr>
                <w:color w:val="000000"/>
                <w:lang w:val="de-DE"/>
              </w:rPr>
              <w:t>洪茂雄，《南斯拉夫史</w:t>
            </w:r>
            <w:r w:rsidRPr="008A2C89">
              <w:rPr>
                <w:color w:val="000000"/>
                <w:lang w:val="de-DE"/>
              </w:rPr>
              <w:t>—</w:t>
            </w:r>
            <w:r w:rsidRPr="008A2C89">
              <w:rPr>
                <w:color w:val="000000"/>
                <w:lang w:val="de-DE"/>
              </w:rPr>
              <w:t>巴爾幹國家的合與分》，台北，三民：</w:t>
            </w:r>
            <w:r w:rsidRPr="008A2C89">
              <w:rPr>
                <w:color w:val="000000"/>
                <w:lang w:val="de-DE"/>
              </w:rPr>
              <w:t>2005</w:t>
            </w:r>
            <w:r w:rsidRPr="008A2C89">
              <w:rPr>
                <w:color w:val="000000"/>
                <w:lang w:val="de-DE"/>
              </w:rPr>
              <w:t>。</w:t>
            </w:r>
          </w:p>
          <w:p w:rsidR="00E54B84" w:rsidRPr="008A2C89" w:rsidRDefault="00E54B84" w:rsidP="00E54B84">
            <w:pPr>
              <w:adjustRightInd w:val="0"/>
              <w:snapToGrid w:val="0"/>
              <w:jc w:val="both"/>
              <w:rPr>
                <w:color w:val="000000"/>
                <w:lang w:val="de-DE"/>
              </w:rPr>
            </w:pPr>
            <w:r w:rsidRPr="008A2C89">
              <w:rPr>
                <w:color w:val="000000"/>
                <w:lang w:val="de-DE"/>
              </w:rPr>
              <w:t xml:space="preserve">3. </w:t>
            </w:r>
            <w:r w:rsidRPr="008A2C89">
              <w:rPr>
                <w:color w:val="000000"/>
                <w:lang w:val="de-DE"/>
              </w:rPr>
              <w:t>洪茂雄，《羅馬尼亞史</w:t>
            </w:r>
            <w:r w:rsidRPr="008A2C89">
              <w:rPr>
                <w:color w:val="000000"/>
                <w:lang w:val="de-DE"/>
              </w:rPr>
              <w:t>—</w:t>
            </w:r>
            <w:r w:rsidRPr="008A2C89">
              <w:rPr>
                <w:color w:val="000000"/>
                <w:lang w:val="de-DE"/>
              </w:rPr>
              <w:t>在列強夾縫中求發展的國家》，台北，三民：</w:t>
            </w:r>
            <w:r w:rsidRPr="008A2C89">
              <w:rPr>
                <w:color w:val="000000"/>
                <w:lang w:val="de-DE"/>
              </w:rPr>
              <w:t>2008</w:t>
            </w:r>
            <w:r w:rsidRPr="008A2C89">
              <w:rPr>
                <w:color w:val="000000"/>
                <w:lang w:val="de-DE"/>
              </w:rPr>
              <w:t>。</w:t>
            </w:r>
          </w:p>
          <w:p w:rsidR="00E54B84" w:rsidRDefault="00E54B84" w:rsidP="00E54B84">
            <w:pPr>
              <w:adjustRightInd w:val="0"/>
              <w:snapToGrid w:val="0"/>
              <w:jc w:val="both"/>
              <w:rPr>
                <w:rFonts w:eastAsia="標楷體"/>
                <w:color w:val="000000"/>
                <w:lang w:val="de-DE"/>
              </w:rPr>
            </w:pPr>
            <w:r w:rsidRPr="00E54B84">
              <w:rPr>
                <w:rFonts w:eastAsia="標楷體" w:hint="eastAsia"/>
                <w:color w:val="000000"/>
                <w:lang w:val="de-DE"/>
              </w:rPr>
              <w:t>4</w:t>
            </w:r>
            <w:r w:rsidRPr="00E54B84">
              <w:rPr>
                <w:rFonts w:eastAsia="標楷體"/>
                <w:color w:val="000000"/>
                <w:lang w:val="de-DE"/>
              </w:rPr>
              <w:t xml:space="preserve">. Werner Conze, </w:t>
            </w:r>
            <w:r w:rsidRPr="00E54B84">
              <w:rPr>
                <w:rFonts w:eastAsia="標楷體"/>
                <w:i/>
                <w:color w:val="000000"/>
                <w:lang w:val="de-DE"/>
              </w:rPr>
              <w:t>Ostmitteleuropa- Von der Spätantike bis zum 18. Jahrhundert</w:t>
            </w:r>
            <w:r w:rsidRPr="00E54B84">
              <w:rPr>
                <w:rFonts w:eastAsia="標楷體"/>
                <w:color w:val="000000"/>
                <w:lang w:val="de-DE"/>
              </w:rPr>
              <w:t>, München, Verlag C.H. Beck : 1992.</w:t>
            </w:r>
          </w:p>
          <w:p w:rsidR="00601EA2" w:rsidRPr="00D50439" w:rsidRDefault="00601EA2" w:rsidP="00601EA2">
            <w:pPr>
              <w:adjustRightInd w:val="0"/>
              <w:snapToGrid w:val="0"/>
              <w:jc w:val="both"/>
              <w:rPr>
                <w:rFonts w:eastAsia="標楷體"/>
                <w:color w:val="000000"/>
                <w:lang w:val="de-DE"/>
              </w:rPr>
            </w:pPr>
            <w:r w:rsidRPr="00D50439">
              <w:rPr>
                <w:rFonts w:eastAsia="標楷體" w:hint="eastAsia"/>
                <w:color w:val="000000"/>
                <w:lang w:val="de-DE"/>
              </w:rPr>
              <w:t>5</w:t>
            </w:r>
            <w:r w:rsidRPr="00D50439">
              <w:rPr>
                <w:rFonts w:eastAsia="標楷體"/>
                <w:color w:val="000000"/>
                <w:lang w:val="de-DE"/>
              </w:rPr>
              <w:t xml:space="preserve">. East Roger, </w:t>
            </w:r>
            <w:r w:rsidRPr="00D50439">
              <w:rPr>
                <w:rFonts w:eastAsia="標楷體"/>
                <w:i/>
                <w:color w:val="000000"/>
                <w:lang w:val="de-DE"/>
              </w:rPr>
              <w:t>Revolutions in Eastern Europe</w:t>
            </w:r>
            <w:r w:rsidRPr="00D50439">
              <w:rPr>
                <w:rFonts w:eastAsia="標楷體"/>
                <w:color w:val="000000"/>
                <w:lang w:val="de-DE"/>
              </w:rPr>
              <w:t>, London, Pinter Publishers Limited: 1992.</w:t>
            </w:r>
          </w:p>
          <w:p w:rsidR="00601EA2" w:rsidRPr="00601EA2" w:rsidRDefault="00601EA2" w:rsidP="00601EA2">
            <w:pPr>
              <w:adjustRightInd w:val="0"/>
              <w:snapToGrid w:val="0"/>
              <w:jc w:val="both"/>
              <w:rPr>
                <w:rFonts w:eastAsia="標楷體"/>
                <w:color w:val="000000"/>
                <w:lang w:val="de-DE"/>
              </w:rPr>
            </w:pPr>
            <w:r w:rsidRPr="00601EA2">
              <w:rPr>
                <w:rFonts w:eastAsia="標楷體" w:hint="eastAsia"/>
                <w:color w:val="000000"/>
                <w:lang w:val="de-DE"/>
              </w:rPr>
              <w:t>6. Georg Stadtm</w:t>
            </w:r>
            <w:r w:rsidRPr="00601EA2">
              <w:rPr>
                <w:rFonts w:eastAsia="標楷體"/>
                <w:lang w:val="de-DE"/>
              </w:rPr>
              <w:t>ü</w:t>
            </w:r>
            <w:r w:rsidRPr="00601EA2">
              <w:rPr>
                <w:rFonts w:eastAsia="標楷體" w:hint="eastAsia"/>
                <w:color w:val="000000"/>
                <w:lang w:val="de-DE"/>
              </w:rPr>
              <w:t>ller</w:t>
            </w:r>
            <w:r w:rsidRPr="00601EA2">
              <w:rPr>
                <w:rFonts w:eastAsia="標楷體"/>
                <w:color w:val="000000"/>
                <w:lang w:val="de-DE"/>
              </w:rPr>
              <w:t xml:space="preserve">, </w:t>
            </w:r>
            <w:r w:rsidRPr="00601EA2">
              <w:rPr>
                <w:rFonts w:eastAsia="標楷體"/>
                <w:i/>
                <w:color w:val="000000"/>
                <w:lang w:val="de-DE"/>
              </w:rPr>
              <w:t>Geschichte Südosteuropas</w:t>
            </w:r>
            <w:r w:rsidRPr="00601EA2">
              <w:rPr>
                <w:rFonts w:eastAsia="標楷體"/>
                <w:color w:val="000000"/>
                <w:lang w:val="de-DE"/>
              </w:rPr>
              <w:t>, München und Wien, R. Oldenbourg: 1976.</w:t>
            </w:r>
          </w:p>
          <w:p w:rsidR="00601EA2" w:rsidRPr="00601EA2" w:rsidRDefault="00601EA2" w:rsidP="00601EA2">
            <w:pPr>
              <w:adjustRightInd w:val="0"/>
              <w:snapToGrid w:val="0"/>
              <w:jc w:val="both"/>
              <w:rPr>
                <w:rFonts w:eastAsia="標楷體"/>
                <w:color w:val="000000"/>
                <w:lang w:val="de-DE"/>
              </w:rPr>
            </w:pPr>
            <w:r w:rsidRPr="00601EA2">
              <w:rPr>
                <w:rFonts w:eastAsia="標楷體" w:hint="eastAsia"/>
                <w:color w:val="000000"/>
                <w:lang w:val="de-DE"/>
              </w:rPr>
              <w:t>7</w:t>
            </w:r>
            <w:r w:rsidRPr="00601EA2">
              <w:rPr>
                <w:rFonts w:eastAsia="標楷體"/>
                <w:color w:val="000000"/>
                <w:lang w:val="de-DE"/>
              </w:rPr>
              <w:t xml:space="preserve">. Otto R. Ließ, </w:t>
            </w:r>
            <w:r w:rsidRPr="00601EA2">
              <w:rPr>
                <w:rFonts w:eastAsia="標楷體"/>
                <w:i/>
                <w:color w:val="000000"/>
                <w:lang w:val="de-DE"/>
              </w:rPr>
              <w:t>Südosteuropa</w:t>
            </w:r>
            <w:r w:rsidRPr="00601EA2">
              <w:rPr>
                <w:rFonts w:eastAsia="標楷體"/>
                <w:color w:val="000000"/>
                <w:lang w:val="de-DE"/>
              </w:rPr>
              <w:t xml:space="preserve">, Wien, Wollzeilen </w:t>
            </w:r>
            <w:r w:rsidRPr="00601EA2">
              <w:rPr>
                <w:rFonts w:eastAsia="標楷體"/>
                <w:lang w:val="de-DE"/>
              </w:rPr>
              <w:t>Verlag: 1968.</w:t>
            </w:r>
          </w:p>
          <w:p w:rsidR="00601EA2" w:rsidRPr="00601EA2" w:rsidRDefault="00601EA2" w:rsidP="00601EA2">
            <w:pPr>
              <w:adjustRightInd w:val="0"/>
              <w:snapToGrid w:val="0"/>
              <w:jc w:val="both"/>
              <w:rPr>
                <w:rFonts w:eastAsia="標楷體"/>
                <w:lang w:val="de-DE"/>
              </w:rPr>
            </w:pPr>
            <w:r w:rsidRPr="00601EA2">
              <w:rPr>
                <w:rFonts w:eastAsia="標楷體" w:hint="eastAsia"/>
                <w:color w:val="000000"/>
                <w:lang w:val="de-DE"/>
              </w:rPr>
              <w:t>8</w:t>
            </w:r>
            <w:r w:rsidRPr="00601EA2">
              <w:rPr>
                <w:rFonts w:eastAsia="標楷體"/>
                <w:color w:val="000000"/>
                <w:lang w:val="de-DE"/>
              </w:rPr>
              <w:t>.</w:t>
            </w:r>
            <w:r w:rsidRPr="00601EA2">
              <w:rPr>
                <w:rFonts w:eastAsia="標楷體"/>
                <w:lang w:val="de-DE"/>
              </w:rPr>
              <w:t xml:space="preserve"> Matl Josef, </w:t>
            </w:r>
            <w:r w:rsidRPr="00601EA2">
              <w:rPr>
                <w:rFonts w:eastAsia="標楷體"/>
                <w:i/>
                <w:lang w:val="de-DE"/>
              </w:rPr>
              <w:t>Europa und die Slaven</w:t>
            </w:r>
            <w:r w:rsidRPr="00601EA2">
              <w:rPr>
                <w:rFonts w:eastAsia="標楷體"/>
                <w:lang w:val="de-DE"/>
              </w:rPr>
              <w:t>, München und Wiesbaden, Otto Harrassowitz: 1964.</w:t>
            </w:r>
          </w:p>
          <w:p w:rsidR="00601EA2" w:rsidRPr="00E54B84" w:rsidRDefault="00601EA2" w:rsidP="00601EA2">
            <w:pPr>
              <w:adjustRightInd w:val="0"/>
              <w:snapToGrid w:val="0"/>
              <w:jc w:val="both"/>
              <w:rPr>
                <w:rFonts w:eastAsia="標楷體"/>
                <w:color w:val="000000"/>
                <w:lang w:val="de-DE"/>
              </w:rPr>
            </w:pPr>
            <w:r w:rsidRPr="00601EA2">
              <w:rPr>
                <w:rFonts w:eastAsia="標楷體" w:hint="eastAsia"/>
                <w:lang w:val="de-DE"/>
              </w:rPr>
              <w:lastRenderedPageBreak/>
              <w:t>9</w:t>
            </w:r>
            <w:r w:rsidRPr="00601EA2">
              <w:rPr>
                <w:rFonts w:eastAsia="標楷體"/>
                <w:lang w:val="de-DE"/>
              </w:rPr>
              <w:t xml:space="preserve">. Paul Diels, </w:t>
            </w:r>
            <w:r w:rsidRPr="00601EA2">
              <w:rPr>
                <w:rFonts w:eastAsia="標楷體"/>
                <w:i/>
                <w:lang w:val="de-DE"/>
              </w:rPr>
              <w:t>Die Slavischen Völker</w:t>
            </w:r>
            <w:r w:rsidRPr="00601EA2">
              <w:rPr>
                <w:rFonts w:eastAsia="標楷體"/>
                <w:lang w:val="de-DE"/>
              </w:rPr>
              <w:t>, München, Otto Harrassowitz: 1963.</w:t>
            </w:r>
          </w:p>
          <w:p w:rsidR="007C7973" w:rsidRPr="00E54B84" w:rsidRDefault="007C7973" w:rsidP="002C16D1">
            <w:pPr>
              <w:widowControl/>
              <w:rPr>
                <w:rFonts w:ascii="新細明體" w:hAnsi="新細明體" w:cs="新細明體"/>
                <w:kern w:val="0"/>
                <w:lang w:val="de-DE"/>
              </w:rPr>
            </w:pPr>
            <w:r w:rsidRPr="00E54B84">
              <w:rPr>
                <w:rFonts w:hint="eastAsia"/>
                <w:lang w:val="de-DE"/>
              </w:rPr>
              <w:t>（</w:t>
            </w:r>
            <w:r>
              <w:rPr>
                <w:color w:val="FF0000"/>
              </w:rPr>
              <w:t>請尊重智慧財產權</w:t>
            </w:r>
            <w:r w:rsidRPr="00E54B84">
              <w:rPr>
                <w:color w:val="FF0000"/>
                <w:lang w:val="de-DE"/>
              </w:rPr>
              <w:t>，</w:t>
            </w:r>
            <w:r>
              <w:rPr>
                <w:color w:val="FF0000"/>
              </w:rPr>
              <w:t>不得非法影印教師指定之教科書籍</w:t>
            </w:r>
            <w:r w:rsidRPr="00E54B84">
              <w:rPr>
                <w:rFonts w:hint="eastAsia"/>
                <w:lang w:val="de-DE"/>
              </w:rPr>
              <w:t>）</w:t>
            </w:r>
          </w:p>
        </w:tc>
      </w:tr>
      <w:tr w:rsidR="009D4CE0" w:rsidTr="009C7CCE">
        <w:trPr>
          <w:trHeight w:val="1104"/>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DA1F00" w:rsidRDefault="009D4CE0" w:rsidP="00D05921">
            <w:pPr>
              <w:widowControl/>
              <w:rPr>
                <w:rFonts w:ascii="新細明體" w:hAnsi="新細明體" w:cs="新細明體"/>
                <w:kern w:val="0"/>
              </w:rPr>
            </w:pPr>
            <w:r>
              <w:rPr>
                <w:rFonts w:ascii="新細明體" w:hAnsi="新細明體" w:cs="新細明體" w:hint="eastAsia"/>
                <w:kern w:val="0"/>
              </w:rPr>
              <w:lastRenderedPageBreak/>
              <w:t>核心能力指標設定</w:t>
            </w:r>
          </w:p>
          <w:p w:rsidR="009D4CE0" w:rsidRDefault="00DA1F00" w:rsidP="00DA1F00">
            <w:pPr>
              <w:widowControl/>
              <w:rPr>
                <w:rFonts w:ascii="新細明體" w:hAnsi="新細明體" w:cs="新細明體"/>
                <w:kern w:val="0"/>
              </w:rPr>
            </w:pPr>
            <w:r>
              <w:rPr>
                <w:rFonts w:ascii="新細明體" w:hAnsi="新細明體" w:cs="新細明體" w:hint="eastAsia"/>
                <w:kern w:val="0"/>
              </w:rPr>
              <w:t>(本課程能培養學生此項核心能力者請打ˇ，可複選，</w:t>
            </w:r>
            <w:r w:rsidR="00017313">
              <w:rPr>
                <w:rFonts w:ascii="新細明體" w:hAnsi="新細明體" w:cs="新細明體" w:hint="eastAsia"/>
                <w:kern w:val="0"/>
              </w:rPr>
              <w:t>學士班課程</w:t>
            </w:r>
            <w:r w:rsidR="009D4CE0">
              <w:rPr>
                <w:rFonts w:ascii="新細明體" w:hAnsi="新細明體" w:cs="新細明體" w:hint="eastAsia"/>
                <w:kern w:val="0"/>
              </w:rPr>
              <w:t>請勾選</w:t>
            </w:r>
            <w:r w:rsidR="00017313">
              <w:rPr>
                <w:rFonts w:ascii="新細明體" w:hAnsi="新細明體" w:cs="新細明體" w:hint="eastAsia"/>
                <w:kern w:val="0"/>
              </w:rPr>
              <w:t>學士班核心能力指標，碩博合開課程請同時勾選碩士班及博士班核心能力指標</w:t>
            </w:r>
            <w:r w:rsidR="009D4CE0">
              <w:rPr>
                <w:rFonts w:ascii="新細明體" w:hAnsi="新細明體" w:cs="新細明體" w:hint="eastAsia"/>
                <w:kern w:val="0"/>
              </w:rPr>
              <w:t>）</w:t>
            </w:r>
          </w:p>
        </w:tc>
        <w:tc>
          <w:tcPr>
            <w:tcW w:w="7978" w:type="dxa"/>
            <w:tcBorders>
              <w:top w:val="outset" w:sz="6" w:space="0" w:color="000000"/>
              <w:left w:val="outset" w:sz="6" w:space="0" w:color="000000"/>
              <w:bottom w:val="outset" w:sz="6" w:space="0" w:color="000000"/>
              <w:right w:val="outset" w:sz="6" w:space="0" w:color="000000"/>
            </w:tcBorders>
            <w:vAlign w:val="center"/>
          </w:tcPr>
          <w:p w:rsidR="001912CB" w:rsidRPr="00017313" w:rsidRDefault="001912CB" w:rsidP="00017313">
            <w:pPr>
              <w:widowControl/>
              <w:spacing w:line="300" w:lineRule="exact"/>
              <w:jc w:val="both"/>
              <w:rPr>
                <w:rFonts w:ascii="新細明體" w:hAnsi="新細明體" w:cs="新細明體"/>
                <w:kern w:val="0"/>
              </w:rPr>
            </w:pPr>
            <w:r w:rsidRPr="00017313">
              <w:rPr>
                <w:rFonts w:ascii="新細明體" w:hAnsi="新細明體" w:cs="新細明體" w:hint="eastAsia"/>
                <w:kern w:val="0"/>
              </w:rPr>
              <w:t>學士班</w:t>
            </w:r>
          </w:p>
          <w:p w:rsidR="001912CB" w:rsidRPr="00017313" w:rsidRDefault="00795FDC" w:rsidP="00017313">
            <w:pPr>
              <w:widowControl/>
              <w:spacing w:line="300" w:lineRule="exact"/>
              <w:ind w:firstLineChars="50" w:firstLine="120"/>
              <w:jc w:val="both"/>
              <w:rPr>
                <w:rFonts w:ascii="新細明體" w:hAnsi="新細明體"/>
                <w:kern w:val="0"/>
              </w:rPr>
            </w:pPr>
            <w:r>
              <w:rPr>
                <w:rFonts w:ascii="新細明體" w:hAnsi="新細明體" w:cs="新細明體" w:hint="eastAsia"/>
                <w:kern w:val="0"/>
              </w:rPr>
              <w:t>■</w:t>
            </w:r>
            <w:r w:rsidR="005708A4" w:rsidRPr="00017313">
              <w:rPr>
                <w:rFonts w:ascii="新細明體" w:hAnsi="新細明體" w:cs="新細明體" w:hint="eastAsia"/>
                <w:kern w:val="0"/>
              </w:rPr>
              <w:t xml:space="preserve"> </w:t>
            </w:r>
            <w:r w:rsidR="001912CB" w:rsidRPr="00017313">
              <w:rPr>
                <w:rFonts w:ascii="新細明體" w:hAnsi="新細明體"/>
                <w:kern w:val="0"/>
              </w:rPr>
              <w:t>1.報告寫作與講述</w:t>
            </w:r>
          </w:p>
          <w:p w:rsidR="001912CB" w:rsidRPr="00017313" w:rsidRDefault="005708A4"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001912CB" w:rsidRPr="00017313">
              <w:rPr>
                <w:rFonts w:ascii="新細明體" w:hAnsi="新細明體"/>
                <w:kern w:val="0"/>
              </w:rPr>
              <w:t>2.</w:t>
            </w:r>
            <w:r w:rsidR="001912CB" w:rsidRPr="00017313">
              <w:rPr>
                <w:rFonts w:ascii="新細明體" w:hAnsi="新細明體" w:hint="eastAsia"/>
                <w:kern w:val="0"/>
              </w:rPr>
              <w:t>閱讀文言文之能力</w:t>
            </w:r>
          </w:p>
          <w:p w:rsidR="001912CB" w:rsidRPr="00017313" w:rsidRDefault="005708A4"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001912CB" w:rsidRPr="00017313">
              <w:rPr>
                <w:rFonts w:ascii="新細明體" w:hAnsi="新細明體" w:hint="eastAsia"/>
                <w:kern w:val="0"/>
              </w:rPr>
              <w:t>3</w:t>
            </w:r>
            <w:r w:rsidR="001912CB" w:rsidRPr="00017313">
              <w:rPr>
                <w:rFonts w:ascii="新細明體" w:hAnsi="新細明體"/>
                <w:kern w:val="0"/>
              </w:rPr>
              <w:t>.田野調查能力</w:t>
            </w:r>
          </w:p>
          <w:p w:rsidR="005708A4" w:rsidRPr="00017313" w:rsidRDefault="00795FDC" w:rsidP="00017313">
            <w:pPr>
              <w:widowControl/>
              <w:spacing w:line="300" w:lineRule="exact"/>
              <w:ind w:firstLineChars="50" w:firstLine="120"/>
              <w:rPr>
                <w:rFonts w:ascii="新細明體" w:hAnsi="新細明體" w:cs="新細明體"/>
                <w:kern w:val="0"/>
              </w:rPr>
            </w:pPr>
            <w:r>
              <w:rPr>
                <w:rFonts w:ascii="新細明體" w:hAnsi="新細明體" w:cs="新細明體" w:hint="eastAsia"/>
                <w:kern w:val="0"/>
              </w:rPr>
              <w:t>■</w:t>
            </w:r>
            <w:r w:rsidR="001912CB" w:rsidRPr="00017313">
              <w:rPr>
                <w:rFonts w:ascii="新細明體" w:hAnsi="新細明體" w:cs="新細明體" w:hint="eastAsia"/>
                <w:kern w:val="0"/>
              </w:rPr>
              <w:t xml:space="preserve"> </w:t>
            </w:r>
            <w:r w:rsidR="001912CB" w:rsidRPr="00017313">
              <w:rPr>
                <w:rFonts w:ascii="新細明體" w:hAnsi="新細明體" w:hint="eastAsia"/>
                <w:kern w:val="0"/>
              </w:rPr>
              <w:t>4.歷史思考之訓練</w:t>
            </w:r>
          </w:p>
          <w:p w:rsidR="001912CB" w:rsidRPr="00017313" w:rsidRDefault="00795FDC" w:rsidP="00017313">
            <w:pPr>
              <w:widowControl/>
              <w:spacing w:line="300" w:lineRule="exact"/>
              <w:ind w:firstLineChars="50" w:firstLine="120"/>
              <w:jc w:val="both"/>
              <w:rPr>
                <w:rFonts w:ascii="新細明體" w:hAnsi="新細明體"/>
                <w:kern w:val="0"/>
              </w:rPr>
            </w:pPr>
            <w:r>
              <w:rPr>
                <w:rFonts w:ascii="新細明體" w:hAnsi="新細明體" w:cs="新細明體" w:hint="eastAsia"/>
                <w:kern w:val="0"/>
              </w:rPr>
              <w:t>■</w:t>
            </w:r>
            <w:r w:rsidR="001912CB" w:rsidRPr="00017313">
              <w:rPr>
                <w:rFonts w:ascii="新細明體" w:hAnsi="新細明體" w:cs="新細明體" w:hint="eastAsia"/>
                <w:kern w:val="0"/>
              </w:rPr>
              <w:t xml:space="preserve"> </w:t>
            </w:r>
            <w:r w:rsidR="001912CB" w:rsidRPr="00017313">
              <w:rPr>
                <w:rFonts w:ascii="新細明體" w:hAnsi="新細明體" w:hint="eastAsia"/>
                <w:kern w:val="0"/>
              </w:rPr>
              <w:t>5.現實世界之關懷</w:t>
            </w:r>
          </w:p>
          <w:p w:rsidR="009D4CE0" w:rsidRPr="00017313" w:rsidRDefault="00795FDC" w:rsidP="00017313">
            <w:pPr>
              <w:widowControl/>
              <w:spacing w:line="300" w:lineRule="exact"/>
              <w:ind w:firstLineChars="50" w:firstLine="120"/>
              <w:rPr>
                <w:rFonts w:ascii="新細明體" w:hAnsi="新細明體" w:cs="新細明體"/>
                <w:kern w:val="0"/>
              </w:rPr>
            </w:pPr>
            <w:r>
              <w:rPr>
                <w:rFonts w:ascii="新細明體" w:hAnsi="新細明體" w:cs="新細明體" w:hint="eastAsia"/>
                <w:kern w:val="0"/>
              </w:rPr>
              <w:t>□</w:t>
            </w:r>
            <w:r w:rsidR="00017313" w:rsidRPr="00017313">
              <w:rPr>
                <w:rFonts w:ascii="新細明體" w:hAnsi="新細明體" w:cs="新細明體" w:hint="eastAsia"/>
                <w:kern w:val="0"/>
              </w:rPr>
              <w:t xml:space="preserve"> </w:t>
            </w:r>
            <w:r w:rsidR="001912CB" w:rsidRPr="00017313">
              <w:rPr>
                <w:rFonts w:ascii="新細明體" w:hAnsi="新細明體" w:hint="eastAsia"/>
                <w:kern w:val="0"/>
              </w:rPr>
              <w:t>6.人事時地物之觀察</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7.本土文化之認同</w:t>
            </w:r>
          </w:p>
          <w:p w:rsidR="001912CB" w:rsidRPr="00017313" w:rsidRDefault="00795FDC" w:rsidP="00017313">
            <w:pPr>
              <w:widowControl/>
              <w:spacing w:line="300" w:lineRule="exact"/>
              <w:ind w:firstLineChars="50" w:firstLine="120"/>
              <w:jc w:val="both"/>
              <w:rPr>
                <w:rFonts w:ascii="新細明體" w:hAnsi="新細明體"/>
                <w:kern w:val="0"/>
              </w:rPr>
            </w:pPr>
            <w:r>
              <w:rPr>
                <w:rFonts w:ascii="新細明體" w:hAnsi="新細明體" w:cs="新細明體" w:hint="eastAsia"/>
                <w:kern w:val="0"/>
              </w:rPr>
              <w:t>■</w:t>
            </w:r>
            <w:r w:rsidR="00017313" w:rsidRPr="00017313">
              <w:rPr>
                <w:rFonts w:ascii="新細明體" w:hAnsi="新細明體" w:cs="新細明體" w:hint="eastAsia"/>
                <w:kern w:val="0"/>
              </w:rPr>
              <w:t xml:space="preserve"> </w:t>
            </w:r>
            <w:r w:rsidR="001912CB" w:rsidRPr="00017313">
              <w:rPr>
                <w:rFonts w:ascii="新細明體" w:hAnsi="新細明體" w:hint="eastAsia"/>
                <w:kern w:val="0"/>
              </w:rPr>
              <w:t>8.國際視野之涵養</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9.創造力與想像力之培養</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10.語言能力之要求</w:t>
            </w:r>
          </w:p>
          <w:p w:rsidR="001912CB" w:rsidRPr="00017313" w:rsidRDefault="001912CB" w:rsidP="00017313">
            <w:pPr>
              <w:widowControl/>
              <w:spacing w:line="300" w:lineRule="exact"/>
              <w:ind w:firstLineChars="50" w:firstLine="120"/>
              <w:rPr>
                <w:rFonts w:ascii="新細明體" w:hAnsi="新細明體" w:cs="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11.責任心與榮譽心之培養及影響能力</w:t>
            </w:r>
            <w:r w:rsidRPr="00017313">
              <w:rPr>
                <w:rFonts w:ascii="新細明體" w:hAnsi="新細明體" w:cs="新細明體" w:hint="eastAsia"/>
                <w:kern w:val="0"/>
              </w:rPr>
              <w:t xml:space="preserve">   </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12.學生之團隊合作能力</w:t>
            </w:r>
          </w:p>
          <w:p w:rsidR="001912CB" w:rsidRPr="00017313" w:rsidRDefault="001912CB" w:rsidP="00017313">
            <w:pPr>
              <w:widowControl/>
              <w:spacing w:line="300" w:lineRule="exact"/>
              <w:rPr>
                <w:rFonts w:ascii="新細明體" w:hAnsi="新細明體" w:cs="新細明體"/>
                <w:kern w:val="0"/>
              </w:rPr>
            </w:pPr>
            <w:r w:rsidRPr="00017313">
              <w:rPr>
                <w:rFonts w:ascii="新細明體" w:hAnsi="新細明體" w:cs="新細明體" w:hint="eastAsia"/>
                <w:kern w:val="0"/>
              </w:rPr>
              <w:t>碩士班</w:t>
            </w:r>
          </w:p>
          <w:p w:rsidR="001912CB" w:rsidRPr="00017313" w:rsidRDefault="00017313"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Pr="00017313">
              <w:rPr>
                <w:rFonts w:ascii="新細明體" w:hAnsi="新細明體" w:hint="eastAsia"/>
                <w:sz w:val="26"/>
              </w:rPr>
              <w:t>1.具備史學領域之專業知識</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2.具備獨立思考、理解、分析、研究及解決史學問題的基本能力</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3.具備優秀學術論文寫作、答辯的能力。</w:t>
            </w:r>
          </w:p>
          <w:p w:rsidR="001912CB" w:rsidRPr="00017313" w:rsidRDefault="00017313" w:rsidP="00017313">
            <w:pPr>
              <w:snapToGrid w:val="0"/>
              <w:spacing w:line="300" w:lineRule="exact"/>
              <w:ind w:firstLineChars="50" w:firstLine="120"/>
              <w:rPr>
                <w:rFonts w:ascii="新細明體" w:hAnsi="新細明體" w:cs="新細明體"/>
                <w:kern w:val="0"/>
              </w:rPr>
            </w:pPr>
            <w:r w:rsidRPr="00017313">
              <w:rPr>
                <w:rFonts w:ascii="新細明體" w:hAnsi="新細明體" w:cs="新細明體" w:hint="eastAsia"/>
                <w:kern w:val="0"/>
              </w:rPr>
              <w:t xml:space="preserve">□ </w:t>
            </w:r>
            <w:r w:rsidRPr="00017313">
              <w:rPr>
                <w:rFonts w:ascii="新細明體" w:hAnsi="新細明體" w:hint="eastAsia"/>
                <w:sz w:val="26"/>
              </w:rPr>
              <w:t>4.培養自我持續學習的能力</w:t>
            </w:r>
          </w:p>
          <w:p w:rsidR="00017313" w:rsidRPr="00017313" w:rsidRDefault="00017313" w:rsidP="00017313">
            <w:pPr>
              <w:widowControl/>
              <w:spacing w:line="300" w:lineRule="exact"/>
              <w:rPr>
                <w:rFonts w:ascii="新細明體" w:hAnsi="新細明體" w:cs="新細明體"/>
                <w:kern w:val="0"/>
              </w:rPr>
            </w:pPr>
            <w:r w:rsidRPr="00017313">
              <w:rPr>
                <w:rFonts w:ascii="新細明體" w:hAnsi="新細明體" w:cs="新細明體" w:hint="eastAsia"/>
                <w:kern w:val="0"/>
              </w:rPr>
              <w:t>博士班</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1.具備史學之獨立設計研究問題及解決問題的能力</w:t>
            </w:r>
          </w:p>
          <w:p w:rsidR="00017313" w:rsidRPr="00017313" w:rsidRDefault="00017313" w:rsidP="00017313">
            <w:pPr>
              <w:snapToGrid w:val="0"/>
              <w:spacing w:line="300" w:lineRule="exact"/>
              <w:ind w:firstLineChars="50" w:firstLine="120"/>
              <w:rPr>
                <w:rFonts w:ascii="新細明體" w:hAnsi="新細明體"/>
              </w:rPr>
            </w:pPr>
            <w:r w:rsidRPr="00017313">
              <w:rPr>
                <w:rFonts w:ascii="新細明體" w:hAnsi="新細明體" w:cs="新細明體" w:hint="eastAsia"/>
                <w:kern w:val="0"/>
              </w:rPr>
              <w:t xml:space="preserve">□ </w:t>
            </w:r>
            <w:r w:rsidRPr="00017313">
              <w:rPr>
                <w:rFonts w:ascii="新細明體" w:hAnsi="新細明體" w:hint="eastAsia"/>
                <w:sz w:val="26"/>
              </w:rPr>
              <w:t>2.具備中國中古史、明清史、台灣史或某一領域之獨立研究能力</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3.具備第二外國語解讀史學文獻的能力</w:t>
            </w:r>
          </w:p>
          <w:p w:rsidR="005708A4" w:rsidRPr="00017313" w:rsidRDefault="00017313" w:rsidP="00017313">
            <w:pPr>
              <w:snapToGrid w:val="0"/>
              <w:spacing w:line="300" w:lineRule="exact"/>
              <w:ind w:firstLineChars="50" w:firstLine="120"/>
            </w:pPr>
            <w:r w:rsidRPr="00017313">
              <w:rPr>
                <w:rFonts w:ascii="新細明體" w:hAnsi="新細明體" w:cs="新細明體" w:hint="eastAsia"/>
                <w:kern w:val="0"/>
              </w:rPr>
              <w:t>□</w:t>
            </w:r>
            <w:r w:rsidR="00D13C6A">
              <w:rPr>
                <w:rFonts w:ascii="新細明體" w:hAnsi="新細明體" w:cs="新細明體" w:hint="eastAsia"/>
                <w:kern w:val="0"/>
              </w:rPr>
              <w:t xml:space="preserve"> </w:t>
            </w:r>
            <w:r w:rsidRPr="00017313">
              <w:rPr>
                <w:rFonts w:ascii="新細明體" w:hAnsi="新細明體" w:hint="eastAsia"/>
                <w:sz w:val="26"/>
              </w:rPr>
              <w:t>4.具備至大專院校或學術研究單位從事教學、研究等工作能力</w:t>
            </w:r>
          </w:p>
        </w:tc>
      </w:tr>
    </w:tbl>
    <w:p w:rsidR="007C7973" w:rsidRDefault="007C7973">
      <w:pPr>
        <w:widowControl/>
        <w:jc w:val="center"/>
        <w:rPr>
          <w:rFonts w:ascii="新細明體" w:hAnsi="新細明體" w:cs="新細明體"/>
          <w:kern w:val="0"/>
        </w:rPr>
      </w:pPr>
    </w:p>
    <w:tbl>
      <w:tblPr>
        <w:tblW w:w="4475"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9926"/>
      </w:tblGrid>
      <w:tr w:rsidR="007C7973">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 xml:space="preserve">教學要點概述： </w:t>
            </w:r>
          </w:p>
        </w:tc>
      </w:tr>
      <w:tr w:rsidR="007C7973">
        <w:trPr>
          <w:trHeight w:val="753"/>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795FDC">
            <w:pPr>
              <w:widowControl/>
              <w:rPr>
                <w:rFonts w:ascii="新細明體" w:hAnsi="新細明體" w:cs="新細明體"/>
                <w:kern w:val="0"/>
              </w:rPr>
            </w:pPr>
            <w:r>
              <w:rPr>
                <w:rFonts w:ascii="新細明體" w:hAnsi="新細明體" w:cs="新細明體"/>
                <w:kern w:val="0"/>
              </w:rPr>
              <w:t>1. 教材編選：</w:t>
            </w:r>
            <w:r w:rsidR="00795FDC">
              <w:rPr>
                <w:rFonts w:ascii="新細明體" w:hAnsi="新細明體" w:cs="新細明體"/>
                <w:kern w:val="0"/>
              </w:rPr>
              <w:t>■</w:t>
            </w:r>
            <w:r w:rsidR="00364783">
              <w:rPr>
                <w:rFonts w:ascii="新細明體" w:hAnsi="新細明體" w:cs="新細明體" w:hint="eastAsia"/>
                <w:kern w:val="0"/>
              </w:rPr>
              <w:t xml:space="preserve"> </w:t>
            </w:r>
            <w:r>
              <w:rPr>
                <w:rFonts w:ascii="新細明體" w:hAnsi="新細明體" w:cs="新細明體"/>
                <w:kern w:val="0"/>
              </w:rPr>
              <w:t xml:space="preserve">自編教材 </w:t>
            </w:r>
            <w:r>
              <w:rPr>
                <w:rFonts w:ascii="新細明體" w:hAnsi="新細明體" w:cs="新細明體"/>
                <w:kern w:val="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3pt;height:19.35pt" o:ole="">
                  <v:imagedata r:id="rId7" o:title=""/>
                </v:shape>
                <w:control r:id="rId8" w:name="HTMLCheckbox16" w:shapeid="_x0000_i1044"/>
              </w:object>
            </w:r>
            <w:r>
              <w:rPr>
                <w:rFonts w:ascii="新細明體" w:hAnsi="新細明體" w:cs="新細明體"/>
                <w:kern w:val="0"/>
              </w:rPr>
              <w:t xml:space="preserve">教科書作者提供 </w:t>
            </w:r>
          </w:p>
        </w:tc>
      </w:tr>
      <w:tr w:rsidR="007C7973">
        <w:trPr>
          <w:trHeight w:val="739"/>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795FDC">
            <w:pPr>
              <w:widowControl/>
              <w:rPr>
                <w:rFonts w:ascii="新細明體" w:hAnsi="新細明體" w:cs="新細明體"/>
                <w:kern w:val="0"/>
              </w:rPr>
            </w:pPr>
            <w:r>
              <w:rPr>
                <w:rFonts w:ascii="新細明體" w:hAnsi="新細明體" w:cs="新細明體"/>
                <w:kern w:val="0"/>
              </w:rPr>
              <w:t>2. 教學方法：</w:t>
            </w:r>
            <w:r w:rsidR="00795FDC">
              <w:rPr>
                <w:rFonts w:ascii="新細明體" w:hAnsi="新細明體" w:cs="新細明體"/>
                <w:kern w:val="0"/>
              </w:rPr>
              <w:t>■</w:t>
            </w:r>
            <w:r w:rsidR="00364783">
              <w:rPr>
                <w:rFonts w:ascii="新細明體" w:hAnsi="新細明體" w:cs="新細明體" w:hint="eastAsia"/>
                <w:kern w:val="0"/>
              </w:rPr>
              <w:t xml:space="preserve"> </w:t>
            </w:r>
            <w:r>
              <w:rPr>
                <w:rFonts w:ascii="新細明體" w:hAnsi="新細明體" w:cs="新細明體"/>
                <w:kern w:val="0"/>
              </w:rPr>
              <w:t xml:space="preserve">投影片講述 </w:t>
            </w:r>
            <w:r w:rsidR="00795FDC">
              <w:rPr>
                <w:rFonts w:ascii="新細明體" w:hAnsi="新細明體" w:cs="新細明體"/>
                <w:kern w:val="0"/>
              </w:rPr>
              <w:t>■</w:t>
            </w:r>
            <w:r w:rsidR="00364783">
              <w:rPr>
                <w:rFonts w:ascii="新細明體" w:hAnsi="新細明體" w:cs="新細明體" w:hint="eastAsia"/>
                <w:kern w:val="0"/>
              </w:rPr>
              <w:t xml:space="preserve"> </w:t>
            </w:r>
            <w:r>
              <w:rPr>
                <w:rFonts w:ascii="新細明體" w:hAnsi="新細明體" w:cs="新細明體"/>
                <w:kern w:val="0"/>
              </w:rPr>
              <w:t xml:space="preserve">板書講述 </w:t>
            </w:r>
          </w:p>
        </w:tc>
      </w:tr>
      <w:tr w:rsidR="007C7973">
        <w:trPr>
          <w:trHeight w:val="221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3. 評量方法：</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 xml:space="preserve">上課點名 </w:t>
            </w:r>
            <w:r w:rsidR="004C2AD2">
              <w:rPr>
                <w:rFonts w:ascii="新細明體" w:hAnsi="新細明體" w:cs="新細明體" w:hint="eastAsia"/>
                <w:kern w:val="0"/>
              </w:rPr>
              <w:t>2</w:t>
            </w:r>
            <w:r>
              <w:rPr>
                <w:rFonts w:ascii="新細明體" w:hAnsi="新細明體" w:cs="新細明體"/>
                <w:kern w:val="0"/>
              </w:rPr>
              <w:t xml:space="preserve">0%, </w:t>
            </w:r>
            <w:r>
              <w:rPr>
                <w:rFonts w:ascii="新細明體" w:hAnsi="新細明體" w:cs="新細明體"/>
                <w:kern w:val="0"/>
              </w:rPr>
              <w:object w:dxaOrig="225" w:dyaOrig="225">
                <v:shape id="_x0000_i1047" type="#_x0000_t75" style="width:20.3pt;height:19.35pt" o:ole="">
                  <v:imagedata r:id="rId7" o:title=""/>
                </v:shape>
                <w:control r:id="rId9" w:name="HTMLCheckbox12" w:shapeid="_x0000_i1047"/>
              </w:object>
            </w:r>
            <w:r>
              <w:rPr>
                <w:rFonts w:ascii="新細明體" w:hAnsi="新細明體" w:cs="新細明體"/>
                <w:kern w:val="0"/>
              </w:rPr>
              <w:t xml:space="preserve">小考 </w:t>
            </w:r>
            <w:r>
              <w:rPr>
                <w:rFonts w:ascii="新細明體" w:hAnsi="新細明體" w:cs="新細明體" w:hint="eastAsia"/>
                <w:kern w:val="0"/>
              </w:rPr>
              <w:t>0</w:t>
            </w:r>
            <w:r>
              <w:rPr>
                <w:rFonts w:ascii="新細明體" w:hAnsi="新細明體" w:cs="新細明體"/>
                <w:kern w:val="0"/>
              </w:rPr>
              <w:t xml:space="preserve">%, </w:t>
            </w:r>
            <w:r>
              <w:rPr>
                <w:rFonts w:ascii="新細明體" w:hAnsi="新細明體" w:cs="新細明體"/>
                <w:kern w:val="0"/>
              </w:rPr>
              <w:object w:dxaOrig="225" w:dyaOrig="225">
                <v:shape id="_x0000_i1050" type="#_x0000_t75" style="width:20.3pt;height:19.35pt" o:ole="">
                  <v:imagedata r:id="rId7" o:title=""/>
                </v:shape>
                <w:control r:id="rId10" w:name="HTMLCheckbox11" w:shapeid="_x0000_i1050"/>
              </w:object>
            </w:r>
            <w:r>
              <w:rPr>
                <w:rFonts w:ascii="新細明體" w:hAnsi="新細明體" w:cs="新細明體"/>
                <w:kern w:val="0"/>
              </w:rPr>
              <w:t xml:space="preserve">作業 0%, </w:t>
            </w:r>
            <w:r>
              <w:rPr>
                <w:rFonts w:ascii="新細明體" w:hAnsi="新細明體" w:cs="新細明體"/>
                <w:kern w:val="0"/>
              </w:rPr>
              <w:object w:dxaOrig="225" w:dyaOrig="225">
                <v:shape id="_x0000_i1053" type="#_x0000_t75" style="width:20.3pt;height:19.35pt" o:ole="">
                  <v:imagedata r:id="rId7" o:title=""/>
                </v:shape>
                <w:control r:id="rId11" w:name="HTMLCheckbox10" w:shapeid="_x0000_i1053"/>
              </w:object>
            </w:r>
            <w:r>
              <w:rPr>
                <w:rFonts w:ascii="新細明體" w:hAnsi="新細明體" w:cs="新細明體"/>
                <w:kern w:val="0"/>
              </w:rPr>
              <w:t xml:space="preserve">程式實作 0%, </w:t>
            </w:r>
          </w:p>
          <w:p w:rsidR="007C7973" w:rsidRDefault="007C7973">
            <w:pPr>
              <w:widowControl/>
              <w:ind w:firstLineChars="650" w:firstLine="1560"/>
              <w:rPr>
                <w:rFonts w:ascii="新細明體" w:hAnsi="新細明體" w:cs="新細明體"/>
                <w:kern w:val="0"/>
              </w:rPr>
            </w:pPr>
            <w:r>
              <w:rPr>
                <w:rFonts w:ascii="新細明體" w:hAnsi="新細明體" w:cs="新細明體"/>
                <w:kern w:val="0"/>
              </w:rPr>
              <w:object w:dxaOrig="225" w:dyaOrig="225">
                <v:shape id="_x0000_i1056" type="#_x0000_t75" style="width:20.3pt;height:19.35pt" o:ole="">
                  <v:imagedata r:id="rId7" o:title=""/>
                </v:shape>
                <w:control r:id="rId12" w:name="HTMLCheckbox9" w:shapeid="_x0000_i1056"/>
              </w:object>
            </w:r>
            <w:r>
              <w:rPr>
                <w:rFonts w:ascii="新細明體" w:hAnsi="新細明體" w:cs="新細明體"/>
                <w:kern w:val="0"/>
              </w:rPr>
              <w:t xml:space="preserve">實習報告 0%,                         </w:t>
            </w:r>
            <w:r>
              <w:rPr>
                <w:rFonts w:ascii="新細明體" w:hAnsi="新細明體" w:cs="新細明體"/>
                <w:kern w:val="0"/>
              </w:rPr>
              <w:object w:dxaOrig="225" w:dyaOrig="225">
                <v:shape id="_x0000_i1059" type="#_x0000_t75" style="width:20.3pt;height:19.35pt" o:ole="">
                  <v:imagedata r:id="rId7" o:title=""/>
                </v:shape>
                <w:control r:id="rId13" w:name="HTMLCheckbox8" w:shapeid="_x0000_i1059"/>
              </w:object>
            </w:r>
            <w:r>
              <w:rPr>
                <w:rFonts w:ascii="新細明體" w:hAnsi="新細明體" w:cs="新細明體"/>
                <w:kern w:val="0"/>
              </w:rPr>
              <w:t xml:space="preserve">專案 0%, </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期中考</w:t>
            </w:r>
            <w:r w:rsidR="004C2AD2">
              <w:rPr>
                <w:rFonts w:ascii="新細明體" w:hAnsi="新細明體" w:cs="新細明體" w:hint="eastAsia"/>
                <w:kern w:val="0"/>
              </w:rPr>
              <w:t>3</w:t>
            </w:r>
            <w:r>
              <w:rPr>
                <w:rFonts w:ascii="新細明體" w:hAnsi="新細明體" w:cs="新細明體" w:hint="eastAsia"/>
                <w:kern w:val="0"/>
              </w:rPr>
              <w:t>0</w:t>
            </w:r>
            <w:r>
              <w:rPr>
                <w:rFonts w:ascii="新細明體" w:hAnsi="新細明體" w:cs="新細明體"/>
                <w:kern w:val="0"/>
              </w:rPr>
              <w:t xml:space="preserve">%, </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期末考</w:t>
            </w:r>
            <w:r w:rsidR="004C2AD2">
              <w:rPr>
                <w:rFonts w:ascii="新細明體" w:hAnsi="新細明體" w:cs="新細明體" w:hint="eastAsia"/>
                <w:kern w:val="0"/>
              </w:rPr>
              <w:t>3</w:t>
            </w:r>
            <w:r>
              <w:rPr>
                <w:rFonts w:ascii="新細明體" w:hAnsi="新細明體" w:cs="新細明體" w:hint="eastAsia"/>
                <w:kern w:val="0"/>
              </w:rPr>
              <w:t>0</w:t>
            </w:r>
            <w:r>
              <w:rPr>
                <w:rFonts w:ascii="新細明體" w:hAnsi="新細明體" w:cs="新細明體"/>
                <w:kern w:val="0"/>
              </w:rPr>
              <w:t xml:space="preserve">%, </w:t>
            </w:r>
          </w:p>
          <w:p w:rsidR="007C7973" w:rsidRDefault="004C2AD2">
            <w:pPr>
              <w:widowControl/>
              <w:ind w:firstLineChars="650" w:firstLine="1560"/>
              <w:rPr>
                <w:rFonts w:ascii="新細明體" w:hAnsi="新細明體" w:cs="新細明體"/>
                <w:kern w:val="0"/>
              </w:rPr>
            </w:pPr>
            <w:r>
              <w:rPr>
                <w:rFonts w:ascii="新細明體" w:hAnsi="新細明體" w:cs="新細明體"/>
                <w:kern w:val="0"/>
              </w:rPr>
              <w:t>■</w:t>
            </w:r>
            <w:r>
              <w:rPr>
                <w:rFonts w:ascii="新細明體" w:hAnsi="新細明體" w:cs="新細明體" w:hint="eastAsia"/>
                <w:kern w:val="0"/>
              </w:rPr>
              <w:t xml:space="preserve"> </w:t>
            </w:r>
            <w:r w:rsidR="007C7973">
              <w:rPr>
                <w:rFonts w:ascii="新細明體" w:hAnsi="新細明體" w:cs="新細明體"/>
                <w:kern w:val="0"/>
              </w:rPr>
              <w:t xml:space="preserve">期末報告 </w:t>
            </w:r>
            <w:r>
              <w:rPr>
                <w:rFonts w:ascii="新細明體" w:hAnsi="新細明體" w:cs="新細明體" w:hint="eastAsia"/>
                <w:kern w:val="0"/>
              </w:rPr>
              <w:t>2</w:t>
            </w:r>
            <w:r w:rsidR="007C7973">
              <w:rPr>
                <w:rFonts w:ascii="新細明體" w:hAnsi="新細明體" w:cs="新細明體"/>
                <w:kern w:val="0"/>
              </w:rPr>
              <w:t xml:space="preserve">0%, </w:t>
            </w:r>
            <w:r w:rsidR="007C7973">
              <w:rPr>
                <w:rFonts w:ascii="新細明體" w:hAnsi="新細明體" w:cs="新細明體"/>
                <w:kern w:val="0"/>
              </w:rPr>
              <w:object w:dxaOrig="225" w:dyaOrig="225">
                <v:shape id="_x0000_i1062" type="#_x0000_t75" style="width:20.3pt;height:19.35pt" o:ole="">
                  <v:imagedata r:id="rId7" o:title=""/>
                </v:shape>
                <w:control r:id="rId14" w:name="HTMLCheckbox4" w:shapeid="_x0000_i1062"/>
              </w:object>
            </w:r>
            <w:r w:rsidR="007C7973">
              <w:rPr>
                <w:rFonts w:ascii="新細明體" w:hAnsi="新細明體" w:cs="新細明體"/>
                <w:kern w:val="0"/>
              </w:rPr>
              <w:t xml:space="preserve">其它 0% </w:t>
            </w:r>
          </w:p>
        </w:tc>
      </w:tr>
      <w:tr w:rsidR="007C7973">
        <w:trPr>
          <w:trHeight w:val="753"/>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4C2AD2">
            <w:pPr>
              <w:widowControl/>
              <w:rPr>
                <w:rFonts w:ascii="新細明體" w:hAnsi="新細明體" w:cs="新細明體"/>
                <w:kern w:val="0"/>
              </w:rPr>
            </w:pPr>
            <w:r>
              <w:rPr>
                <w:rFonts w:ascii="新細明體" w:hAnsi="新細明體" w:cs="新細明體"/>
                <w:kern w:val="0"/>
              </w:rPr>
              <w:t>4. 教學資源：</w:t>
            </w:r>
            <w:r>
              <w:rPr>
                <w:rFonts w:ascii="新細明體" w:hAnsi="新細明體" w:cs="新細明體"/>
                <w:kern w:val="0"/>
              </w:rPr>
              <w:object w:dxaOrig="225" w:dyaOrig="225">
                <v:shape id="_x0000_i1065" type="#_x0000_t75" style="width:20.3pt;height:19.35pt" o:ole="">
                  <v:imagedata r:id="rId7" o:title=""/>
                </v:shape>
                <w:control r:id="rId15" w:name="HTMLCheckbox3" w:shapeid="_x0000_i1065"/>
              </w:object>
            </w:r>
            <w:r>
              <w:rPr>
                <w:rFonts w:ascii="新細明體" w:hAnsi="新細明體" w:cs="新細明體"/>
                <w:kern w:val="0"/>
              </w:rPr>
              <w:t xml:space="preserve">課程網站 </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 xml:space="preserve">教材電子檔供下載 </w:t>
            </w:r>
            <w:r>
              <w:rPr>
                <w:rFonts w:ascii="新細明體" w:hAnsi="新細明體" w:cs="新細明體"/>
                <w:kern w:val="0"/>
              </w:rPr>
              <w:object w:dxaOrig="225" w:dyaOrig="225">
                <v:shape id="_x0000_i1068" type="#_x0000_t75" style="width:20.3pt;height:19.35pt" o:ole="">
                  <v:imagedata r:id="rId7" o:title=""/>
                </v:shape>
                <w:control r:id="rId16" w:name="HTMLCheckbox1" w:shapeid="_x0000_i1068"/>
              </w:object>
            </w:r>
            <w:r>
              <w:rPr>
                <w:rFonts w:ascii="新細明體" w:hAnsi="新細明體" w:cs="新細明體"/>
                <w:kern w:val="0"/>
              </w:rPr>
              <w:t xml:space="preserve">實習網站 </w:t>
            </w:r>
          </w:p>
        </w:tc>
      </w:tr>
      <w:tr w:rsidR="007C7973">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 xml:space="preserve">5. 教學相關配合事項： </w:t>
            </w:r>
            <w:r w:rsidR="004C2AD2">
              <w:rPr>
                <w:rFonts w:ascii="新細明體" w:hAnsi="新細明體" w:cs="新細明體"/>
                <w:kern w:val="0"/>
              </w:rPr>
              <w:t>無</w:t>
            </w:r>
          </w:p>
          <w:p w:rsidR="007C7973" w:rsidRDefault="007C7973">
            <w:pPr>
              <w:widowControl/>
              <w:rPr>
                <w:rFonts w:ascii="新細明體" w:hAnsi="新細明體" w:cs="新細明體"/>
                <w:kern w:val="0"/>
              </w:rPr>
            </w:pPr>
          </w:p>
        </w:tc>
      </w:tr>
    </w:tbl>
    <w:p w:rsidR="007C7973" w:rsidRDefault="007C7973">
      <w:pPr>
        <w:widowControl/>
        <w:jc w:val="center"/>
        <w:rPr>
          <w:rFonts w:ascii="新細明體" w:hAnsi="新細明體" w:cs="新細明體"/>
          <w:kern w:val="0"/>
        </w:rPr>
      </w:pPr>
    </w:p>
    <w:tbl>
      <w:tblPr>
        <w:tblW w:w="4475"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9926"/>
      </w:tblGrid>
      <w:tr w:rsidR="007C7973">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1676B9">
            <w:pPr>
              <w:widowControl/>
              <w:rPr>
                <w:rFonts w:ascii="新細明體" w:hAnsi="新細明體" w:cs="新細明體"/>
                <w:kern w:val="0"/>
              </w:rPr>
            </w:pPr>
            <w:r>
              <w:rPr>
                <w:rFonts w:ascii="新細明體" w:hAnsi="新細明體" w:cs="新細明體" w:hint="eastAsia"/>
                <w:kern w:val="0"/>
              </w:rPr>
              <w:t>課程進度</w:t>
            </w:r>
            <w:r>
              <w:rPr>
                <w:rFonts w:ascii="新細明體" w:hAnsi="新細明體" w:cs="新細明體"/>
                <w:kern w:val="0"/>
              </w:rPr>
              <w:t>：</w:t>
            </w:r>
            <w:r w:rsidR="001676B9">
              <w:rPr>
                <w:rFonts w:ascii="新細明體" w:hAnsi="新細明體" w:cs="新細明體"/>
                <w:kern w:val="0"/>
              </w:rPr>
              <w:t>（</w:t>
            </w:r>
            <w:r w:rsidR="001676B9">
              <w:rPr>
                <w:rFonts w:ascii="新細明體" w:hAnsi="新細明體" w:cs="新細明體" w:hint="eastAsia"/>
                <w:kern w:val="0"/>
              </w:rPr>
              <w:t>須含每週課程進度說明</w:t>
            </w:r>
            <w:r w:rsidR="001676B9">
              <w:rPr>
                <w:rFonts w:ascii="新細明體" w:hAnsi="新細明體" w:cs="新細明體"/>
                <w:kern w:val="0"/>
              </w:rPr>
              <w:t>）</w:t>
            </w:r>
          </w:p>
        </w:tc>
      </w:tr>
      <w:tr w:rsidR="007C7973">
        <w:trPr>
          <w:trHeight w:val="5402"/>
          <w:tblCellSpacing w:w="0" w:type="dxa"/>
          <w:jc w:val="center"/>
        </w:trPr>
        <w:tc>
          <w:tcPr>
            <w:tcW w:w="0" w:type="auto"/>
            <w:tcBorders>
              <w:top w:val="outset" w:sz="6" w:space="0" w:color="000000"/>
              <w:left w:val="outset" w:sz="6" w:space="0" w:color="000000"/>
              <w:right w:val="outset" w:sz="6" w:space="0" w:color="000000"/>
            </w:tcBorders>
            <w:vAlign w:val="center"/>
          </w:tcPr>
          <w:p w:rsidR="00CB5820" w:rsidRDefault="00CB58F3" w:rsidP="009C7CCE">
            <w:pPr>
              <w:widowControl/>
              <w:spacing w:line="500" w:lineRule="atLeast"/>
              <w:rPr>
                <w:rFonts w:ascii="新細明體" w:hAnsi="新細明體" w:cs="新細明體"/>
                <w:kern w:val="0"/>
              </w:rPr>
            </w:pPr>
            <w:r>
              <w:rPr>
                <w:rFonts w:hAnsi="新細明體" w:hint="eastAsia"/>
                <w:kern w:val="0"/>
              </w:rPr>
              <w:lastRenderedPageBreak/>
              <w:t>107-2</w:t>
            </w:r>
            <w:r w:rsidR="00CB5820">
              <w:rPr>
                <w:rFonts w:ascii="新細明體" w:hAnsi="新細明體" w:cs="新細明體" w:hint="eastAsia"/>
                <w:kern w:val="0"/>
              </w:rPr>
              <w:t>學期</w:t>
            </w:r>
          </w:p>
          <w:p w:rsidR="00A97C82" w:rsidRPr="002C16D1" w:rsidRDefault="00CB5820" w:rsidP="00CB5820">
            <w:pPr>
              <w:widowControl/>
              <w:spacing w:line="500" w:lineRule="atLeast"/>
            </w:pPr>
            <w:r>
              <w:rPr>
                <w:rFonts w:ascii="新細明體" w:hAnsi="新細明體" w:cs="新細明體" w:hint="eastAsia"/>
                <w:kern w:val="0"/>
              </w:rPr>
              <w:t>第一週：</w:t>
            </w:r>
            <w:r w:rsidR="00601EA2">
              <w:rPr>
                <w:rFonts w:hint="eastAsia"/>
                <w:color w:val="000000"/>
              </w:rPr>
              <w:t>兩次大戰之間的巴爾幹政局的演變</w:t>
            </w:r>
          </w:p>
          <w:p w:rsidR="00CB5820" w:rsidRPr="002C16D1" w:rsidRDefault="00CB5820" w:rsidP="00CB5820">
            <w:pPr>
              <w:widowControl/>
              <w:spacing w:line="500" w:lineRule="atLeast"/>
              <w:rPr>
                <w:kern w:val="0"/>
              </w:rPr>
            </w:pPr>
            <w:r w:rsidRPr="002C16D1">
              <w:rPr>
                <w:rFonts w:hAnsi="新細明體"/>
                <w:kern w:val="0"/>
              </w:rPr>
              <w:t>第二週：</w:t>
            </w:r>
            <w:r w:rsidR="00601EA2">
              <w:rPr>
                <w:rFonts w:hint="eastAsia"/>
                <w:color w:val="000000"/>
              </w:rPr>
              <w:t>第二次世界大戰的爆發及德義對巴爾幹地區的宰制</w:t>
            </w:r>
          </w:p>
          <w:p w:rsidR="00CB5820" w:rsidRPr="00601EA2" w:rsidRDefault="00CB5820" w:rsidP="00CB5820">
            <w:pPr>
              <w:widowControl/>
              <w:spacing w:line="500" w:lineRule="atLeast"/>
              <w:rPr>
                <w:kern w:val="0"/>
              </w:rPr>
            </w:pPr>
            <w:r w:rsidRPr="002C16D1">
              <w:rPr>
                <w:rFonts w:hAnsi="新細明體"/>
                <w:kern w:val="0"/>
              </w:rPr>
              <w:t>第三週：</w:t>
            </w:r>
            <w:r w:rsidR="00601EA2">
              <w:rPr>
                <w:rFonts w:hint="eastAsia"/>
                <w:color w:val="000000"/>
              </w:rPr>
              <w:t>二戰末期德俄勢力在巴爾幹</w:t>
            </w:r>
            <w:r w:rsidR="00601EA2">
              <w:rPr>
                <w:rFonts w:hint="eastAsia"/>
                <w:color w:val="000000"/>
                <w:lang w:eastAsia="zh-HK"/>
              </w:rPr>
              <w:t>地區</w:t>
            </w:r>
            <w:r w:rsidR="00601EA2">
              <w:rPr>
                <w:rFonts w:hint="eastAsia"/>
                <w:color w:val="000000"/>
              </w:rPr>
              <w:t>的消長及盟國對巴爾幹地區的勢力範圍的劃分</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第四週：</w:t>
            </w:r>
            <w:r w:rsidR="00601EA2">
              <w:rPr>
                <w:rFonts w:hint="eastAsia"/>
                <w:color w:val="000000"/>
              </w:rPr>
              <w:t>戰後蘇維埃卵翼下的東巴爾幹諸國</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第五週：</w:t>
            </w:r>
            <w:r w:rsidR="00601EA2">
              <w:rPr>
                <w:rFonts w:hint="eastAsia"/>
                <w:color w:val="000000"/>
              </w:rPr>
              <w:t>狄托主政下的第二南斯拉夫及</w:t>
            </w:r>
            <w:r w:rsidR="00601EA2">
              <w:rPr>
                <w:rFonts w:hint="eastAsia"/>
                <w:color w:val="000000"/>
              </w:rPr>
              <w:t>1948</w:t>
            </w:r>
            <w:r w:rsidR="00601EA2">
              <w:rPr>
                <w:rFonts w:hint="eastAsia"/>
                <w:color w:val="000000"/>
              </w:rPr>
              <w:t>的俄南反目</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第六週：</w:t>
            </w:r>
            <w:r w:rsidR="00601EA2">
              <w:rPr>
                <w:rFonts w:hint="eastAsia"/>
                <w:color w:val="000000"/>
              </w:rPr>
              <w:t>巴爾幹唯一非共國家：二戰後希臘政局的演變</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第七週：</w:t>
            </w:r>
            <w:r w:rsidR="00601EA2">
              <w:rPr>
                <w:rFonts w:hint="eastAsia"/>
                <w:color w:val="000000"/>
              </w:rPr>
              <w:t>共產統治時期巴爾幹各國的政經社發展概況</w:t>
            </w:r>
          </w:p>
          <w:p w:rsidR="00CB5820" w:rsidRPr="001D0DC5"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第八週：</w:t>
            </w:r>
            <w:r w:rsidR="00601EA2">
              <w:rPr>
                <w:rFonts w:hint="eastAsia"/>
                <w:color w:val="000000"/>
              </w:rPr>
              <w:t>90</w:t>
            </w:r>
            <w:r w:rsidR="00601EA2">
              <w:rPr>
                <w:rFonts w:hint="eastAsia"/>
                <w:color w:val="000000"/>
              </w:rPr>
              <w:t>年代巴爾幹</w:t>
            </w:r>
            <w:r w:rsidR="00601EA2">
              <w:rPr>
                <w:rFonts w:hint="eastAsia"/>
                <w:color w:val="000000"/>
                <w:lang w:eastAsia="zh-HK"/>
              </w:rPr>
              <w:t>各國</w:t>
            </w:r>
            <w:r w:rsidR="00601EA2">
              <w:rPr>
                <w:rFonts w:hint="eastAsia"/>
                <w:color w:val="000000"/>
              </w:rPr>
              <w:t>共</w:t>
            </w:r>
            <w:r w:rsidR="00601EA2">
              <w:rPr>
                <w:rFonts w:hint="eastAsia"/>
                <w:color w:val="000000"/>
                <w:lang w:eastAsia="zh-HK"/>
              </w:rPr>
              <w:t>黨政權</w:t>
            </w:r>
            <w:r w:rsidR="00601EA2">
              <w:rPr>
                <w:rFonts w:hint="eastAsia"/>
                <w:color w:val="000000"/>
              </w:rPr>
              <w:t>的瓦解</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第九週：期中考</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第十週：</w:t>
            </w:r>
            <w:r w:rsidR="00601EA2">
              <w:rPr>
                <w:rFonts w:hint="eastAsia"/>
                <w:color w:val="000000"/>
              </w:rPr>
              <w:t>前南斯拉夫政經改革的失敗及民族問題的湧現</w:t>
            </w:r>
          </w:p>
          <w:p w:rsidR="00CB5820" w:rsidRPr="00716F0F"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第十一週：</w:t>
            </w:r>
            <w:r w:rsidR="00601EA2">
              <w:rPr>
                <w:rFonts w:hint="eastAsia"/>
                <w:color w:val="000000"/>
              </w:rPr>
              <w:t>前南斯拉夫的民族衝突及前南國的解體</w:t>
            </w:r>
          </w:p>
          <w:p w:rsidR="00CB5820" w:rsidRPr="0078788A"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第十二週：</w:t>
            </w:r>
            <w:r w:rsidR="00601EA2">
              <w:rPr>
                <w:rFonts w:ascii="新細明體" w:hAnsi="新細明體" w:cs="新細明體" w:hint="eastAsia"/>
                <w:kern w:val="0"/>
                <w:lang w:eastAsia="zh-HK"/>
              </w:rPr>
              <w:t>前</w:t>
            </w:r>
            <w:r w:rsidR="00601EA2">
              <w:rPr>
                <w:rFonts w:hint="eastAsia"/>
                <w:color w:val="000000"/>
              </w:rPr>
              <w:t>南斯拉夫地區戰爭的蔓延</w:t>
            </w:r>
          </w:p>
          <w:p w:rsidR="00CB582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第十三週：</w:t>
            </w:r>
            <w:r w:rsidR="00601EA2">
              <w:rPr>
                <w:rFonts w:ascii="新細明體" w:hAnsi="新細明體" w:cs="新細明體" w:hint="eastAsia"/>
                <w:kern w:val="0"/>
                <w:lang w:eastAsia="zh-HK"/>
              </w:rPr>
              <w:t>前</w:t>
            </w:r>
            <w:r w:rsidR="00601EA2">
              <w:rPr>
                <w:rFonts w:hint="eastAsia"/>
                <w:color w:val="000000"/>
              </w:rPr>
              <w:t>南斯拉夫地區戰爭的結束及巴爾幹政治的碎裂化</w:t>
            </w:r>
          </w:p>
          <w:p w:rsidR="00CB5820" w:rsidRPr="009A35A9"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第十四週：</w:t>
            </w:r>
            <w:r w:rsidR="00601EA2">
              <w:rPr>
                <w:rFonts w:hint="eastAsia"/>
                <w:color w:val="000000"/>
              </w:rPr>
              <w:t>前南斯拉夫地區各國及各民族間和解之路的艱困</w:t>
            </w:r>
          </w:p>
          <w:p w:rsidR="00CB5820" w:rsidRPr="00872DE0" w:rsidRDefault="00CB5820" w:rsidP="00CB5820">
            <w:pPr>
              <w:widowControl/>
              <w:spacing w:line="500" w:lineRule="atLeast"/>
              <w:rPr>
                <w:rFonts w:ascii="新細明體" w:hAnsi="新細明體" w:cs="新細明體"/>
                <w:kern w:val="0"/>
              </w:rPr>
            </w:pPr>
            <w:r>
              <w:rPr>
                <w:rFonts w:ascii="新細明體" w:hAnsi="新細明體" w:cs="新細明體" w:hint="eastAsia"/>
                <w:kern w:val="0"/>
              </w:rPr>
              <w:t>第十五週：</w:t>
            </w:r>
            <w:r w:rsidR="00601EA2">
              <w:rPr>
                <w:rFonts w:hint="eastAsia"/>
                <w:color w:val="000000"/>
              </w:rPr>
              <w:t>後共時期巴爾幹各國政經轉型的困境</w:t>
            </w:r>
          </w:p>
          <w:p w:rsidR="00CB5820" w:rsidRPr="002C16D1" w:rsidRDefault="00CB5820" w:rsidP="00CB5820">
            <w:pPr>
              <w:widowControl/>
              <w:spacing w:line="500" w:lineRule="atLeast"/>
              <w:rPr>
                <w:rFonts w:ascii="新細明體" w:hAnsi="新細明體" w:cs="新細明體"/>
                <w:kern w:val="0"/>
              </w:rPr>
            </w:pPr>
            <w:r w:rsidRPr="00872DE0">
              <w:rPr>
                <w:rFonts w:ascii="新細明體" w:hAnsi="新細明體" w:cs="新細明體" w:hint="eastAsia"/>
                <w:kern w:val="0"/>
              </w:rPr>
              <w:t>第十六週：</w:t>
            </w:r>
            <w:r w:rsidR="00601EA2">
              <w:rPr>
                <w:rFonts w:hint="eastAsia"/>
                <w:color w:val="000000"/>
              </w:rPr>
              <w:t>歐債危機的爆發及希臘政經社危局</w:t>
            </w:r>
          </w:p>
          <w:p w:rsidR="00CB5820" w:rsidRPr="002C16D1" w:rsidRDefault="00CB5820" w:rsidP="00CB5820">
            <w:pPr>
              <w:widowControl/>
              <w:spacing w:line="500" w:lineRule="atLeast"/>
              <w:rPr>
                <w:rFonts w:ascii="新細明體" w:hAnsi="新細明體" w:cs="新細明體"/>
                <w:kern w:val="0"/>
              </w:rPr>
            </w:pPr>
            <w:r w:rsidRPr="002C16D1">
              <w:rPr>
                <w:rFonts w:ascii="新細明體" w:hAnsi="新細明體" w:cs="新細明體" w:hint="eastAsia"/>
                <w:kern w:val="0"/>
              </w:rPr>
              <w:t>第十七週：</w:t>
            </w:r>
            <w:r w:rsidR="00601EA2">
              <w:rPr>
                <w:rFonts w:hint="eastAsia"/>
                <w:color w:val="000000"/>
              </w:rPr>
              <w:t>巴爾幹諸國的逐步走向歐洲聯盟之路</w:t>
            </w:r>
          </w:p>
          <w:p w:rsidR="0078788A" w:rsidRDefault="00CB5820" w:rsidP="009C7CCE">
            <w:pPr>
              <w:widowControl/>
              <w:spacing w:line="500" w:lineRule="atLeast"/>
              <w:rPr>
                <w:rFonts w:ascii="新細明體" w:hAnsi="新細明體" w:cs="新細明體"/>
                <w:kern w:val="0"/>
              </w:rPr>
            </w:pPr>
            <w:r>
              <w:rPr>
                <w:rFonts w:ascii="新細明體" w:hAnsi="新細明體" w:cs="新細明體" w:hint="eastAsia"/>
                <w:kern w:val="0"/>
              </w:rPr>
              <w:t>第十八週：期末考</w:t>
            </w:r>
          </w:p>
        </w:tc>
      </w:tr>
    </w:tbl>
    <w:p w:rsidR="0017619C" w:rsidRDefault="0017619C">
      <w:pPr>
        <w:spacing w:line="800" w:lineRule="atLeast"/>
      </w:pPr>
    </w:p>
    <w:sectPr w:rsidR="0017619C">
      <w:pgSz w:w="11906" w:h="16838"/>
      <w:pgMar w:top="400" w:right="400" w:bottom="400" w:left="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8F3" w:rsidRDefault="00CB58F3" w:rsidP="00CB58F3">
      <w:r>
        <w:separator/>
      </w:r>
    </w:p>
  </w:endnote>
  <w:endnote w:type="continuationSeparator" w:id="0">
    <w:p w:rsidR="00CB58F3" w:rsidRDefault="00CB58F3" w:rsidP="00CB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8F3" w:rsidRDefault="00CB58F3" w:rsidP="00CB58F3">
      <w:r>
        <w:separator/>
      </w:r>
    </w:p>
  </w:footnote>
  <w:footnote w:type="continuationSeparator" w:id="0">
    <w:p w:rsidR="00CB58F3" w:rsidRDefault="00CB58F3" w:rsidP="00CB58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04096"/>
    <w:multiLevelType w:val="hybridMultilevel"/>
    <w:tmpl w:val="E54E61B8"/>
    <w:lvl w:ilvl="0" w:tplc="379826E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1D"/>
    <w:rsid w:val="00017313"/>
    <w:rsid w:val="000725A5"/>
    <w:rsid w:val="000763DC"/>
    <w:rsid w:val="000F024C"/>
    <w:rsid w:val="000F0275"/>
    <w:rsid w:val="001676B9"/>
    <w:rsid w:val="0017619C"/>
    <w:rsid w:val="001912CB"/>
    <w:rsid w:val="001D0DC5"/>
    <w:rsid w:val="00237584"/>
    <w:rsid w:val="002C16D1"/>
    <w:rsid w:val="002C5A88"/>
    <w:rsid w:val="00340BE7"/>
    <w:rsid w:val="0034371E"/>
    <w:rsid w:val="00361A7E"/>
    <w:rsid w:val="00364783"/>
    <w:rsid w:val="003D4A84"/>
    <w:rsid w:val="00435340"/>
    <w:rsid w:val="00481469"/>
    <w:rsid w:val="004C2AD2"/>
    <w:rsid w:val="004F4C1E"/>
    <w:rsid w:val="004F6E6F"/>
    <w:rsid w:val="00523EAC"/>
    <w:rsid w:val="00541D9C"/>
    <w:rsid w:val="00560E57"/>
    <w:rsid w:val="005708A4"/>
    <w:rsid w:val="005A1B83"/>
    <w:rsid w:val="005A3E5B"/>
    <w:rsid w:val="00601EA2"/>
    <w:rsid w:val="006248A9"/>
    <w:rsid w:val="00697232"/>
    <w:rsid w:val="006F6CE1"/>
    <w:rsid w:val="00716F0F"/>
    <w:rsid w:val="007839C1"/>
    <w:rsid w:val="0078788A"/>
    <w:rsid w:val="00795FDC"/>
    <w:rsid w:val="007C7973"/>
    <w:rsid w:val="00814752"/>
    <w:rsid w:val="00815A4E"/>
    <w:rsid w:val="0083597D"/>
    <w:rsid w:val="00872DE0"/>
    <w:rsid w:val="008A2C89"/>
    <w:rsid w:val="00904D1D"/>
    <w:rsid w:val="009230F9"/>
    <w:rsid w:val="009A35A9"/>
    <w:rsid w:val="009C7CCE"/>
    <w:rsid w:val="009D4CE0"/>
    <w:rsid w:val="009F4691"/>
    <w:rsid w:val="00A66A96"/>
    <w:rsid w:val="00A97C82"/>
    <w:rsid w:val="00B3639E"/>
    <w:rsid w:val="00B90B5E"/>
    <w:rsid w:val="00BB0B0D"/>
    <w:rsid w:val="00CB5820"/>
    <w:rsid w:val="00CB58F3"/>
    <w:rsid w:val="00CC5B36"/>
    <w:rsid w:val="00D05921"/>
    <w:rsid w:val="00D13C6A"/>
    <w:rsid w:val="00D45362"/>
    <w:rsid w:val="00D50439"/>
    <w:rsid w:val="00DA1F00"/>
    <w:rsid w:val="00DB7690"/>
    <w:rsid w:val="00E54B84"/>
    <w:rsid w:val="00FC64C0"/>
    <w:rsid w:val="00FF18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D5CA32"/>
  <w15:chartTrackingRefBased/>
  <w15:docId w15:val="{47668BA7-05C5-49E9-B721-8EA1F5E3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58F3"/>
    <w:pPr>
      <w:tabs>
        <w:tab w:val="center" w:pos="4153"/>
        <w:tab w:val="right" w:pos="8306"/>
      </w:tabs>
      <w:snapToGrid w:val="0"/>
    </w:pPr>
    <w:rPr>
      <w:sz w:val="20"/>
      <w:szCs w:val="20"/>
    </w:rPr>
  </w:style>
  <w:style w:type="character" w:customStyle="1" w:styleId="a4">
    <w:name w:val="頁首 字元"/>
    <w:basedOn w:val="a0"/>
    <w:link w:val="a3"/>
    <w:rsid w:val="00CB58F3"/>
    <w:rPr>
      <w:kern w:val="2"/>
    </w:rPr>
  </w:style>
  <w:style w:type="paragraph" w:styleId="a5">
    <w:name w:val="footer"/>
    <w:basedOn w:val="a"/>
    <w:link w:val="a6"/>
    <w:rsid w:val="00CB58F3"/>
    <w:pPr>
      <w:tabs>
        <w:tab w:val="center" w:pos="4153"/>
        <w:tab w:val="right" w:pos="8306"/>
      </w:tabs>
      <w:snapToGrid w:val="0"/>
    </w:pPr>
    <w:rPr>
      <w:sz w:val="20"/>
      <w:szCs w:val="20"/>
    </w:rPr>
  </w:style>
  <w:style w:type="character" w:customStyle="1" w:styleId="a6">
    <w:name w:val="頁尾 字元"/>
    <w:basedOn w:val="a0"/>
    <w:link w:val="a5"/>
    <w:rsid w:val="00CB58F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1840</Words>
  <Characters>1094</Characters>
  <Application>Microsoft Office Word</Application>
  <DocSecurity>0</DocSecurity>
  <Lines>9</Lines>
  <Paragraphs>5</Paragraphs>
  <ScaleCrop>false</ScaleCrop>
  <Company>CCU</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    課程大綱</dc:title>
  <dc:subject/>
  <dc:creator>CCU</dc:creator>
  <cp:keywords/>
  <cp:lastModifiedBy>Admin</cp:lastModifiedBy>
  <cp:revision>3</cp:revision>
  <cp:lastPrinted>2013-10-30T07:37:00Z</cp:lastPrinted>
  <dcterms:created xsi:type="dcterms:W3CDTF">2018-11-01T05:04:00Z</dcterms:created>
  <dcterms:modified xsi:type="dcterms:W3CDTF">2018-11-01T05:15:00Z</dcterms:modified>
</cp:coreProperties>
</file>