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所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0D39" w:rsidRPr="00102547" w:rsidRDefault="00380D39" w:rsidP="00380D39">
            <w:pPr>
              <w:widowControl/>
              <w:rPr>
                <w:rFonts w:asciiTheme="minorEastAsia" w:eastAsiaTheme="minorEastAsia" w:hAnsiTheme="minorEastAsia" w:cs="新細明體"/>
                <w:b/>
                <w:bCs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b/>
                <w:bCs/>
                <w:kern w:val="0"/>
              </w:rPr>
              <w:t>中國藝術史（二）</w:t>
            </w:r>
          </w:p>
          <w:p w:rsidR="007C7973" w:rsidRPr="00102547" w:rsidRDefault="002B0D80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/>
                <w:kern w:val="0"/>
              </w:rPr>
              <w:t>The</w:t>
            </w: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History of Chinese Art</w:t>
            </w:r>
            <w:r w:rsidR="00D00E8B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(II)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0D39" w:rsidRPr="00102547" w:rsidRDefault="00380D39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李淑卿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102547" w:rsidRDefault="007C7973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</w:p>
        </w:tc>
      </w:tr>
      <w:tr w:rsidR="006F4FE4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Pr="00102547" w:rsidRDefault="00380D39" w:rsidP="006F4FE4">
            <w:pPr>
              <w:widowControl/>
              <w:ind w:firstLineChars="50" w:firstLine="120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hint="eastAsia"/>
                <w:kern w:val="0"/>
              </w:rPr>
              <w:t>2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課程免勾選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Pr="00102547" w:rsidRDefault="00361A7E" w:rsidP="00D13C6A">
            <w:pPr>
              <w:widowControl/>
              <w:ind w:firstLineChars="50" w:firstLine="120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□必修  </w:t>
            </w:r>
          </w:p>
          <w:p w:rsidR="00361A7E" w:rsidRPr="00102547" w:rsidRDefault="00361A7E" w:rsidP="00D13C6A">
            <w:pPr>
              <w:widowControl/>
              <w:ind w:firstLineChars="50" w:firstLine="120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□選修:中國斷代史類  </w:t>
            </w:r>
            <w:r w:rsidR="001E228A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選修:世界斷代史類  </w:t>
            </w:r>
            <w:r w:rsidR="000A5ECF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選修:國別及區域史類</w:t>
            </w:r>
          </w:p>
          <w:p w:rsidR="00361A7E" w:rsidRPr="00102547" w:rsidRDefault="00361A7E" w:rsidP="00D13C6A">
            <w:pPr>
              <w:widowControl/>
              <w:ind w:firstLineChars="50" w:firstLine="120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  <w:shd w:val="pct15" w:color="auto" w:fill="FFFFFF"/>
              </w:rPr>
              <w:t>□</w:t>
            </w: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選修: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專史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、專題    □選修:史料選讀.史學領域.應用史學類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102547" w:rsidRDefault="0074456F" w:rsidP="0074456F">
            <w:pPr>
              <w:pStyle w:val="a7"/>
              <w:widowControl/>
              <w:numPr>
                <w:ilvl w:val="0"/>
                <w:numId w:val="0"/>
              </w:numPr>
              <w:adjustRightInd/>
              <w:spacing w:line="240" w:lineRule="auto"/>
              <w:rPr>
                <w:rFonts w:asciiTheme="minorEastAsia" w:eastAsiaTheme="minorEastAsia" w:hAnsiTheme="minorEastAsia"/>
                <w:b w:val="0"/>
                <w:color w:val="000000"/>
              </w:rPr>
            </w:pPr>
            <w:r w:rsidRPr="00102547">
              <w:rPr>
                <w:rFonts w:asciiTheme="minorEastAsia" w:eastAsiaTheme="minorEastAsia" w:hAnsiTheme="minorEastAsia" w:hint="eastAsia"/>
                <w:b w:val="0"/>
              </w:rPr>
              <w:t>本課程先教授藝術史研究方法、中國書畫鑑定議題，</w:t>
            </w:r>
            <w:r w:rsidR="00380D39" w:rsidRPr="00102547">
              <w:rPr>
                <w:rFonts w:asciiTheme="minorEastAsia" w:eastAsiaTheme="minorEastAsia" w:hAnsiTheme="minorEastAsia" w:hint="eastAsia"/>
                <w:b w:val="0"/>
              </w:rPr>
              <w:t>再結合課堂講授、實作及作品的鑑賞。一方面講解中國</w:t>
            </w:r>
            <w:r w:rsidR="002B0D80" w:rsidRPr="00102547">
              <w:rPr>
                <w:rFonts w:asciiTheme="minorEastAsia" w:eastAsiaTheme="minorEastAsia" w:hAnsiTheme="minorEastAsia" w:hint="eastAsia"/>
                <w:b w:val="0"/>
              </w:rPr>
              <w:t>各類</w:t>
            </w:r>
            <w:r w:rsidR="00380D39" w:rsidRPr="00102547">
              <w:rPr>
                <w:rFonts w:asciiTheme="minorEastAsia" w:eastAsiaTheme="minorEastAsia" w:hAnsiTheme="minorEastAsia" w:hint="eastAsia"/>
                <w:b w:val="0"/>
              </w:rPr>
              <w:t>重要繪畫作品之創作時空背景、技法特色及各重要藝術家。另外，延請專業藝術家講解且示範創作水墨畫（或彩墨畫）技巧，讓學生能實際體驗藝術創作的過程，並引導學生回家實際創作，以培養其瞭解與欣賞作品之能力。並帶領</w:t>
            </w:r>
            <w:r w:rsidR="002B0D80" w:rsidRPr="00102547">
              <w:rPr>
                <w:rFonts w:asciiTheme="minorEastAsia" w:eastAsiaTheme="minorEastAsia" w:hAnsiTheme="minorEastAsia" w:hint="eastAsia"/>
                <w:b w:val="0"/>
              </w:rPr>
              <w:t>或指定學生</w:t>
            </w:r>
            <w:r w:rsidR="00380D39" w:rsidRPr="00102547">
              <w:rPr>
                <w:rFonts w:asciiTheme="minorEastAsia" w:eastAsiaTheme="minorEastAsia" w:hAnsiTheme="minorEastAsia" w:hint="eastAsia"/>
                <w:b w:val="0"/>
              </w:rPr>
              <w:t>參觀</w:t>
            </w:r>
            <w:r w:rsidR="002B0D80" w:rsidRPr="00102547">
              <w:rPr>
                <w:rFonts w:asciiTheme="minorEastAsia" w:eastAsiaTheme="minorEastAsia" w:hAnsiTheme="minorEastAsia" w:hint="eastAsia"/>
                <w:b w:val="0"/>
              </w:rPr>
              <w:t>展覽</w:t>
            </w:r>
            <w:r w:rsidR="00380D39" w:rsidRPr="00102547">
              <w:rPr>
                <w:rFonts w:asciiTheme="minorEastAsia" w:eastAsiaTheme="minorEastAsia" w:hAnsiTheme="minorEastAsia" w:hint="eastAsia"/>
                <w:b w:val="0"/>
              </w:rPr>
              <w:t>，以拓展學生對中國</w:t>
            </w:r>
            <w:r w:rsidR="002B0D80" w:rsidRPr="00102547">
              <w:rPr>
                <w:rFonts w:asciiTheme="minorEastAsia" w:eastAsiaTheme="minorEastAsia" w:hAnsiTheme="minorEastAsia" w:hint="eastAsia"/>
                <w:b w:val="0"/>
              </w:rPr>
              <w:t>繪畫</w:t>
            </w:r>
            <w:r w:rsidR="00380D39" w:rsidRPr="00102547">
              <w:rPr>
                <w:rFonts w:asciiTheme="minorEastAsia" w:eastAsiaTheme="minorEastAsia" w:hAnsiTheme="minorEastAsia" w:hint="eastAsia"/>
                <w:b w:val="0"/>
              </w:rPr>
              <w:t>的認知。</w:t>
            </w:r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102547" w:rsidRDefault="00380D39" w:rsidP="0074456F">
            <w:pPr>
              <w:pStyle w:val="a7"/>
              <w:widowControl/>
              <w:numPr>
                <w:ilvl w:val="0"/>
                <w:numId w:val="0"/>
              </w:numPr>
              <w:adjustRightInd/>
              <w:spacing w:line="240" w:lineRule="auto"/>
              <w:rPr>
                <w:rFonts w:asciiTheme="minorEastAsia" w:eastAsiaTheme="minorEastAsia" w:hAnsiTheme="minorEastAsia" w:cs="新細明體"/>
                <w:b w:val="0"/>
                <w:kern w:val="0"/>
              </w:rPr>
            </w:pPr>
            <w:r w:rsidRPr="00102547">
              <w:rPr>
                <w:rFonts w:asciiTheme="minorEastAsia" w:eastAsiaTheme="minorEastAsia" w:hAnsiTheme="minorEastAsia" w:hint="eastAsia"/>
                <w:b w:val="0"/>
              </w:rPr>
              <w:t>使學生瞭解</w:t>
            </w:r>
            <w:r w:rsidR="0074456F" w:rsidRPr="00102547">
              <w:rPr>
                <w:rFonts w:asciiTheme="minorEastAsia" w:eastAsiaTheme="minorEastAsia" w:hAnsiTheme="minorEastAsia" w:hint="eastAsia"/>
                <w:b w:val="0"/>
              </w:rPr>
              <w:t>如何</w:t>
            </w:r>
            <w:r w:rsidRPr="00102547">
              <w:rPr>
                <w:rFonts w:asciiTheme="minorEastAsia" w:eastAsiaTheme="minorEastAsia" w:hAnsiTheme="minorEastAsia" w:hint="eastAsia"/>
                <w:b w:val="0"/>
              </w:rPr>
              <w:t>研究</w:t>
            </w:r>
            <w:r w:rsidR="0074456F" w:rsidRPr="00102547">
              <w:rPr>
                <w:rFonts w:asciiTheme="minorEastAsia" w:eastAsiaTheme="minorEastAsia" w:hAnsiTheme="minorEastAsia" w:hint="eastAsia"/>
                <w:b w:val="0"/>
              </w:rPr>
              <w:t>一件藝術作品</w:t>
            </w:r>
            <w:r w:rsidRPr="00102547">
              <w:rPr>
                <w:rFonts w:asciiTheme="minorEastAsia" w:eastAsiaTheme="minorEastAsia" w:hAnsiTheme="minorEastAsia" w:hint="eastAsia"/>
                <w:b w:val="0"/>
              </w:rPr>
              <w:t>，且熟悉中國歷代各類繪畫的發展脈絡，並能分析評論各作品的藝術特色，以瞭解各畫家及各畫派的藝術風格</w:t>
            </w:r>
            <w:r w:rsidR="0074456F" w:rsidRPr="00102547">
              <w:rPr>
                <w:rFonts w:asciiTheme="minorEastAsia" w:eastAsiaTheme="minorEastAsia" w:hAnsiTheme="minorEastAsia" w:hint="eastAsia"/>
                <w:b w:val="0"/>
              </w:rPr>
              <w:t>，還期望學生能瞭解如何鑑定書畫作品</w:t>
            </w:r>
            <w:r w:rsidRPr="00102547">
              <w:rPr>
                <w:rFonts w:asciiTheme="minorEastAsia" w:eastAsiaTheme="minorEastAsia" w:hAnsiTheme="minorEastAsia" w:hint="eastAsia"/>
                <w:b w:val="0"/>
              </w:rPr>
              <w:t>。</w:t>
            </w:r>
          </w:p>
        </w:tc>
      </w:tr>
      <w:tr w:rsidR="007C7973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0D39" w:rsidRPr="00102547" w:rsidRDefault="00380D39" w:rsidP="00380D39">
            <w:pPr>
              <w:adjustRightIn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李霖燦，《中國美術史稿》（彩色實用版），台北：雄獅圖書，2012年。（教科書）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曾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堉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譯：中國藝術史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 xml:space="preserve">M. Sullivan,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>The Arts of China</w:t>
            </w:r>
            <w:r w:rsidRPr="00102547">
              <w:rPr>
                <w:rFonts w:asciiTheme="minorEastAsia" w:eastAsiaTheme="minorEastAsia" w:hAnsiTheme="minorEastAsia" w:hint="eastAsia"/>
              </w:rPr>
              <w:t>，南天，1985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）</w:t>
            </w:r>
            <w:proofErr w:type="gramEnd"/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高木森：中國繪畫思想史 （東大，1992） 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傅申：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書史與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書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蹟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（I）（II）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－傅申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書法論文集 （史博館，1996, 2004）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黃光男等：晚清民初水墨畫集 （史博館，1997）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James Cahill,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 xml:space="preserve">Hills Beyond a River </w:t>
            </w:r>
            <w:r w:rsidRPr="00102547">
              <w:rPr>
                <w:rFonts w:asciiTheme="minorEastAsia" w:eastAsiaTheme="minorEastAsia" w:hAnsiTheme="minorEastAsia" w:hint="eastAsia"/>
              </w:rPr>
              <w:t xml:space="preserve">(New York, Tokyo: John </w:t>
            </w:r>
            <w:proofErr w:type="spellStart"/>
            <w:r w:rsidRPr="00102547">
              <w:rPr>
                <w:rFonts w:asciiTheme="minorEastAsia" w:eastAsiaTheme="minorEastAsia" w:hAnsiTheme="minorEastAsia" w:hint="eastAsia"/>
              </w:rPr>
              <w:t>Weatherhill</w:t>
            </w:r>
            <w:proofErr w:type="spellEnd"/>
            <w:r w:rsidRPr="00102547">
              <w:rPr>
                <w:rFonts w:asciiTheme="minorEastAsia" w:eastAsiaTheme="minorEastAsia" w:hAnsiTheme="minorEastAsia" w:hint="eastAsia"/>
              </w:rPr>
              <w:t>, Inc.,  1976; 中譯本－隔江山水：石頭出版社，1994)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James Cahill,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>Parting at the Shore</w:t>
            </w:r>
            <w:r w:rsidRPr="00102547">
              <w:rPr>
                <w:rFonts w:asciiTheme="minorEastAsia" w:eastAsiaTheme="minorEastAsia" w:hAnsiTheme="minorEastAsia" w:hint="eastAsia"/>
              </w:rPr>
              <w:t xml:space="preserve"> (New York, Tokyo: John </w:t>
            </w:r>
            <w:proofErr w:type="spellStart"/>
            <w:r w:rsidRPr="00102547">
              <w:rPr>
                <w:rFonts w:asciiTheme="minorEastAsia" w:eastAsiaTheme="minorEastAsia" w:hAnsiTheme="minorEastAsia" w:hint="eastAsia"/>
              </w:rPr>
              <w:t>Weatherhill</w:t>
            </w:r>
            <w:proofErr w:type="spellEnd"/>
            <w:r w:rsidRPr="00102547">
              <w:rPr>
                <w:rFonts w:asciiTheme="minorEastAsia" w:eastAsiaTheme="minorEastAsia" w:hAnsiTheme="minorEastAsia" w:hint="eastAsia"/>
              </w:rPr>
              <w:t>, Inc.,  1978; 中譯本－江岸送別：石頭出版社)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  <w:i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James Cahill,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>The Distant Mountains</w:t>
            </w:r>
            <w:r w:rsidRPr="00102547">
              <w:rPr>
                <w:rFonts w:asciiTheme="minorEastAsia" w:eastAsiaTheme="minorEastAsia" w:hAnsiTheme="minorEastAsia" w:hint="eastAsia"/>
              </w:rPr>
              <w:t xml:space="preserve"> (New York, Tokyo: John </w:t>
            </w:r>
            <w:proofErr w:type="spellStart"/>
            <w:r w:rsidRPr="00102547">
              <w:rPr>
                <w:rFonts w:asciiTheme="minorEastAsia" w:eastAsiaTheme="minorEastAsia" w:hAnsiTheme="minorEastAsia" w:hint="eastAsia"/>
              </w:rPr>
              <w:t>Weatherhill</w:t>
            </w:r>
            <w:proofErr w:type="spellEnd"/>
            <w:r w:rsidRPr="00102547">
              <w:rPr>
                <w:rFonts w:asciiTheme="minorEastAsia" w:eastAsiaTheme="minorEastAsia" w:hAnsiTheme="minorEastAsia" w:hint="eastAsia"/>
              </w:rPr>
              <w:t>, Inc.,  1982; 中譯本－山外山：石頭出版社，1997)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何延吉：中國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繪畫史要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 xml:space="preserve"> （天津人民美術，1991）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徐邦達：古書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畫偽訛考辨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 xml:space="preserve"> （江蘇古籍出版社，1984）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史樹青：書畫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鑑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真 （北京燕山出版社，1998）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中國古代書畫圖目編輯委員會：中國古代書畫圖目（文物出版社，1980-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1990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年代）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中國美術全集編輯委員會：中國美術全集（上海人民美術，1980-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1990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年代）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洪再辛編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：中國畫研究文選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上海：人民美術出版社，1992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）</w:t>
            </w:r>
            <w:proofErr w:type="gramEnd"/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J. F. Andrews &amp; K. Shen,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>A Century in Crisis</w:t>
            </w:r>
            <w:r w:rsidRPr="00102547">
              <w:rPr>
                <w:rFonts w:asciiTheme="minorEastAsia" w:eastAsiaTheme="minorEastAsia" w:hAnsiTheme="minorEastAsia" w:hint="eastAsia"/>
              </w:rPr>
              <w:t xml:space="preserve"> (New York: Guggenheim Museum, 1998)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阮榮春，胡光華：中國近代美術史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台北：商務印書館，1997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）</w:t>
            </w:r>
            <w:proofErr w:type="gramEnd"/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lastRenderedPageBreak/>
              <w:t>王受之，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磬年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：中國大陸現代美術史（藝術家雜誌，1992-1996）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中國現代美術全集編輯委員會：中國現代美術全集 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北京：人民美術出版社，1997，共48冊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）</w:t>
            </w:r>
            <w:proofErr w:type="gramEnd"/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L. Adams,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>The Methodologies of Art</w:t>
            </w:r>
            <w:r w:rsidRPr="00102547">
              <w:rPr>
                <w:rFonts w:asciiTheme="minorEastAsia" w:eastAsiaTheme="minorEastAsia" w:hAnsiTheme="minorEastAsia" w:hint="eastAsia"/>
              </w:rPr>
              <w:t xml:space="preserve"> (New York: HarperCollins, 1996)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曾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堉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譯：藝術史學的基礎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 xml:space="preserve">G. </w:t>
            </w:r>
            <w:proofErr w:type="spellStart"/>
            <w:r w:rsidRPr="00102547">
              <w:rPr>
                <w:rFonts w:asciiTheme="minorEastAsia" w:eastAsiaTheme="minorEastAsia" w:hAnsiTheme="minorEastAsia" w:hint="eastAsia"/>
              </w:rPr>
              <w:t>Argan</w:t>
            </w:r>
            <w:proofErr w:type="spellEnd"/>
            <w:r w:rsidRPr="00102547">
              <w:rPr>
                <w:rFonts w:asciiTheme="minorEastAsia" w:eastAsiaTheme="minorEastAsia" w:hAnsiTheme="minorEastAsia" w:hint="eastAsia"/>
              </w:rPr>
              <w:t xml:space="preserve"> &amp; M. </w:t>
            </w:r>
            <w:proofErr w:type="spellStart"/>
            <w:r w:rsidRPr="00102547">
              <w:rPr>
                <w:rFonts w:asciiTheme="minorEastAsia" w:eastAsiaTheme="minorEastAsia" w:hAnsiTheme="minorEastAsia" w:hint="eastAsia"/>
              </w:rPr>
              <w:t>Fagiolo</w:t>
            </w:r>
            <w:proofErr w:type="spellEnd"/>
            <w:r w:rsidRPr="00102547">
              <w:rPr>
                <w:rFonts w:asciiTheme="minorEastAsia" w:eastAsiaTheme="minorEastAsia" w:hAnsiTheme="minorEastAsia" w:hint="eastAsia"/>
              </w:rPr>
              <w:t>，東大，1992）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 xml:space="preserve">曾雅雲譯：藝術史原則 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 xml:space="preserve">H. </w:t>
            </w:r>
            <w:proofErr w:type="spellStart"/>
            <w:r w:rsidRPr="00102547">
              <w:rPr>
                <w:rFonts w:asciiTheme="minorEastAsia" w:eastAsiaTheme="minorEastAsia" w:hAnsiTheme="minorEastAsia" w:hint="eastAsia"/>
              </w:rPr>
              <w:t>Woefllin</w:t>
            </w:r>
            <w:proofErr w:type="spellEnd"/>
            <w:r w:rsidRPr="00102547">
              <w:rPr>
                <w:rFonts w:asciiTheme="minorEastAsia" w:eastAsiaTheme="minorEastAsia" w:hAnsiTheme="minorEastAsia" w:hint="eastAsia"/>
              </w:rPr>
              <w:t xml:space="preserve">, </w:t>
            </w:r>
            <w:r w:rsidRPr="00102547">
              <w:rPr>
                <w:rFonts w:asciiTheme="minorEastAsia" w:eastAsiaTheme="minorEastAsia" w:hAnsiTheme="minorEastAsia" w:hint="eastAsia"/>
                <w:i/>
              </w:rPr>
              <w:t>Principles of Art History</w:t>
            </w:r>
            <w:r w:rsidRPr="00102547">
              <w:rPr>
                <w:rFonts w:asciiTheme="minorEastAsia" w:eastAsiaTheme="minorEastAsia" w:hAnsiTheme="minorEastAsia" w:hint="eastAsia"/>
              </w:rPr>
              <w:t>雄獅，1995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）</w:t>
            </w:r>
            <w:proofErr w:type="gramEnd"/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郭繼生：藝術史與藝術批評 （書林，1991）</w:t>
            </w:r>
          </w:p>
          <w:p w:rsidR="007C7973" w:rsidRPr="00102547" w:rsidRDefault="007C7973">
            <w:pPr>
              <w:widowControl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hint="eastAsia"/>
              </w:rPr>
              <w:t>（</w:t>
            </w:r>
            <w:r w:rsidRPr="00102547">
              <w:rPr>
                <w:rFonts w:asciiTheme="minorEastAsia" w:eastAsiaTheme="minorEastAsia" w:hAnsiTheme="minorEastAsia"/>
                <w:color w:val="FF0000"/>
              </w:rPr>
              <w:t>請尊重智慧財產權，不得非法影印教師指定之教科書籍</w:t>
            </w:r>
            <w:r w:rsidRPr="0010254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D4CE0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</w:t>
            </w:r>
            <w:proofErr w:type="gramStart"/>
            <w:r w:rsidR="00017313">
              <w:rPr>
                <w:rFonts w:ascii="新細明體" w:hAnsi="新細明體" w:cs="新細明體" w:hint="eastAsia"/>
                <w:kern w:val="0"/>
              </w:rPr>
              <w:t>碩博合</w:t>
            </w:r>
            <w:proofErr w:type="gramEnd"/>
            <w:r w:rsidR="00017313">
              <w:rPr>
                <w:rFonts w:ascii="新細明體" w:hAnsi="新細明體" w:cs="新細明體" w:hint="eastAsia"/>
                <w:kern w:val="0"/>
              </w:rPr>
              <w:t>開課程請同時勾選碩士班及博士班核心能力指標</w:t>
            </w:r>
            <w:proofErr w:type="gramStart"/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  <w:proofErr w:type="gramEnd"/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12CB" w:rsidRPr="00102547" w:rsidRDefault="001912CB" w:rsidP="00017313">
            <w:pPr>
              <w:widowControl/>
              <w:spacing w:line="300" w:lineRule="exact"/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學士班</w:t>
            </w:r>
          </w:p>
          <w:p w:rsidR="001912CB" w:rsidRPr="00102547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  <w:shd w:val="pct15" w:color="auto" w:fill="FFFFFF"/>
              </w:rPr>
              <w:t>□</w:t>
            </w:r>
            <w:r w:rsidR="005708A4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1912CB" w:rsidRPr="00102547">
              <w:rPr>
                <w:rFonts w:asciiTheme="minorEastAsia" w:eastAsiaTheme="minorEastAsia" w:hAnsiTheme="minorEastAsia"/>
                <w:kern w:val="0"/>
              </w:rPr>
              <w:t>1.報告寫作與講述</w:t>
            </w:r>
          </w:p>
          <w:p w:rsidR="001912CB" w:rsidRPr="00102547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□ </w:t>
            </w:r>
            <w:r w:rsidR="001912CB" w:rsidRPr="00102547">
              <w:rPr>
                <w:rFonts w:asciiTheme="minorEastAsia" w:eastAsiaTheme="minorEastAsia" w:hAnsiTheme="minorEastAsia"/>
                <w:kern w:val="0"/>
              </w:rPr>
              <w:t>2.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閱讀文言文之能力</w:t>
            </w:r>
          </w:p>
          <w:p w:rsidR="001912CB" w:rsidRPr="00102547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□ 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3</w:t>
            </w:r>
            <w:r w:rsidR="001912CB" w:rsidRPr="00102547">
              <w:rPr>
                <w:rFonts w:asciiTheme="minorEastAsia" w:eastAsiaTheme="minorEastAsia" w:hAnsiTheme="minorEastAsia"/>
                <w:kern w:val="0"/>
              </w:rPr>
              <w:t>.田野調查能力</w:t>
            </w:r>
          </w:p>
          <w:p w:rsidR="005708A4" w:rsidRPr="00102547" w:rsidRDefault="00A759A1" w:rsidP="00017313">
            <w:pPr>
              <w:widowControl/>
              <w:spacing w:line="300" w:lineRule="exact"/>
              <w:ind w:firstLineChars="50" w:firstLine="120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  <w:shd w:val="pct15" w:color="auto" w:fill="FFFFFF"/>
              </w:rPr>
              <w:t>□</w:t>
            </w:r>
            <w:r w:rsidR="001912CB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4.歷史思考之訓練</w:t>
            </w:r>
          </w:p>
          <w:p w:rsidR="001912CB" w:rsidRPr="00102547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="001912CB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5.現實世界之關懷</w:t>
            </w:r>
          </w:p>
          <w:p w:rsidR="009D4CE0" w:rsidRPr="00102547" w:rsidRDefault="00795FDC" w:rsidP="00017313">
            <w:pPr>
              <w:widowControl/>
              <w:spacing w:line="300" w:lineRule="exact"/>
              <w:ind w:firstLineChars="50" w:firstLine="120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  <w:shd w:val="pct15" w:color="auto" w:fill="FFFFFF"/>
              </w:rPr>
              <w:t>□</w:t>
            </w:r>
            <w:r w:rsidR="00017313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6.人事時地物之觀察</w:t>
            </w:r>
          </w:p>
          <w:p w:rsidR="001912CB" w:rsidRPr="00102547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="003731A5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7.本土文化之認同</w:t>
            </w:r>
          </w:p>
          <w:p w:rsidR="001912CB" w:rsidRPr="00102547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="00017313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1912CB" w:rsidRPr="00102547">
              <w:rPr>
                <w:rFonts w:asciiTheme="minorEastAsia" w:eastAsiaTheme="minorEastAsia" w:hAnsiTheme="minorEastAsia" w:hint="eastAsia"/>
                <w:kern w:val="0"/>
              </w:rPr>
              <w:t>8.國際視野之涵養</w:t>
            </w:r>
          </w:p>
          <w:p w:rsidR="001912CB" w:rsidRPr="00102547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  <w:shd w:val="pct15" w:color="auto" w:fill="FFFFFF"/>
              </w:rPr>
              <w:t>□</w:t>
            </w:r>
            <w:r w:rsidR="00017313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Pr="00102547">
              <w:rPr>
                <w:rFonts w:asciiTheme="minorEastAsia" w:eastAsiaTheme="minorEastAsia" w:hAnsiTheme="minorEastAsia" w:hint="eastAsia"/>
                <w:kern w:val="0"/>
              </w:rPr>
              <w:t>9.創造力與想像力之培養</w:t>
            </w:r>
          </w:p>
          <w:p w:rsidR="001912CB" w:rsidRPr="00102547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="00017313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Pr="00102547">
              <w:rPr>
                <w:rFonts w:asciiTheme="minorEastAsia" w:eastAsiaTheme="minorEastAsia" w:hAnsiTheme="minorEastAsia" w:hint="eastAsia"/>
                <w:kern w:val="0"/>
              </w:rPr>
              <w:t>10.語言能力之要求</w:t>
            </w:r>
          </w:p>
          <w:p w:rsidR="001912CB" w:rsidRPr="00102547" w:rsidRDefault="001912CB" w:rsidP="00017313">
            <w:pPr>
              <w:widowControl/>
              <w:spacing w:line="300" w:lineRule="exact"/>
              <w:ind w:firstLineChars="50" w:firstLine="120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□ </w:t>
            </w:r>
            <w:r w:rsidRPr="00102547">
              <w:rPr>
                <w:rFonts w:asciiTheme="minorEastAsia" w:eastAsiaTheme="minorEastAsia" w:hAnsiTheme="minorEastAsia" w:hint="eastAsia"/>
                <w:kern w:val="0"/>
              </w:rPr>
              <w:t>11.責任心與榮譽心之培養及影響能力</w:t>
            </w: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  </w:t>
            </w:r>
          </w:p>
          <w:p w:rsidR="001912CB" w:rsidRPr="00102547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□</w:t>
            </w:r>
            <w:r w:rsidR="00017313"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Pr="00102547">
              <w:rPr>
                <w:rFonts w:asciiTheme="minorEastAsia" w:eastAsiaTheme="minorEastAsia" w:hAnsiTheme="minorEastAsia" w:hint="eastAsia"/>
                <w:kern w:val="0"/>
              </w:rPr>
              <w:t>12.學生之團隊合作能力</w:t>
            </w:r>
          </w:p>
          <w:p w:rsidR="005708A4" w:rsidRPr="00102547" w:rsidRDefault="005708A4" w:rsidP="00017313">
            <w:pPr>
              <w:snapToGrid w:val="0"/>
              <w:spacing w:line="300" w:lineRule="exact"/>
              <w:ind w:firstLineChars="50" w:firstLine="120"/>
              <w:rPr>
                <w:rFonts w:asciiTheme="minorEastAsia" w:eastAsiaTheme="minorEastAsia" w:hAnsiTheme="minorEastAsia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8pt;height:15pt" o:ole="">
                  <v:imagedata r:id="rId8" o:title=""/>
                </v:shape>
                <w:control r:id="rId9" w:name="HTMLCheckbox161" w:shapeid="_x0000_i105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1" type="#_x0000_t75" style="width:18pt;height:15pt" o:ole="">
                  <v:imagedata r:id="rId8" o:title=""/>
                </v:shape>
                <w:control r:id="rId10" w:name="HTMLCheckbox16" w:shapeid="_x0000_i106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4" type="#_x0000_t75" style="width:18pt;height:15pt" o:ole="">
                  <v:imagedata r:id="rId8" o:title=""/>
                </v:shape>
                <w:control r:id="rId11" w:name="HTMLCheckbox162" w:shapeid="_x0000_i106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7" type="#_x0000_t75" style="width:18pt;height:15pt" o:ole="">
                  <v:imagedata r:id="rId8" o:title=""/>
                </v:shape>
                <w:control r:id="rId12" w:name="HTMLCheckbox163" w:shapeid="_x0000_i106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A759A1" w:rsidRP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70" type="#_x0000_t75" style="width:18pt;height:15pt" o:ole="">
                  <v:imagedata r:id="rId8" o:title=""/>
                </v:shape>
                <w:control r:id="rId13" w:name="HTMLCheckbox164" w:shapeid="_x0000_i107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380D39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3" type="#_x0000_t75" style="width:18pt;height:15pt" o:ole="">
                  <v:imagedata r:id="rId14" o:title=""/>
                </v:shape>
                <w:control r:id="rId15" w:name="HTMLCheckbox12" w:shapeid="_x0000_i107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6" type="#_x0000_t75" style="width:18pt;height:15pt" o:ole="">
                  <v:imagedata r:id="rId8" o:title=""/>
                </v:shape>
                <w:control r:id="rId16" w:name="HTMLCheckbox11" w:shapeid="_x0000_i107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</w:t>
            </w:r>
            <w:r w:rsidR="00380D39">
              <w:rPr>
                <w:rFonts w:ascii="新細明體" w:hAnsi="新細明體" w:cs="新細明體" w:hint="eastAsia"/>
                <w:kern w:val="0"/>
              </w:rPr>
              <w:t>15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9" type="#_x0000_t75" style="width:18pt;height:15pt" o:ole="">
                  <v:imagedata r:id="rId14" o:title=""/>
                </v:shape>
                <w:control r:id="rId17" w:name="HTMLCheckbox10" w:shapeid="_x0000_i107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2" type="#_x0000_t75" style="width:18pt;height:15pt" o:ole="">
                  <v:imagedata r:id="rId14" o:title=""/>
                </v:shape>
                <w:control r:id="rId18" w:name="HTMLCheckbox9" w:shapeid="_x0000_i108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5" type="#_x0000_t75" style="width:18pt;height:15pt" o:ole="">
                  <v:imagedata r:id="rId14" o:title=""/>
                </v:shape>
                <w:control r:id="rId19" w:name="HTMLCheckbox8" w:shapeid="_x0000_i1085"/>
              </w:object>
            </w:r>
            <w:r>
              <w:rPr>
                <w:rFonts w:ascii="新細明體" w:hAnsi="新細明體" w:cs="新細明體"/>
                <w:kern w:val="0"/>
              </w:rPr>
              <w:t>專案 0%,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88" type="#_x0000_t75" style="width:18pt;height:15pt" o:ole="">
                  <v:imagedata r:id="rId8" o:title=""/>
                </v:shape>
                <w:control r:id="rId20" w:name="HTMLCheckbox166" w:shapeid="_x0000_i1088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380D39">
              <w:rPr>
                <w:rFonts w:ascii="新細明體" w:hAnsi="新細明體" w:cs="新細明體" w:hint="eastAsia"/>
                <w:kern w:val="0"/>
              </w:rPr>
              <w:t>25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91" type="#_x0000_t75" style="width:18pt;height:15pt" o:ole="">
                  <v:imagedata r:id="rId8" o:title=""/>
                </v:shape>
                <w:control r:id="rId21" w:name="HTMLCheckbox167" w:shapeid="_x0000_i1091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380D39">
              <w:rPr>
                <w:rFonts w:ascii="新細明體" w:hAnsi="新細明體" w:cs="新細明體" w:hint="eastAsia"/>
                <w:kern w:val="0"/>
              </w:rPr>
              <w:t>25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7C7973" w:rsidP="00380D3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4" type="#_x0000_t75" style="width:18pt;height:15pt" o:ole="">
                  <v:imagedata r:id="rId8" o:title=""/>
                </v:shape>
                <w:control r:id="rId22" w:name="HTMLCheckbox4" w:shapeid="_x0000_i1094"/>
              </w:object>
            </w:r>
            <w:r w:rsidR="00380D39">
              <w:rPr>
                <w:rFonts w:ascii="新細明體" w:hAnsi="新細明體" w:cs="新細明體"/>
                <w:kern w:val="0"/>
              </w:rPr>
              <w:t>期末</w:t>
            </w:r>
            <w:r w:rsidR="00380D39">
              <w:rPr>
                <w:rFonts w:ascii="新細明體" w:hAnsi="新細明體" w:cs="新細明體" w:hint="eastAsia"/>
                <w:kern w:val="0"/>
              </w:rPr>
              <w:t>口頭</w:t>
            </w:r>
            <w:r w:rsidR="00380D39">
              <w:rPr>
                <w:rFonts w:ascii="新細明體" w:hAnsi="新細明體" w:cs="新細明體"/>
                <w:kern w:val="0"/>
              </w:rPr>
              <w:t>報告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 w:rsidR="00380D39">
              <w:rPr>
                <w:rFonts w:ascii="新細明體" w:hAnsi="新細明體" w:cs="新細明體" w:hint="eastAsia"/>
                <w:kern w:val="0"/>
              </w:rPr>
              <w:t>25</w:t>
            </w:r>
            <w:r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7" type="#_x0000_t75" style="width:18pt;height:15pt" o:ole="">
                  <v:imagedata r:id="rId8" o:title=""/>
                </v:shape>
                <w:control r:id="rId23" w:name="HTMLCheckbox3" w:shapeid="_x0000_i109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100" type="#_x0000_t75" style="width:18pt;height:15pt" o:ole="">
                  <v:imagedata r:id="rId8" o:title=""/>
                </v:shape>
                <w:control r:id="rId24" w:name="HTMLCheckbox165" w:shapeid="_x0000_i1100"/>
              </w:objec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3" type="#_x0000_t75" style="width:18pt;height:15pt" o:ole="">
                  <v:imagedata r:id="rId14" o:title=""/>
                </v:shape>
                <w:control r:id="rId25" w:name="HTMLCheckbox1" w:shapeid="_x0000_i110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 w:rsidTr="00380D39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 w:rsidRPr="00595467" w:rsidTr="00380D39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0D39" w:rsidRPr="00102547" w:rsidRDefault="00595467" w:rsidP="00380D39">
            <w:pPr>
              <w:numPr>
                <w:ilvl w:val="12"/>
                <w:numId w:val="0"/>
              </w:numPr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lastRenderedPageBreak/>
              <w:t>第</w:t>
            </w:r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一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課程介紹、藝術史研究方法</w:t>
            </w:r>
          </w:p>
          <w:p w:rsidR="00380D39" w:rsidRPr="00102547" w:rsidRDefault="00380D39" w:rsidP="00380D39">
            <w:pPr>
              <w:numPr>
                <w:ilvl w:val="12"/>
                <w:numId w:val="0"/>
              </w:numPr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第二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hint="eastAsia"/>
              </w:rPr>
              <w:t>藝術史研究方法、中國書畫鑑定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第三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hint="eastAsia"/>
              </w:rPr>
              <w:t>中國書畫鑑定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第四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hint="eastAsia"/>
              </w:rPr>
              <w:t>中國花鳥畫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－商至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北宋、南宋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第五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hint="eastAsia"/>
              </w:rPr>
              <w:t>中國花鳥畫－水墨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第六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hint="eastAsia"/>
              </w:rPr>
              <w:t>中國花鳥畫－墨竹</w:t>
            </w:r>
          </w:p>
          <w:p w:rsidR="00380D39" w:rsidRPr="00102547" w:rsidRDefault="00380D39" w:rsidP="00380D39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第七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中國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畜獸畫、魚藻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畫</w:t>
            </w:r>
          </w:p>
          <w:p w:rsidR="00380D39" w:rsidRPr="00102547" w:rsidRDefault="00380D39" w:rsidP="00380D39">
            <w:pPr>
              <w:widowControl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第八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Pr="00102547">
              <w:rPr>
                <w:rFonts w:asciiTheme="minorEastAsia" w:eastAsiaTheme="minorEastAsia" w:hAnsiTheme="minorEastAsia" w:hint="eastAsia"/>
              </w:rPr>
              <w:t>中國肖像畫</w:t>
            </w:r>
          </w:p>
          <w:p w:rsidR="00380D39" w:rsidRPr="00102547" w:rsidRDefault="00380D39" w:rsidP="00380D39">
            <w:pPr>
              <w:widowControl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第九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：期中考</w:t>
            </w:r>
          </w:p>
          <w:p w:rsidR="00380D39" w:rsidRPr="00102547" w:rsidRDefault="00380D39" w:rsidP="00380D39">
            <w:pPr>
              <w:widowControl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 </w:t>
            </w:r>
            <w:r w:rsidR="00C819B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水墨畫講解與示範 (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課堂上會讓同學實際練習</w:t>
            </w:r>
            <w:r w:rsidR="00102547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簡單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創作</w:t>
            </w:r>
            <w:r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，以培養學生創作與欣賞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水墨畫</w:t>
            </w:r>
            <w:r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的能力與興趣。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)</w:t>
            </w:r>
          </w:p>
          <w:p w:rsidR="00C819B9" w:rsidRPr="00102547" w:rsidRDefault="00380D39" w:rsidP="00C819B9">
            <w:pPr>
              <w:widowControl/>
              <w:rPr>
                <w:rFonts w:asciiTheme="minorEastAsia" w:eastAsiaTheme="minorEastAsia" w:hAnsiTheme="minorEastAsia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第十一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2E0E5E">
              <w:rPr>
                <w:rFonts w:asciiTheme="minorEastAsia" w:eastAsiaTheme="minorEastAsia" w:hAnsiTheme="minorEastAsia" w:cs="新細明體" w:hint="eastAsia"/>
                <w:kern w:val="0"/>
              </w:rPr>
              <w:t>篆刻</w:t>
            </w:r>
            <w:r w:rsidR="00C819B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講解與示範 (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課堂上會讓同學實際練習</w:t>
            </w:r>
            <w:r w:rsidR="00102547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簡單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創作，以培養學生創作與欣賞</w:t>
            </w:r>
            <w:r w:rsidR="002E0E5E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篆刻</w:t>
            </w:r>
            <w:r w:rsidR="00C819B9" w:rsidRPr="00102547">
              <w:rPr>
                <w:rFonts w:asciiTheme="minorEastAsia" w:eastAsiaTheme="minorEastAsia" w:hAnsiTheme="minorEastAsia" w:cs="細明體" w:hint="eastAsia"/>
                <w:bCs/>
                <w:kern w:val="0"/>
              </w:rPr>
              <w:t>的能力與興趣。)</w:t>
            </w:r>
          </w:p>
          <w:p w:rsidR="00380D39" w:rsidRPr="00102547" w:rsidRDefault="00C819B9" w:rsidP="00380D39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第十二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中</w:t>
            </w:r>
            <w:proofErr w:type="gramStart"/>
            <w:r w:rsidR="00380D39" w:rsidRPr="00102547">
              <w:rPr>
                <w:rFonts w:asciiTheme="minorEastAsia" w:eastAsiaTheme="minorEastAsia" w:hAnsiTheme="minorEastAsia" w:hint="eastAsia"/>
              </w:rPr>
              <w:t>國道釋畫</w:t>
            </w:r>
            <w:proofErr w:type="gramEnd"/>
            <w:r w:rsidR="00380D39" w:rsidRPr="00102547">
              <w:rPr>
                <w:rFonts w:asciiTheme="minorEastAsia" w:eastAsiaTheme="minorEastAsia" w:hAnsiTheme="minorEastAsia" w:hint="eastAsia"/>
              </w:rPr>
              <w:t>、中國歷史故事畫</w:t>
            </w:r>
            <w:r w:rsidR="00102547" w:rsidRPr="00102547">
              <w:rPr>
                <w:rFonts w:asciiTheme="minorEastAsia" w:eastAsiaTheme="minorEastAsia" w:hAnsiTheme="minorEastAsia" w:hint="eastAsia"/>
              </w:rPr>
              <w:t>(口頭報告)</w:t>
            </w:r>
          </w:p>
          <w:p w:rsidR="00102547" w:rsidRPr="00102547" w:rsidRDefault="00C819B9" w:rsidP="00102547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第十三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中國仕女畫</w:t>
            </w:r>
            <w:r w:rsidR="00102547" w:rsidRPr="00102547">
              <w:rPr>
                <w:rFonts w:asciiTheme="minorEastAsia" w:eastAsiaTheme="minorEastAsia" w:hAnsiTheme="minorEastAsia" w:hint="eastAsia"/>
              </w:rPr>
              <w:t>、中國人物畫的水墨丹青(口頭報告)</w:t>
            </w:r>
            <w:bookmarkStart w:id="0" w:name="_GoBack"/>
            <w:bookmarkEnd w:id="0"/>
          </w:p>
          <w:p w:rsidR="00102547" w:rsidRPr="00102547" w:rsidRDefault="00C819B9" w:rsidP="00102547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第十四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清初自由主義新風格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–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bCs/>
                <w:kern w:val="0"/>
              </w:rPr>
              <w:t>四僧</w:t>
            </w:r>
            <w:r w:rsidR="00102547" w:rsidRPr="00102547">
              <w:rPr>
                <w:rFonts w:asciiTheme="minorEastAsia" w:eastAsiaTheme="minorEastAsia" w:hAnsiTheme="minorEastAsia" w:hint="eastAsia"/>
              </w:rPr>
              <w:t>(口頭報告)</w:t>
            </w:r>
          </w:p>
          <w:p w:rsidR="00102547" w:rsidRPr="00102547" w:rsidRDefault="00C819B9" w:rsidP="00102547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第十五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揚州八怪</w:t>
            </w:r>
            <w:proofErr w:type="gramStart"/>
            <w:r w:rsidRPr="00102547">
              <w:rPr>
                <w:rFonts w:asciiTheme="minorEastAsia" w:eastAsiaTheme="minorEastAsia" w:hAnsiTheme="minorEastAsia" w:hint="eastAsia"/>
              </w:rPr>
              <w:t>–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時空背景、風格、題材、影響</w:t>
            </w:r>
            <w:r w:rsidR="00102547" w:rsidRPr="00102547">
              <w:rPr>
                <w:rFonts w:asciiTheme="minorEastAsia" w:eastAsiaTheme="minorEastAsia" w:hAnsiTheme="minorEastAsia" w:hint="eastAsia"/>
              </w:rPr>
              <w:t>(口頭報告)</w:t>
            </w:r>
          </w:p>
          <w:p w:rsidR="00102547" w:rsidRPr="00102547" w:rsidRDefault="00C819B9" w:rsidP="00102547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第十六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趙之謙、吳昌碩、齊白石</w:t>
            </w:r>
            <w:r w:rsidR="00102547" w:rsidRPr="00102547">
              <w:rPr>
                <w:rFonts w:asciiTheme="minorEastAsia" w:eastAsiaTheme="minorEastAsia" w:hAnsiTheme="minorEastAsia" w:hint="eastAsia"/>
              </w:rPr>
              <w:t>(口頭報告)</w:t>
            </w:r>
          </w:p>
          <w:p w:rsidR="00102547" w:rsidRPr="00102547" w:rsidRDefault="00C819B9" w:rsidP="00102547">
            <w:pPr>
              <w:jc w:val="both"/>
              <w:rPr>
                <w:rFonts w:asciiTheme="minorEastAsia" w:eastAsiaTheme="minorEastAsia" w:hAnsiTheme="minorEastAsia" w:cs="新細明體"/>
                <w:kern w:val="0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第十七</w:t>
            </w:r>
            <w:proofErr w:type="gramStart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="00380D39" w:rsidRPr="00102547">
              <w:rPr>
                <w:rFonts w:asciiTheme="minorEastAsia" w:eastAsiaTheme="minorEastAsia" w:hAnsiTheme="minorEastAsia" w:cs="新細明體" w:hint="eastAsia"/>
                <w:kern w:val="0"/>
              </w:rPr>
              <w:t>：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當代中國繪畫</w:t>
            </w:r>
            <w:proofErr w:type="gramStart"/>
            <w:r w:rsidR="00380D39" w:rsidRPr="00102547">
              <w:rPr>
                <w:rFonts w:asciiTheme="minorEastAsia" w:eastAsiaTheme="minorEastAsia" w:hAnsiTheme="minorEastAsia" w:hint="eastAsia"/>
              </w:rPr>
              <w:t>–</w:t>
            </w:r>
            <w:proofErr w:type="gramEnd"/>
            <w:r w:rsidRPr="00102547">
              <w:rPr>
                <w:rFonts w:asciiTheme="minorEastAsia" w:eastAsiaTheme="minorEastAsia" w:hAnsiTheme="minorEastAsia" w:hint="eastAsia"/>
              </w:rPr>
              <w:t>徐悲鴻、潘天壽、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李可染、</w:t>
            </w:r>
            <w:r w:rsidRPr="00102547">
              <w:rPr>
                <w:rFonts w:asciiTheme="minorEastAsia" w:eastAsiaTheme="minorEastAsia" w:hAnsiTheme="minorEastAsia" w:hint="eastAsia"/>
              </w:rPr>
              <w:t>吳冠中</w:t>
            </w:r>
            <w:r w:rsidR="00380D39" w:rsidRPr="00102547">
              <w:rPr>
                <w:rFonts w:asciiTheme="minorEastAsia" w:eastAsiaTheme="minorEastAsia" w:hAnsiTheme="minorEastAsia" w:hint="eastAsia"/>
              </w:rPr>
              <w:t>、</w:t>
            </w:r>
            <w:r w:rsidRPr="00102547">
              <w:rPr>
                <w:rFonts w:asciiTheme="minorEastAsia" w:eastAsiaTheme="minorEastAsia" w:hAnsiTheme="minorEastAsia" w:hint="eastAsia"/>
              </w:rPr>
              <w:t>張大千、趙無極、劉國松</w:t>
            </w:r>
            <w:r w:rsidR="00102547" w:rsidRPr="00102547">
              <w:rPr>
                <w:rFonts w:asciiTheme="minorEastAsia" w:eastAsiaTheme="minorEastAsia" w:hAnsiTheme="minorEastAsia" w:hint="eastAsia"/>
              </w:rPr>
              <w:t>(口頭報告)</w:t>
            </w:r>
          </w:p>
          <w:p w:rsidR="00A759A1" w:rsidRPr="00595467" w:rsidRDefault="00C819B9" w:rsidP="00595467">
            <w:pPr>
              <w:widowControl/>
              <w:rPr>
                <w:rFonts w:asciiTheme="minorEastAsia" w:eastAsiaTheme="minorEastAsia" w:hAnsiTheme="minorEastAsia" w:cs="新細明體"/>
                <w:kern w:val="0"/>
                <w:lang w:val="de-DE"/>
              </w:rPr>
            </w:pPr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第十八</w:t>
            </w:r>
            <w:proofErr w:type="gramStart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>週</w:t>
            </w:r>
            <w:proofErr w:type="gramEnd"/>
            <w:r w:rsidRPr="00102547">
              <w:rPr>
                <w:rFonts w:asciiTheme="minorEastAsia" w:eastAsiaTheme="minorEastAsia" w:hAnsiTheme="minorEastAsia" w:cs="新細明體" w:hint="eastAsia"/>
                <w:kern w:val="0"/>
              </w:rPr>
              <w:t xml:space="preserve">：期末考試 </w:t>
            </w:r>
          </w:p>
        </w:tc>
      </w:tr>
    </w:tbl>
    <w:p w:rsidR="0017619C" w:rsidRPr="00595467" w:rsidRDefault="0017619C">
      <w:pPr>
        <w:spacing w:line="800" w:lineRule="atLeast"/>
        <w:rPr>
          <w:rFonts w:asciiTheme="minorEastAsia" w:eastAsiaTheme="minorEastAsia" w:hAnsiTheme="minorEastAsia"/>
        </w:rPr>
      </w:pPr>
    </w:p>
    <w:sectPr w:rsidR="0017619C" w:rsidRPr="00595467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C1" w:rsidRDefault="005D51C1" w:rsidP="005D51C1">
      <w:r>
        <w:separator/>
      </w:r>
    </w:p>
  </w:endnote>
  <w:endnote w:type="continuationSeparator" w:id="0">
    <w:p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C1" w:rsidRDefault="005D51C1" w:rsidP="005D51C1">
      <w:r>
        <w:separator/>
      </w:r>
    </w:p>
  </w:footnote>
  <w:footnote w:type="continuationSeparator" w:id="0">
    <w:p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1D"/>
    <w:rsid w:val="00017313"/>
    <w:rsid w:val="000635FE"/>
    <w:rsid w:val="000725A5"/>
    <w:rsid w:val="00097281"/>
    <w:rsid w:val="000A5ECF"/>
    <w:rsid w:val="000B2C01"/>
    <w:rsid w:val="000F024C"/>
    <w:rsid w:val="00102547"/>
    <w:rsid w:val="001676B9"/>
    <w:rsid w:val="0017619C"/>
    <w:rsid w:val="001912CB"/>
    <w:rsid w:val="001D0DC5"/>
    <w:rsid w:val="001E228A"/>
    <w:rsid w:val="001E3D57"/>
    <w:rsid w:val="001F3945"/>
    <w:rsid w:val="00275E60"/>
    <w:rsid w:val="002B0D80"/>
    <w:rsid w:val="002E0E5E"/>
    <w:rsid w:val="002E1AF4"/>
    <w:rsid w:val="003071CC"/>
    <w:rsid w:val="00337AE9"/>
    <w:rsid w:val="00340BE7"/>
    <w:rsid w:val="00361A7E"/>
    <w:rsid w:val="00364783"/>
    <w:rsid w:val="00371540"/>
    <w:rsid w:val="003731A5"/>
    <w:rsid w:val="00380D39"/>
    <w:rsid w:val="003A48DD"/>
    <w:rsid w:val="00435340"/>
    <w:rsid w:val="00437175"/>
    <w:rsid w:val="004460FE"/>
    <w:rsid w:val="00481469"/>
    <w:rsid w:val="004C2AD2"/>
    <w:rsid w:val="00523EAC"/>
    <w:rsid w:val="00534930"/>
    <w:rsid w:val="00541D9C"/>
    <w:rsid w:val="005708A4"/>
    <w:rsid w:val="00595467"/>
    <w:rsid w:val="005A1B83"/>
    <w:rsid w:val="005A3E5B"/>
    <w:rsid w:val="005C3938"/>
    <w:rsid w:val="005D51C1"/>
    <w:rsid w:val="005F11CB"/>
    <w:rsid w:val="00620A72"/>
    <w:rsid w:val="00625BAF"/>
    <w:rsid w:val="00697232"/>
    <w:rsid w:val="006F4FE4"/>
    <w:rsid w:val="0074456F"/>
    <w:rsid w:val="007762F7"/>
    <w:rsid w:val="007839C1"/>
    <w:rsid w:val="007907F7"/>
    <w:rsid w:val="00795FDC"/>
    <w:rsid w:val="007C7973"/>
    <w:rsid w:val="00814752"/>
    <w:rsid w:val="0083597D"/>
    <w:rsid w:val="00872DE0"/>
    <w:rsid w:val="008C633D"/>
    <w:rsid w:val="00904AFF"/>
    <w:rsid w:val="00904D1D"/>
    <w:rsid w:val="009A35A9"/>
    <w:rsid w:val="009C19A4"/>
    <w:rsid w:val="009C7CCE"/>
    <w:rsid w:val="009D4CE0"/>
    <w:rsid w:val="009D762A"/>
    <w:rsid w:val="009F4691"/>
    <w:rsid w:val="00A25285"/>
    <w:rsid w:val="00A66A96"/>
    <w:rsid w:val="00A759A1"/>
    <w:rsid w:val="00AF0D4F"/>
    <w:rsid w:val="00B3639E"/>
    <w:rsid w:val="00B64490"/>
    <w:rsid w:val="00BA4E7E"/>
    <w:rsid w:val="00BB0B0D"/>
    <w:rsid w:val="00C819B9"/>
    <w:rsid w:val="00CA0FBD"/>
    <w:rsid w:val="00CC549C"/>
    <w:rsid w:val="00CC5B36"/>
    <w:rsid w:val="00D00E8B"/>
    <w:rsid w:val="00D05921"/>
    <w:rsid w:val="00D13C6A"/>
    <w:rsid w:val="00D21DE9"/>
    <w:rsid w:val="00D45362"/>
    <w:rsid w:val="00DA1F00"/>
    <w:rsid w:val="00DB7690"/>
    <w:rsid w:val="00EA7151"/>
    <w:rsid w:val="00F00D54"/>
    <w:rsid w:val="00F02A13"/>
    <w:rsid w:val="00F342F3"/>
    <w:rsid w:val="00F66651"/>
    <w:rsid w:val="00F80AC9"/>
    <w:rsid w:val="00FA5ED8"/>
    <w:rsid w:val="00FC64C0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  <w:style w:type="paragraph" w:styleId="a7">
    <w:name w:val="Body Text"/>
    <w:basedOn w:val="a"/>
    <w:link w:val="a8"/>
    <w:rsid w:val="00380D39"/>
    <w:pPr>
      <w:numPr>
        <w:ilvl w:val="12"/>
      </w:numPr>
      <w:adjustRightInd w:val="0"/>
      <w:spacing w:line="360" w:lineRule="atLeast"/>
    </w:pPr>
    <w:rPr>
      <w:b/>
    </w:rPr>
  </w:style>
  <w:style w:type="character" w:customStyle="1" w:styleId="a8">
    <w:name w:val="本文 字元"/>
    <w:basedOn w:val="a0"/>
    <w:link w:val="a7"/>
    <w:rsid w:val="00380D39"/>
    <w:rPr>
      <w:b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51C1"/>
    <w:rPr>
      <w:kern w:val="2"/>
    </w:rPr>
  </w:style>
  <w:style w:type="paragraph" w:styleId="a5">
    <w:name w:val="footer"/>
    <w:basedOn w:val="a"/>
    <w:link w:val="a6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51C1"/>
    <w:rPr>
      <w:kern w:val="2"/>
    </w:rPr>
  </w:style>
  <w:style w:type="paragraph" w:styleId="a7">
    <w:name w:val="Body Text"/>
    <w:basedOn w:val="a"/>
    <w:link w:val="a8"/>
    <w:rsid w:val="00380D39"/>
    <w:pPr>
      <w:numPr>
        <w:ilvl w:val="12"/>
      </w:numPr>
      <w:adjustRightInd w:val="0"/>
      <w:spacing w:line="360" w:lineRule="atLeast"/>
    </w:pPr>
    <w:rPr>
      <w:b/>
    </w:rPr>
  </w:style>
  <w:style w:type="character" w:customStyle="1" w:styleId="a8">
    <w:name w:val="本文 字元"/>
    <w:basedOn w:val="a0"/>
    <w:link w:val="a7"/>
    <w:rsid w:val="00380D39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2.wmf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1701</Words>
  <Characters>1395</Characters>
  <Application>Microsoft Office Word</Application>
  <DocSecurity>0</DocSecurity>
  <Lines>11</Lines>
  <Paragraphs>6</Paragraphs>
  <ScaleCrop>false</ScaleCrop>
  <Company>CCU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Admin</cp:lastModifiedBy>
  <cp:revision>3</cp:revision>
  <cp:lastPrinted>2013-10-30T07:37:00Z</cp:lastPrinted>
  <dcterms:created xsi:type="dcterms:W3CDTF">2019-07-03T09:46:00Z</dcterms:created>
  <dcterms:modified xsi:type="dcterms:W3CDTF">2020-12-23T02:22:00Z</dcterms:modified>
</cp:coreProperties>
</file>