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jc w:val="center"/>
        <w:rPr>
          <w:rFonts w:eastAsia="標楷體;cursive"/>
          <w:b/>
          <w:b/>
          <w:sz w:val="28"/>
          <w:lang w:eastAsia="zh-TW"/>
        </w:rPr>
      </w:pPr>
      <w:r>
        <w:rPr/>
        <w:commentReference w:id="0"/>
      </w:r>
      <w:r>
        <w:rPr/>
        <w:commentReference w:id="1"/>
      </w:r>
      <w:r>
        <w:rPr>
          <w:rFonts w:eastAsia="標楷體;cursive"/>
          <w:b/>
          <w:sz w:val="28"/>
          <w:lang w:eastAsia="zh-TW"/>
        </w:rPr>
        <w:t>國立中正大學外國語文學系外國語文學碩</w:t>
      </w:r>
      <w:r>
        <w:rPr>
          <w:b/>
          <w:sz w:val="28"/>
        </w:rPr>
        <w:t>/</w:t>
      </w:r>
      <w:r>
        <w:rPr>
          <w:rFonts w:eastAsia="標楷體;cursive"/>
          <w:b/>
          <w:sz w:val="28"/>
          <w:lang w:eastAsia="zh-TW"/>
        </w:rPr>
        <w:t>博士班課程大綱</w:t>
      </w:r>
    </w:p>
    <w:p>
      <w:pPr>
        <w:pStyle w:val="TextBody"/>
        <w:spacing w:before="0" w:after="0"/>
        <w:jc w:val="center"/>
        <w:rPr>
          <w:b/>
          <w:b/>
        </w:rPr>
      </w:pPr>
      <w:r>
        <w:rPr>
          <w:b/>
        </w:rPr>
        <w:t>Course Syllabus (Literature Graduate Program)</w:t>
      </w:r>
    </w:p>
    <w:p>
      <w:pPr>
        <w:pStyle w:val="TextBody"/>
        <w:spacing w:before="0" w:after="0"/>
        <w:jc w:val="center"/>
        <w:rPr>
          <w:b/>
          <w:b/>
        </w:rPr>
      </w:pPr>
      <w:r>
        <w:rPr>
          <w:b/>
        </w:rPr>
        <w:t>Department of Foreign Languages and Literature</w:t>
      </w:r>
    </w:p>
    <w:p>
      <w:pPr>
        <w:pStyle w:val="TextBody"/>
        <w:spacing w:before="0" w:after="0"/>
        <w:jc w:val="center"/>
        <w:rPr>
          <w:b/>
          <w:b/>
        </w:rPr>
      </w:pPr>
      <w:r>
        <w:rPr>
          <w:b/>
        </w:rPr>
        <w:t>National Chung Cheng University</w:t>
      </w:r>
    </w:p>
    <w:p>
      <w:pPr>
        <w:pStyle w:val="TextBody"/>
        <w:spacing w:lineRule="atLeast" w:line="238" w:before="181" w:after="181"/>
        <w:ind w:left="0" w:right="482" w:hanging="0"/>
        <w:jc w:val="center"/>
        <w:rPr>
          <w:rFonts w:eastAsia="新細明體;PMingLiU;serif" w:cs="Times New Roman;serif"/>
          <w:color w:val="000000"/>
          <w:sz w:val="24"/>
          <w:szCs w:val="22"/>
          <w:lang w:val="en-US" w:eastAsia="zh-TW" w:bidi="ar-SA"/>
        </w:rPr>
      </w:pPr>
      <w:r>
        <w:rPr>
          <w:rFonts w:eastAsia="新細明體;PMingLiU;serif" w:cs="Times New Roman;serif"/>
          <w:color w:val="000000"/>
          <w:sz w:val="24"/>
          <w:szCs w:val="22"/>
          <w:lang w:val="en-US" w:eastAsia="zh-TW" w:bidi="ar-SA"/>
        </w:rPr>
      </w:r>
    </w:p>
    <w:tbl>
      <w:tblPr>
        <w:tblW w:w="8586" w:type="dxa"/>
        <w:jc w:val="left"/>
        <w:tblInd w:w="-49" w:type="dxa"/>
        <w:tblBorders>
          <w:top w:val="single" w:sz="8" w:space="0" w:color="000001"/>
          <w:left w:val="single" w:sz="8" w:space="0" w:color="000001"/>
          <w:bottom w:val="single" w:sz="2" w:space="0" w:color="000001"/>
          <w:insideH w:val="single" w:sz="2" w:space="0" w:color="000001"/>
        </w:tblBorders>
        <w:tblCellMar>
          <w:top w:w="28" w:type="dxa"/>
          <w:left w:w="-10" w:type="dxa"/>
          <w:bottom w:w="28" w:type="dxa"/>
          <w:right w:w="0" w:type="dxa"/>
        </w:tblCellMar>
      </w:tblPr>
      <w:tblGrid>
        <w:gridCol w:w="2830"/>
        <w:gridCol w:w="2873"/>
        <w:gridCol w:w="580"/>
        <w:gridCol w:w="571"/>
        <w:gridCol w:w="1731"/>
      </w:tblGrid>
      <w:tr>
        <w:trPr/>
        <w:tc>
          <w:tcPr>
            <w:tcW w:w="6283" w:type="dxa"/>
            <w:gridSpan w:val="3"/>
            <w:tcBorders>
              <w:top w:val="single" w:sz="8" w:space="0" w:color="000001"/>
              <w:left w:val="single" w:sz="8" w:space="0" w:color="000001"/>
              <w:bottom w:val="single" w:sz="2" w:space="0" w:color="000001"/>
              <w:insideH w:val="single" w:sz="2" w:space="0" w:color="000001"/>
            </w:tcBorders>
            <w:shd w:fill="FFFFFF" w:val="clear"/>
            <w:tcMar>
              <w:left w:w="-10" w:type="dxa"/>
            </w:tcMar>
          </w:tcPr>
          <w:p>
            <w:pPr>
              <w:pStyle w:val="TableContents"/>
              <w:spacing w:before="0" w:after="119"/>
              <w:jc w:val="left"/>
              <w:rPr>
                <w:sz w:val="22"/>
              </w:rPr>
            </w:pPr>
            <w:r>
              <w:rPr>
                <w:rFonts w:eastAsia="標楷體;cursive"/>
                <w:sz w:val="22"/>
                <w:lang w:eastAsia="zh-TW"/>
              </w:rPr>
              <w:t>學年</w:t>
            </w:r>
            <w:r>
              <w:rPr>
                <w:sz w:val="22"/>
              </w:rPr>
              <w:t>/</w:t>
            </w:r>
            <w:r>
              <w:rPr>
                <w:rFonts w:eastAsia="標楷體;cursive"/>
                <w:sz w:val="22"/>
                <w:lang w:eastAsia="zh-TW"/>
              </w:rPr>
              <w:t>學期</w:t>
            </w:r>
            <w:r>
              <w:rPr>
                <w:sz w:val="22"/>
              </w:rPr>
              <w:t>Academic Year / Semester</w:t>
            </w:r>
          </w:p>
        </w:tc>
        <w:tc>
          <w:tcPr>
            <w:tcW w:w="2302" w:type="dxa"/>
            <w:gridSpan w:val="2"/>
            <w:tcBorders>
              <w:top w:val="single" w:sz="8" w:space="0" w:color="000001"/>
              <w:left w:val="single" w:sz="2" w:space="0" w:color="000001"/>
              <w:bottom w:val="single" w:sz="2" w:space="0" w:color="000001"/>
              <w:right w:val="single" w:sz="8" w:space="0" w:color="000001"/>
              <w:insideH w:val="single" w:sz="2" w:space="0" w:color="000001"/>
              <w:insideV w:val="single" w:sz="8" w:space="0" w:color="000001"/>
            </w:tcBorders>
            <w:shd w:fill="FFFFFF" w:val="clear"/>
            <w:tcMar>
              <w:left w:w="53" w:type="dxa"/>
              <w:right w:w="108" w:type="dxa"/>
            </w:tcMar>
          </w:tcPr>
          <w:p>
            <w:pPr>
              <w:pStyle w:val="TableContents"/>
              <w:spacing w:before="0" w:after="119"/>
              <w:jc w:val="left"/>
              <w:rPr>
                <w:rFonts w:eastAsia="標楷體;cursive"/>
                <w:sz w:val="22"/>
                <w:lang w:eastAsia="zh-TW"/>
              </w:rPr>
            </w:pPr>
            <w:r>
              <w:rPr>
                <w:sz w:val="22"/>
              </w:rPr>
              <w:t>109</w:t>
            </w:r>
            <w:r>
              <w:rPr>
                <w:rFonts w:eastAsia="標楷體;cursive"/>
                <w:sz w:val="22"/>
                <w:lang w:eastAsia="zh-TW"/>
              </w:rPr>
              <w:t>學年度</w:t>
            </w:r>
            <w:r>
              <w:rPr>
                <w:rFonts w:eastAsia="標楷體;cursive"/>
                <w:sz w:val="22"/>
                <w:lang w:eastAsia="zh-TW"/>
              </w:rPr>
              <w:t>2</w:t>
            </w:r>
            <w:r>
              <w:rPr>
                <w:rFonts w:eastAsia="標楷體;cursive"/>
                <w:sz w:val="22"/>
                <w:lang w:eastAsia="zh-TW"/>
              </w:rPr>
              <w:t>學期</w:t>
            </w:r>
          </w:p>
        </w:tc>
      </w:tr>
      <w:tr>
        <w:trPr/>
        <w:tc>
          <w:tcPr>
            <w:tcW w:w="2830" w:type="dxa"/>
            <w:tcBorders>
              <w:top w:val="single" w:sz="2" w:space="0" w:color="000001"/>
              <w:left w:val="single" w:sz="8" w:space="0" w:color="000001"/>
              <w:bottom w:val="single" w:sz="2" w:space="0" w:color="000001"/>
              <w:insideH w:val="single" w:sz="2" w:space="0" w:color="000001"/>
            </w:tcBorders>
            <w:shd w:fill="FFFFFF" w:val="clear"/>
            <w:tcMar>
              <w:left w:w="-10" w:type="dxa"/>
            </w:tcMar>
          </w:tcPr>
          <w:p>
            <w:pPr>
              <w:pStyle w:val="TableContents"/>
              <w:spacing w:before="0" w:after="119"/>
              <w:jc w:val="left"/>
              <w:rPr>
                <w:sz w:val="22"/>
              </w:rPr>
            </w:pPr>
            <w:r>
              <w:rPr>
                <w:rFonts w:eastAsia="標楷體;cursive"/>
                <w:sz w:val="22"/>
                <w:lang w:eastAsia="zh-TW"/>
              </w:rPr>
              <w:t>科目名稱</w:t>
            </w:r>
            <w:r>
              <w:rPr>
                <w:sz w:val="22"/>
              </w:rPr>
              <w:t>Course Title</w:t>
            </w:r>
          </w:p>
        </w:tc>
        <w:tc>
          <w:tcPr>
            <w:tcW w:w="5755" w:type="dxa"/>
            <w:gridSpan w:val="4"/>
            <w:tcBorders>
              <w:top w:val="single" w:sz="2" w:space="0" w:color="000001"/>
              <w:left w:val="single" w:sz="2" w:space="0" w:color="000001"/>
              <w:bottom w:val="single" w:sz="2" w:space="0" w:color="000001"/>
              <w:right w:val="single" w:sz="8" w:space="0" w:color="000001"/>
              <w:insideH w:val="single" w:sz="2" w:space="0" w:color="000001"/>
              <w:insideV w:val="single" w:sz="8" w:space="0" w:color="000001"/>
            </w:tcBorders>
            <w:shd w:fill="FFFFFF" w:val="clear"/>
            <w:tcMar>
              <w:left w:w="53" w:type="dxa"/>
              <w:right w:w="108" w:type="dxa"/>
            </w:tcMar>
          </w:tcPr>
          <w:p>
            <w:pPr>
              <w:pStyle w:val="PreformattedText"/>
              <w:spacing w:before="0" w:after="119"/>
              <w:jc w:val="left"/>
              <w:rPr>
                <w:rFonts w:ascii="Times New Roman" w:hAnsi="Times New Roman"/>
                <w:sz w:val="24"/>
                <w:szCs w:val="24"/>
              </w:rPr>
            </w:pPr>
            <w:r>
              <w:rPr>
                <w:rFonts w:ascii="Times New Roman" w:hAnsi="Times New Roman"/>
                <w:sz w:val="24"/>
                <w:szCs w:val="24"/>
              </w:rPr>
              <w:t>Critical Theory and Practice</w:t>
            </w:r>
          </w:p>
        </w:tc>
      </w:tr>
      <w:tr>
        <w:trPr/>
        <w:tc>
          <w:tcPr>
            <w:tcW w:w="2830" w:type="dxa"/>
            <w:tcBorders>
              <w:top w:val="single" w:sz="2" w:space="0" w:color="000001"/>
              <w:left w:val="single" w:sz="8" w:space="0" w:color="000001"/>
              <w:bottom w:val="single" w:sz="2" w:space="0" w:color="000001"/>
              <w:insideH w:val="single" w:sz="2" w:space="0" w:color="000001"/>
            </w:tcBorders>
            <w:shd w:fill="FFFFFF" w:val="clear"/>
            <w:tcMar>
              <w:left w:w="-10" w:type="dxa"/>
            </w:tcMar>
          </w:tcPr>
          <w:p>
            <w:pPr>
              <w:pStyle w:val="TableContents"/>
              <w:spacing w:before="0" w:after="119"/>
              <w:jc w:val="left"/>
              <w:rPr>
                <w:sz w:val="22"/>
              </w:rPr>
            </w:pPr>
            <w:r>
              <w:rPr>
                <w:rFonts w:eastAsia="標楷體;cursive"/>
                <w:sz w:val="22"/>
                <w:lang w:eastAsia="zh-TW"/>
              </w:rPr>
              <w:t>授課方式</w:t>
            </w:r>
            <w:r>
              <w:rPr>
                <w:sz w:val="22"/>
              </w:rPr>
              <w:t>Course Type</w:t>
            </w:r>
          </w:p>
        </w:tc>
        <w:tc>
          <w:tcPr>
            <w:tcW w:w="5755" w:type="dxa"/>
            <w:gridSpan w:val="4"/>
            <w:tcBorders>
              <w:top w:val="single" w:sz="2" w:space="0" w:color="000001"/>
              <w:left w:val="single" w:sz="2" w:space="0" w:color="000001"/>
              <w:bottom w:val="single" w:sz="2" w:space="0" w:color="000001"/>
              <w:right w:val="single" w:sz="8" w:space="0" w:color="000001"/>
              <w:insideH w:val="single" w:sz="2" w:space="0" w:color="000001"/>
              <w:insideV w:val="single" w:sz="8" w:space="0" w:color="000001"/>
            </w:tcBorders>
            <w:shd w:fill="FFFFFF" w:val="clear"/>
            <w:tcMar>
              <w:left w:w="53" w:type="dxa"/>
              <w:right w:w="108" w:type="dxa"/>
            </w:tcMar>
          </w:tcPr>
          <w:p>
            <w:pPr>
              <w:pStyle w:val="TableContents"/>
              <w:spacing w:before="0" w:after="119"/>
              <w:jc w:val="left"/>
              <w:rPr>
                <w:sz w:val="22"/>
              </w:rPr>
            </w:pPr>
            <w:r>
              <w:rPr/>
              <w:t xml:space="preserve">□ </w:t>
            </w:r>
            <w:r>
              <w:rPr>
                <w:sz w:val="22"/>
              </w:rPr>
              <w:t xml:space="preserve">Lab </w:t>
            </w:r>
            <w:r>
              <w:rPr>
                <w:color w:val="000000"/>
                <w:shd w:fill="000000" w:val="clear"/>
              </w:rPr>
              <w:t>□</w:t>
            </w:r>
            <w:r>
              <w:rPr/>
              <w:t xml:space="preserve"> </w:t>
            </w:r>
            <w:r>
              <w:rPr>
                <w:sz w:val="22"/>
              </w:rPr>
              <w:t xml:space="preserve">Seminar </w:t>
            </w:r>
            <w:r>
              <w:rPr/>
              <w:t xml:space="preserve">□ </w:t>
            </w:r>
            <w:r>
              <w:rPr>
                <w:sz w:val="22"/>
              </w:rPr>
              <w:t xml:space="preserve">Practicum </w:t>
            </w:r>
            <w:r>
              <w:rPr/>
              <w:t xml:space="preserve">□ </w:t>
            </w:r>
            <w:r>
              <w:rPr>
                <w:sz w:val="22"/>
              </w:rPr>
              <w:t xml:space="preserve">Lecture </w:t>
            </w:r>
            <w:r>
              <w:rPr/>
              <w:t xml:space="preserve">□ </w:t>
            </w:r>
            <w:r>
              <w:rPr>
                <w:sz w:val="22"/>
              </w:rPr>
              <w:t>other</w:t>
            </w:r>
          </w:p>
        </w:tc>
      </w:tr>
      <w:tr>
        <w:trPr/>
        <w:tc>
          <w:tcPr>
            <w:tcW w:w="2830" w:type="dxa"/>
            <w:tcBorders>
              <w:top w:val="single" w:sz="2" w:space="0" w:color="000001"/>
              <w:left w:val="single" w:sz="8" w:space="0" w:color="000001"/>
              <w:bottom w:val="single" w:sz="2" w:space="0" w:color="000001"/>
              <w:insideH w:val="single" w:sz="2" w:space="0" w:color="000001"/>
            </w:tcBorders>
            <w:shd w:fill="FFFFFF" w:val="clear"/>
            <w:tcMar>
              <w:left w:w="-10" w:type="dxa"/>
            </w:tcMar>
          </w:tcPr>
          <w:p>
            <w:pPr>
              <w:pStyle w:val="TableContents"/>
              <w:spacing w:before="0" w:after="119"/>
              <w:jc w:val="left"/>
              <w:rPr>
                <w:sz w:val="22"/>
              </w:rPr>
            </w:pPr>
            <w:r>
              <w:rPr>
                <w:rFonts w:eastAsia="標楷體;cursive"/>
                <w:sz w:val="22"/>
                <w:lang w:eastAsia="zh-TW"/>
              </w:rPr>
              <w:t>先修科目</w:t>
            </w:r>
            <w:r>
              <w:rPr>
                <w:sz w:val="22"/>
              </w:rPr>
              <w:t>Prerequisite</w:t>
            </w:r>
          </w:p>
        </w:tc>
        <w:tc>
          <w:tcPr>
            <w:tcW w:w="5755" w:type="dxa"/>
            <w:gridSpan w:val="4"/>
            <w:tcBorders>
              <w:top w:val="single" w:sz="2" w:space="0" w:color="000001"/>
              <w:left w:val="single" w:sz="2" w:space="0" w:color="000001"/>
              <w:bottom w:val="single" w:sz="2" w:space="0" w:color="000001"/>
              <w:right w:val="single" w:sz="8" w:space="0" w:color="000001"/>
              <w:insideH w:val="single" w:sz="2" w:space="0" w:color="000001"/>
              <w:insideV w:val="single" w:sz="8" w:space="0" w:color="000001"/>
            </w:tcBorders>
            <w:shd w:fill="FFFFFF" w:val="clear"/>
            <w:tcMar>
              <w:left w:w="53" w:type="dxa"/>
              <w:right w:w="108" w:type="dxa"/>
            </w:tcMar>
          </w:tcPr>
          <w:p>
            <w:pPr>
              <w:pStyle w:val="TableContents"/>
              <w:spacing w:before="0" w:after="119"/>
              <w:jc w:val="left"/>
              <w:rPr>
                <w:rFonts w:eastAsia="新細明體;PMingLiU;serif" w:cs="Times New Roman;serif"/>
                <w:color w:val="000000"/>
                <w:sz w:val="24"/>
                <w:szCs w:val="22"/>
                <w:lang w:val="en-US" w:eastAsia="zh-TW" w:bidi="ar-SA"/>
              </w:rPr>
            </w:pPr>
            <w:r>
              <w:rPr>
                <w:rFonts w:eastAsia="新細明體;PMingLiU;serif" w:cs="Times New Roman;serif"/>
                <w:color w:val="000000"/>
                <w:sz w:val="24"/>
                <w:szCs w:val="22"/>
                <w:lang w:val="en-US" w:eastAsia="zh-TW" w:bidi="ar-SA"/>
              </w:rPr>
            </w:r>
          </w:p>
        </w:tc>
      </w:tr>
      <w:tr>
        <w:trPr/>
        <w:tc>
          <w:tcPr>
            <w:tcW w:w="2830" w:type="dxa"/>
            <w:tcBorders>
              <w:top w:val="single" w:sz="2" w:space="0" w:color="000001"/>
              <w:left w:val="single" w:sz="8" w:space="0" w:color="000001"/>
              <w:bottom w:val="single" w:sz="2" w:space="0" w:color="000001"/>
              <w:insideH w:val="single" w:sz="2" w:space="0" w:color="000001"/>
            </w:tcBorders>
            <w:shd w:fill="FFFFFF" w:val="clear"/>
            <w:tcMar>
              <w:left w:w="-10" w:type="dxa"/>
            </w:tcMar>
          </w:tcPr>
          <w:p>
            <w:pPr>
              <w:pStyle w:val="TableContents"/>
              <w:spacing w:before="0" w:after="119"/>
              <w:jc w:val="left"/>
              <w:rPr>
                <w:sz w:val="22"/>
              </w:rPr>
            </w:pPr>
            <w:r>
              <w:rPr>
                <w:rFonts w:eastAsia="標楷體;cursive"/>
                <w:sz w:val="22"/>
                <w:lang w:eastAsia="zh-TW"/>
              </w:rPr>
              <w:t>授課教師</w:t>
            </w:r>
            <w:r>
              <w:rPr>
                <w:sz w:val="22"/>
              </w:rPr>
              <w:t xml:space="preserve">Instructor </w:t>
            </w:r>
          </w:p>
        </w:tc>
        <w:tc>
          <w:tcPr>
            <w:tcW w:w="2873" w:type="dxa"/>
            <w:tcBorders>
              <w:top w:val="single" w:sz="2" w:space="0" w:color="000001"/>
              <w:left w:val="single" w:sz="2" w:space="0" w:color="000001"/>
              <w:bottom w:val="single" w:sz="2" w:space="0" w:color="000001"/>
              <w:insideH w:val="single" w:sz="2" w:space="0" w:color="000001"/>
            </w:tcBorders>
            <w:shd w:fill="FFFFFF" w:val="clear"/>
            <w:tcMar>
              <w:left w:w="53" w:type="dxa"/>
            </w:tcMar>
          </w:tcPr>
          <w:p>
            <w:pPr>
              <w:pStyle w:val="TableContents"/>
              <w:spacing w:before="0" w:after="119"/>
              <w:jc w:val="left"/>
              <w:rPr>
                <w:sz w:val="22"/>
              </w:rPr>
            </w:pPr>
            <w:r>
              <w:rPr>
                <w:sz w:val="22"/>
              </w:rPr>
              <w:t>J. B. Rollins</w:t>
            </w:r>
          </w:p>
        </w:tc>
        <w:tc>
          <w:tcPr>
            <w:tcW w:w="1151" w:type="dxa"/>
            <w:gridSpan w:val="2"/>
            <w:tcBorders>
              <w:top w:val="single" w:sz="2" w:space="0" w:color="000001"/>
              <w:left w:val="single" w:sz="2" w:space="0" w:color="000001"/>
              <w:bottom w:val="single" w:sz="2" w:space="0" w:color="000001"/>
              <w:insideH w:val="single" w:sz="2" w:space="0" w:color="000001"/>
            </w:tcBorders>
            <w:shd w:fill="FFFFFF" w:val="clear"/>
            <w:tcMar>
              <w:left w:w="53" w:type="dxa"/>
            </w:tcMar>
          </w:tcPr>
          <w:p>
            <w:pPr>
              <w:pStyle w:val="TableContents"/>
              <w:spacing w:before="0" w:after="119"/>
              <w:jc w:val="left"/>
              <w:rPr>
                <w:rFonts w:eastAsia="標楷體;cursive"/>
                <w:sz w:val="22"/>
                <w:lang w:eastAsia="zh-TW"/>
              </w:rPr>
            </w:pPr>
            <w:r>
              <w:rPr>
                <w:rFonts w:eastAsia="標楷體;cursive"/>
                <w:sz w:val="22"/>
                <w:lang w:eastAsia="zh-TW"/>
              </w:rPr>
              <w:t>學分數（</w:t>
            </w:r>
            <w:r>
              <w:rPr>
                <w:sz w:val="22"/>
              </w:rPr>
              <w:t>Credits</w:t>
            </w:r>
            <w:r>
              <w:rPr>
                <w:rFonts w:eastAsia="標楷體;cursive"/>
                <w:sz w:val="22"/>
                <w:lang w:eastAsia="zh-TW"/>
              </w:rPr>
              <w:t>）</w:t>
            </w:r>
          </w:p>
        </w:tc>
        <w:tc>
          <w:tcPr>
            <w:tcW w:w="1731" w:type="dxa"/>
            <w:tcBorders>
              <w:top w:val="single" w:sz="2" w:space="0" w:color="000001"/>
              <w:left w:val="single" w:sz="2" w:space="0" w:color="000001"/>
              <w:bottom w:val="single" w:sz="2" w:space="0" w:color="000001"/>
              <w:right w:val="single" w:sz="8" w:space="0" w:color="000001"/>
              <w:insideH w:val="single" w:sz="2" w:space="0" w:color="000001"/>
              <w:insideV w:val="single" w:sz="8" w:space="0" w:color="000001"/>
            </w:tcBorders>
            <w:shd w:fill="FFFFFF" w:val="clear"/>
            <w:tcMar>
              <w:left w:w="53" w:type="dxa"/>
              <w:right w:w="108" w:type="dxa"/>
            </w:tcMar>
          </w:tcPr>
          <w:p>
            <w:pPr>
              <w:pStyle w:val="TableContents"/>
              <w:spacing w:before="0" w:after="119"/>
              <w:jc w:val="left"/>
              <w:rPr>
                <w:sz w:val="22"/>
              </w:rPr>
            </w:pPr>
            <w:r>
              <w:rPr>
                <w:sz w:val="22"/>
              </w:rPr>
              <w:t>3</w:t>
            </w:r>
          </w:p>
        </w:tc>
      </w:tr>
      <w:tr>
        <w:trPr/>
        <w:tc>
          <w:tcPr>
            <w:tcW w:w="2830" w:type="dxa"/>
            <w:tcBorders>
              <w:top w:val="single" w:sz="2" w:space="0" w:color="000001"/>
              <w:left w:val="single" w:sz="8" w:space="0" w:color="000001"/>
              <w:bottom w:val="single" w:sz="2" w:space="0" w:color="000001"/>
              <w:insideH w:val="single" w:sz="2" w:space="0" w:color="000001"/>
            </w:tcBorders>
            <w:shd w:fill="FFFFFF" w:val="clear"/>
            <w:tcMar>
              <w:left w:w="-10" w:type="dxa"/>
            </w:tcMar>
          </w:tcPr>
          <w:p>
            <w:pPr>
              <w:pStyle w:val="TableContents"/>
              <w:spacing w:before="0" w:after="119"/>
              <w:jc w:val="left"/>
              <w:rPr>
                <w:sz w:val="22"/>
              </w:rPr>
            </w:pPr>
            <w:r>
              <w:rPr>
                <w:rFonts w:eastAsia="標楷體;cursive"/>
                <w:sz w:val="22"/>
                <w:lang w:eastAsia="zh-TW"/>
              </w:rPr>
              <w:t>上課時間</w:t>
            </w:r>
            <w:r>
              <w:rPr>
                <w:sz w:val="22"/>
              </w:rPr>
              <w:t>Time</w:t>
            </w:r>
          </w:p>
        </w:tc>
        <w:tc>
          <w:tcPr>
            <w:tcW w:w="2873" w:type="dxa"/>
            <w:tcBorders>
              <w:top w:val="single" w:sz="2" w:space="0" w:color="000001"/>
              <w:left w:val="single" w:sz="2" w:space="0" w:color="000001"/>
              <w:bottom w:val="single" w:sz="2" w:space="0" w:color="000001"/>
              <w:insideH w:val="single" w:sz="2" w:space="0" w:color="000001"/>
            </w:tcBorders>
            <w:shd w:fill="FFFFFF" w:val="clear"/>
            <w:tcMar>
              <w:left w:w="53" w:type="dxa"/>
            </w:tcMar>
          </w:tcPr>
          <w:p>
            <w:pPr>
              <w:pStyle w:val="TableContents"/>
              <w:spacing w:before="0" w:after="119"/>
              <w:jc w:val="left"/>
              <w:rPr>
                <w:sz w:val="22"/>
              </w:rPr>
            </w:pPr>
            <w:r>
              <w:rPr>
                <w:sz w:val="22"/>
              </w:rPr>
              <w:t>Mondays 13:10-16:00</w:t>
            </w:r>
          </w:p>
        </w:tc>
        <w:tc>
          <w:tcPr>
            <w:tcW w:w="1151" w:type="dxa"/>
            <w:gridSpan w:val="2"/>
            <w:tcBorders>
              <w:top w:val="single" w:sz="2" w:space="0" w:color="000001"/>
              <w:left w:val="single" w:sz="2" w:space="0" w:color="000001"/>
              <w:bottom w:val="single" w:sz="2" w:space="0" w:color="000001"/>
              <w:insideH w:val="single" w:sz="2" w:space="0" w:color="000001"/>
            </w:tcBorders>
            <w:shd w:fill="FFFFFF" w:val="clear"/>
            <w:tcMar>
              <w:left w:w="53" w:type="dxa"/>
            </w:tcMar>
          </w:tcPr>
          <w:p>
            <w:pPr>
              <w:pStyle w:val="TableContents"/>
              <w:spacing w:before="0" w:after="119"/>
              <w:jc w:val="left"/>
              <w:rPr>
                <w:rFonts w:eastAsia="標楷體;cursive"/>
                <w:sz w:val="22"/>
                <w:lang w:eastAsia="zh-TW"/>
              </w:rPr>
            </w:pPr>
            <w:r>
              <w:rPr>
                <w:rFonts w:eastAsia="標楷體;cursive"/>
                <w:sz w:val="22"/>
                <w:lang w:eastAsia="zh-TW"/>
              </w:rPr>
              <w:t>上課地點（</w:t>
            </w:r>
            <w:r>
              <w:rPr>
                <w:sz w:val="22"/>
              </w:rPr>
              <w:t>Place</w:t>
            </w:r>
            <w:r>
              <w:rPr>
                <w:rFonts w:eastAsia="標楷體;cursive"/>
                <w:sz w:val="22"/>
                <w:lang w:eastAsia="zh-TW"/>
              </w:rPr>
              <w:t>）</w:t>
            </w:r>
          </w:p>
        </w:tc>
        <w:tc>
          <w:tcPr>
            <w:tcW w:w="1731" w:type="dxa"/>
            <w:tcBorders>
              <w:top w:val="single" w:sz="2" w:space="0" w:color="000001"/>
              <w:left w:val="single" w:sz="2" w:space="0" w:color="000001"/>
              <w:bottom w:val="single" w:sz="2" w:space="0" w:color="000001"/>
              <w:right w:val="single" w:sz="8" w:space="0" w:color="000001"/>
              <w:insideH w:val="single" w:sz="2" w:space="0" w:color="000001"/>
              <w:insideV w:val="single" w:sz="8" w:space="0" w:color="000001"/>
            </w:tcBorders>
            <w:shd w:fill="FFFFFF" w:val="clear"/>
            <w:tcMar>
              <w:left w:w="53" w:type="dxa"/>
              <w:right w:w="108" w:type="dxa"/>
            </w:tcMar>
          </w:tcPr>
          <w:p>
            <w:pPr>
              <w:pStyle w:val="Normal"/>
              <w:jc w:val="left"/>
              <w:rPr>
                <w:rFonts w:ascii="Calibri" w:hAnsi="Calibri" w:cs="Calibri"/>
                <w:sz w:val="22"/>
              </w:rPr>
            </w:pPr>
            <w:r>
              <w:rPr>
                <w:rFonts w:cs="Calibri" w:ascii="Calibri" w:hAnsi="Calibri"/>
                <w:sz w:val="22"/>
              </w:rPr>
              <w:t>R354</w:t>
            </w:r>
          </w:p>
        </w:tc>
      </w:tr>
      <w:tr>
        <w:trPr/>
        <w:tc>
          <w:tcPr>
            <w:tcW w:w="2830" w:type="dxa"/>
            <w:tcBorders>
              <w:top w:val="single" w:sz="2" w:space="0" w:color="000001"/>
              <w:left w:val="single" w:sz="8" w:space="0" w:color="000001"/>
              <w:bottom w:val="single" w:sz="2" w:space="0" w:color="000001"/>
              <w:insideH w:val="single" w:sz="2" w:space="0" w:color="000001"/>
            </w:tcBorders>
            <w:shd w:fill="FFFFFF" w:val="clear"/>
            <w:tcMar>
              <w:left w:w="-10" w:type="dxa"/>
            </w:tcMar>
          </w:tcPr>
          <w:p>
            <w:pPr>
              <w:pStyle w:val="TableContents"/>
              <w:spacing w:before="0" w:after="119"/>
              <w:jc w:val="left"/>
              <w:rPr>
                <w:sz w:val="22"/>
              </w:rPr>
            </w:pPr>
            <w:r>
              <w:rPr>
                <w:rFonts w:eastAsia="標楷體;cursive"/>
                <w:sz w:val="22"/>
                <w:lang w:eastAsia="zh-TW"/>
              </w:rPr>
              <w:t>電郵信箱</w:t>
            </w:r>
            <w:r>
              <w:rPr>
                <w:sz w:val="22"/>
              </w:rPr>
              <w:t>Email</w:t>
            </w:r>
          </w:p>
        </w:tc>
        <w:tc>
          <w:tcPr>
            <w:tcW w:w="2873" w:type="dxa"/>
            <w:tcBorders>
              <w:top w:val="single" w:sz="2" w:space="0" w:color="000001"/>
              <w:left w:val="single" w:sz="2" w:space="0" w:color="000001"/>
              <w:bottom w:val="single" w:sz="2" w:space="0" w:color="000001"/>
              <w:insideH w:val="single" w:sz="2" w:space="0" w:color="000001"/>
            </w:tcBorders>
            <w:shd w:fill="FFFFFF" w:val="clear"/>
            <w:tcMar>
              <w:left w:w="53" w:type="dxa"/>
            </w:tcMar>
          </w:tcPr>
          <w:p>
            <w:pPr>
              <w:pStyle w:val="TableContents"/>
              <w:spacing w:before="0" w:after="119"/>
              <w:jc w:val="left"/>
              <w:rPr>
                <w:sz w:val="22"/>
              </w:rPr>
            </w:pPr>
            <w:r>
              <w:rPr>
                <w:sz w:val="22"/>
              </w:rPr>
              <w:t>foljbrccu@gmail.com</w:t>
            </w:r>
          </w:p>
        </w:tc>
        <w:tc>
          <w:tcPr>
            <w:tcW w:w="1151" w:type="dxa"/>
            <w:gridSpan w:val="2"/>
            <w:tcBorders>
              <w:top w:val="single" w:sz="2" w:space="0" w:color="000001"/>
              <w:left w:val="single" w:sz="2" w:space="0" w:color="000001"/>
              <w:bottom w:val="single" w:sz="2" w:space="0" w:color="000001"/>
              <w:insideH w:val="single" w:sz="2" w:space="0" w:color="000001"/>
            </w:tcBorders>
            <w:shd w:fill="FFFFFF" w:val="clear"/>
            <w:tcMar>
              <w:left w:w="53" w:type="dxa"/>
            </w:tcMar>
          </w:tcPr>
          <w:p>
            <w:pPr>
              <w:pStyle w:val="TableContents"/>
              <w:spacing w:before="0" w:after="119"/>
              <w:jc w:val="left"/>
              <w:rPr>
                <w:rFonts w:eastAsia="標楷體;cursive"/>
                <w:sz w:val="22"/>
                <w:lang w:eastAsia="zh-TW"/>
              </w:rPr>
            </w:pPr>
            <w:r>
              <w:rPr>
                <w:rFonts w:eastAsia="標楷體;cursive"/>
                <w:sz w:val="22"/>
                <w:lang w:eastAsia="zh-TW"/>
              </w:rPr>
              <w:t>研究室與電話（</w:t>
            </w:r>
            <w:r>
              <w:rPr>
                <w:sz w:val="22"/>
              </w:rPr>
              <w:t>Office &amp; Phone</w:t>
            </w:r>
            <w:r>
              <w:rPr>
                <w:rFonts w:eastAsia="標楷體;cursive"/>
                <w:sz w:val="22"/>
                <w:lang w:eastAsia="zh-TW"/>
              </w:rPr>
              <w:t>）</w:t>
            </w:r>
          </w:p>
        </w:tc>
        <w:tc>
          <w:tcPr>
            <w:tcW w:w="1731" w:type="dxa"/>
            <w:tcBorders>
              <w:top w:val="single" w:sz="2" w:space="0" w:color="000001"/>
              <w:left w:val="single" w:sz="2" w:space="0" w:color="000001"/>
              <w:bottom w:val="single" w:sz="2" w:space="0" w:color="000001"/>
              <w:right w:val="single" w:sz="8" w:space="0" w:color="000001"/>
              <w:insideH w:val="single" w:sz="2" w:space="0" w:color="000001"/>
              <w:insideV w:val="single" w:sz="8" w:space="0" w:color="000001"/>
            </w:tcBorders>
            <w:shd w:fill="FFFFFF" w:val="clear"/>
            <w:tcMar>
              <w:left w:w="53" w:type="dxa"/>
              <w:right w:w="108" w:type="dxa"/>
            </w:tcMar>
          </w:tcPr>
          <w:p>
            <w:pPr>
              <w:pStyle w:val="TableContents"/>
              <w:spacing w:before="0" w:after="119"/>
              <w:jc w:val="left"/>
              <w:rPr>
                <w:sz w:val="22"/>
              </w:rPr>
            </w:pPr>
            <w:r>
              <w:rPr>
                <w:sz w:val="22"/>
              </w:rPr>
              <w:t>355B / 31206</w:t>
            </w:r>
          </w:p>
        </w:tc>
      </w:tr>
      <w:tr>
        <w:trPr/>
        <w:tc>
          <w:tcPr>
            <w:tcW w:w="2830" w:type="dxa"/>
            <w:tcBorders>
              <w:top w:val="single" w:sz="2" w:space="0" w:color="000001"/>
              <w:left w:val="single" w:sz="8" w:space="0" w:color="000001"/>
              <w:bottom w:val="single" w:sz="8" w:space="0" w:color="000001"/>
              <w:insideH w:val="single" w:sz="8" w:space="0" w:color="000001"/>
            </w:tcBorders>
            <w:shd w:fill="FFFFFF" w:val="clear"/>
            <w:tcMar>
              <w:left w:w="-10" w:type="dxa"/>
            </w:tcMar>
          </w:tcPr>
          <w:p>
            <w:pPr>
              <w:pStyle w:val="TableContents"/>
              <w:spacing w:before="0" w:after="119"/>
              <w:jc w:val="left"/>
              <w:rPr>
                <w:sz w:val="22"/>
              </w:rPr>
            </w:pPr>
            <w:r>
              <w:rPr>
                <w:rFonts w:eastAsia="標楷體;cursive"/>
                <w:sz w:val="22"/>
                <w:lang w:eastAsia="zh-TW"/>
              </w:rPr>
              <w:t>導師時間</w:t>
            </w:r>
            <w:r>
              <w:rPr>
                <w:lang w:eastAsia="zh-TW"/>
              </w:rPr>
              <w:t xml:space="preserve"> </w:t>
            </w:r>
            <w:r>
              <w:rPr>
                <w:sz w:val="22"/>
              </w:rPr>
              <w:t>Office Hours</w:t>
            </w:r>
          </w:p>
        </w:tc>
        <w:tc>
          <w:tcPr>
            <w:tcW w:w="5755" w:type="dxa"/>
            <w:gridSpan w:val="4"/>
            <w:tcBorders>
              <w:top w:val="single" w:sz="2" w:space="0" w:color="000001"/>
              <w:left w:val="single" w:sz="2" w:space="0" w:color="000001"/>
              <w:bottom w:val="single" w:sz="8" w:space="0" w:color="000001"/>
              <w:right w:val="single" w:sz="8" w:space="0" w:color="000001"/>
              <w:insideH w:val="single" w:sz="8" w:space="0" w:color="000001"/>
              <w:insideV w:val="single" w:sz="8" w:space="0" w:color="000001"/>
            </w:tcBorders>
            <w:shd w:fill="FFFFFF" w:val="clear"/>
            <w:tcMar>
              <w:left w:w="53" w:type="dxa"/>
              <w:right w:w="108" w:type="dxa"/>
            </w:tcMar>
          </w:tcPr>
          <w:p>
            <w:pPr>
              <w:pStyle w:val="TableContents"/>
              <w:spacing w:before="0" w:after="119"/>
              <w:jc w:val="left"/>
              <w:rPr>
                <w:sz w:val="22"/>
              </w:rPr>
            </w:pPr>
            <w:r>
              <w:rPr>
                <w:sz w:val="22"/>
              </w:rPr>
              <w:t>TBA</w:t>
            </w:r>
          </w:p>
        </w:tc>
      </w:tr>
    </w:tbl>
    <w:p>
      <w:pPr>
        <w:pStyle w:val="TextBody"/>
        <w:spacing w:lineRule="atLeast" w:line="238" w:before="181" w:after="181"/>
        <w:ind w:left="0" w:right="482" w:hanging="0"/>
        <w:jc w:val="center"/>
        <w:rPr>
          <w:rFonts w:eastAsia="新細明體;PMingLiU;serif" w:cs="Times New Roman;serif"/>
          <w:color w:val="000000"/>
          <w:sz w:val="24"/>
          <w:szCs w:val="22"/>
          <w:lang w:val="en-US" w:eastAsia="zh-TW" w:bidi="ar-SA"/>
        </w:rPr>
      </w:pPr>
      <w:r>
        <w:rPr>
          <w:rFonts w:eastAsia="新細明體;PMingLiU;serif" w:cs="Times New Roman;serif"/>
          <w:color w:val="000000"/>
          <w:sz w:val="24"/>
          <w:szCs w:val="22"/>
          <w:lang w:val="en-US" w:eastAsia="zh-TW" w:bidi="ar-SA"/>
        </w:rPr>
      </w:r>
    </w:p>
    <w:tbl>
      <w:tblPr>
        <w:tblW w:w="8595" w:type="dxa"/>
        <w:jc w:val="left"/>
        <w:tblInd w:w="-49" w:type="dxa"/>
        <w:tblBorders>
          <w:top w:val="single" w:sz="8" w:space="0" w:color="000001"/>
          <w:left w:val="single" w:sz="8" w:space="0" w:color="000001"/>
          <w:bottom w:val="single" w:sz="2" w:space="0" w:color="000001"/>
          <w:right w:val="single" w:sz="8" w:space="0" w:color="000001"/>
          <w:insideH w:val="single" w:sz="2" w:space="0" w:color="000001"/>
          <w:insideV w:val="single" w:sz="8" w:space="0" w:color="000001"/>
        </w:tblBorders>
        <w:tblCellMar>
          <w:top w:w="28" w:type="dxa"/>
          <w:left w:w="-10" w:type="dxa"/>
          <w:bottom w:w="28" w:type="dxa"/>
          <w:right w:w="108" w:type="dxa"/>
        </w:tblCellMar>
      </w:tblPr>
      <w:tblGrid>
        <w:gridCol w:w="8595"/>
      </w:tblGrid>
      <w:tr>
        <w:trPr/>
        <w:tc>
          <w:tcPr>
            <w:tcW w:w="8595" w:type="dxa"/>
            <w:tcBorders>
              <w:top w:val="single" w:sz="8" w:space="0" w:color="000001"/>
              <w:left w:val="single" w:sz="8" w:space="0" w:color="000001"/>
              <w:bottom w:val="single" w:sz="2" w:space="0" w:color="000001"/>
              <w:right w:val="single" w:sz="8" w:space="0" w:color="000001"/>
              <w:insideH w:val="single" w:sz="2" w:space="0" w:color="000001"/>
              <w:insideV w:val="single" w:sz="8" w:space="0" w:color="000001"/>
            </w:tcBorders>
            <w:shd w:fill="FFFFFF" w:val="clear"/>
            <w:tcMar>
              <w:left w:w="-10" w:type="dxa"/>
            </w:tcMar>
          </w:tcPr>
          <w:p>
            <w:pPr>
              <w:pStyle w:val="TableContents"/>
              <w:widowControl w:val="false"/>
              <w:bidi w:val="0"/>
              <w:spacing w:before="0" w:after="119"/>
              <w:jc w:val="left"/>
              <w:rPr>
                <w:b/>
                <w:b/>
                <w:color w:val="000000"/>
              </w:rPr>
            </w:pPr>
            <w:r>
              <w:rPr>
                <w:rFonts w:eastAsia="標楷體;cursive"/>
                <w:b/>
                <w:color w:val="000000"/>
                <w:lang w:eastAsia="zh-TW"/>
              </w:rPr>
              <w:t>課程介紹與教學目標</w:t>
            </w:r>
            <w:r>
              <w:rPr>
                <w:color w:val="000000"/>
                <w:lang w:eastAsia="zh-TW"/>
              </w:rPr>
              <w:t xml:space="preserve"> </w:t>
            </w:r>
            <w:r>
              <w:rPr>
                <w:b/>
                <w:color w:val="000000"/>
              </w:rPr>
              <w:t>Course Description and Objectives</w:t>
            </w:r>
          </w:p>
        </w:tc>
      </w:tr>
      <w:tr>
        <w:trPr/>
        <w:tc>
          <w:tcPr>
            <w:tcW w:w="8595" w:type="dxa"/>
            <w:tcBorders>
              <w:top w:val="single" w:sz="2" w:space="0" w:color="000001"/>
              <w:left w:val="single" w:sz="8" w:space="0" w:color="000001"/>
              <w:bottom w:val="single" w:sz="2" w:space="0" w:color="000001"/>
              <w:right w:val="single" w:sz="8" w:space="0" w:color="000001"/>
              <w:insideH w:val="single" w:sz="2" w:space="0" w:color="000001"/>
              <w:insideV w:val="single" w:sz="8" w:space="0" w:color="000001"/>
            </w:tcBorders>
            <w:shd w:fill="FFFFFF" w:val="clear"/>
            <w:tcMar>
              <w:left w:w="-10" w:type="dxa"/>
            </w:tcMar>
          </w:tcPr>
          <w:p>
            <w:pPr>
              <w:pStyle w:val="TextBody"/>
              <w:spacing w:before="0" w:after="119"/>
              <w:ind w:left="289" w:right="0" w:hanging="0"/>
              <w:rPr>
                <w:rFonts w:ascii="Times New Roman" w:hAnsi="Times New Roman"/>
                <w:i w:val="false"/>
                <w:i w:val="false"/>
                <w:iCs w:val="false"/>
              </w:rPr>
            </w:pPr>
            <w:r>
              <w:rPr>
                <w:rFonts w:ascii="Times New Roman" w:hAnsi="Times New Roman"/>
              </w:rPr>
              <w:t>Critical Theory and Practice is a graduate-level survey of the most important developments in 20th and 21st-century literary theory and criticism and how to apply them to literary interpretation. It is also designed to help students develop and practice their presentation and critical writing skills.  E</w:t>
            </w:r>
            <w:r>
              <w:rPr>
                <w:rFonts w:ascii="Times New Roman" w:hAnsi="Times New Roman"/>
                <w:i w:val="false"/>
                <w:iCs w:val="false"/>
              </w:rPr>
              <w:t xml:space="preserve">ach week's class work will deal with a particular literary theory/approach by focusing on major theoretical texts and then applying their main precepts to one or more literary texts. Joseph Conrad's </w:t>
            </w:r>
            <w:r>
              <w:rPr>
                <w:rFonts w:ascii="Times New Roman" w:hAnsi="Times New Roman"/>
                <w:i/>
                <w:iCs/>
              </w:rPr>
              <w:t xml:space="preserve">Heart of Darkness </w:t>
            </w:r>
            <w:r>
              <w:rPr>
                <w:rFonts w:ascii="Times New Roman" w:hAnsi="Times New Roman"/>
                <w:i w:val="false"/>
                <w:iCs w:val="false"/>
              </w:rPr>
              <w:t>will be the central primary work employed, but students will be able to choose other texts (including movies) that they would like to consider according to one or two of the theories/approaches. Each student will be responsible to participate in at least one group (2-4 members) presentation of a particular theoretical movement, approach, etc. using appropriate chapters from the texts as a foundation and other primary and secondary materials as support.  Each presentation should be accompanied by a handout for each member of the course.  The handout should include an annotated bibliography of secondary research sources the group has found most helpful.  By mid-term, each student should choose one of the theories/approaches the course has dealt with by that time and submit a 2000-2500 word essay using it to interpret a primary work of their choice. At the end of the term, each will make an individual presentation on their final seminar paper topic and submit the completed essay one week after the final class meeting.</w:t>
            </w:r>
          </w:p>
        </w:tc>
      </w:tr>
      <w:tr>
        <w:trPr/>
        <w:tc>
          <w:tcPr>
            <w:tcW w:w="8595" w:type="dxa"/>
            <w:tcBorders>
              <w:top w:val="single" w:sz="2" w:space="0" w:color="000001"/>
              <w:left w:val="single" w:sz="8" w:space="0" w:color="000001"/>
              <w:bottom w:val="single" w:sz="2" w:space="0" w:color="000001"/>
              <w:right w:val="single" w:sz="8" w:space="0" w:color="000001"/>
              <w:insideH w:val="single" w:sz="2" w:space="0" w:color="000001"/>
              <w:insideV w:val="single" w:sz="8" w:space="0" w:color="000001"/>
            </w:tcBorders>
            <w:shd w:fill="FFFFFF" w:val="clear"/>
            <w:tcMar>
              <w:left w:w="-10" w:type="dxa"/>
            </w:tcMar>
          </w:tcPr>
          <w:p>
            <w:pPr>
              <w:pStyle w:val="TableContents"/>
              <w:widowControl w:val="false"/>
              <w:bidi w:val="0"/>
              <w:spacing w:before="0" w:after="119"/>
              <w:jc w:val="left"/>
              <w:rPr>
                <w:b/>
                <w:b/>
              </w:rPr>
            </w:pPr>
            <w:r>
              <w:rPr>
                <w:rFonts w:eastAsia="標楷體;cursive"/>
                <w:b/>
                <w:lang w:eastAsia="zh-TW"/>
              </w:rPr>
              <w:t>與核心能力指標之關聯</w:t>
            </w:r>
            <w:r>
              <w:rPr>
                <w:lang w:eastAsia="zh-TW"/>
              </w:rPr>
              <w:t xml:space="preserve"> </w:t>
            </w:r>
            <w:r>
              <w:rPr>
                <w:b/>
              </w:rPr>
              <w:t>Relevance to Core Competence Indexes</w:t>
            </w:r>
          </w:p>
        </w:tc>
      </w:tr>
      <w:tr>
        <w:trPr/>
        <w:tc>
          <w:tcPr>
            <w:tcW w:w="8595" w:type="dxa"/>
            <w:tcBorders>
              <w:top w:val="single" w:sz="2"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10" w:type="dxa"/>
            </w:tcMar>
          </w:tcPr>
          <w:p>
            <w:pPr>
              <w:pStyle w:val="TableContents"/>
              <w:spacing w:before="0" w:after="0"/>
              <w:rPr>
                <w:rFonts w:eastAsia="標楷體;cursive"/>
                <w:sz w:val="22"/>
                <w:lang w:eastAsia="zh-TW"/>
              </w:rPr>
            </w:pPr>
            <w:r>
              <w:rPr/>
              <w:t xml:space="preserve">■ </w:t>
            </w:r>
            <w:r>
              <w:rPr>
                <w:rFonts w:eastAsia="標楷體;cursive"/>
                <w:sz w:val="22"/>
                <w:lang w:eastAsia="zh-TW"/>
              </w:rPr>
              <w:t>理論統整應用能力（</w:t>
            </w:r>
            <w:r>
              <w:rPr>
                <w:sz w:val="22"/>
              </w:rPr>
              <w:t>Integration and Application of Theories</w:t>
            </w:r>
            <w:r>
              <w:rPr>
                <w:rFonts w:eastAsia="標楷體;cursive"/>
                <w:sz w:val="22"/>
                <w:lang w:eastAsia="zh-TW"/>
              </w:rPr>
              <w:t>）</w:t>
            </w:r>
          </w:p>
          <w:p>
            <w:pPr>
              <w:pStyle w:val="TableContents"/>
              <w:spacing w:before="0" w:after="0"/>
              <w:rPr>
                <w:rFonts w:eastAsia="標楷體;cursive"/>
                <w:sz w:val="22"/>
                <w:lang w:eastAsia="zh-TW"/>
              </w:rPr>
            </w:pPr>
            <w:r>
              <w:rPr>
                <w:shd w:fill="000000" w:val="clear"/>
              </w:rPr>
              <w:t>□</w:t>
            </w:r>
            <w:r>
              <w:rPr/>
              <w:t xml:space="preserve"> </w:t>
            </w:r>
            <w:r>
              <w:rPr>
                <w:rFonts w:eastAsia="標楷體;cursive"/>
                <w:sz w:val="22"/>
                <w:lang w:eastAsia="zh-TW"/>
              </w:rPr>
              <w:t>文學作品解析評判能力（</w:t>
            </w:r>
            <w:r>
              <w:rPr>
                <w:sz w:val="22"/>
              </w:rPr>
              <w:t>Critical Analysis of Literary Works</w:t>
            </w:r>
            <w:r>
              <w:rPr>
                <w:rFonts w:eastAsia="標楷體;cursive"/>
                <w:sz w:val="22"/>
                <w:lang w:eastAsia="zh-TW"/>
              </w:rPr>
              <w:t>）</w:t>
            </w:r>
          </w:p>
          <w:p>
            <w:pPr>
              <w:pStyle w:val="TableContents"/>
              <w:spacing w:before="0" w:after="0"/>
              <w:rPr>
                <w:rFonts w:eastAsia="標楷體;cursive"/>
                <w:sz w:val="22"/>
                <w:lang w:eastAsia="zh-TW"/>
              </w:rPr>
            </w:pPr>
            <w:r>
              <w:rPr/>
              <w:t xml:space="preserve">■ </w:t>
            </w:r>
            <w:r>
              <w:rPr>
                <w:rFonts w:eastAsia="標楷體;cursive"/>
                <w:sz w:val="22"/>
                <w:lang w:eastAsia="zh-TW"/>
              </w:rPr>
              <w:t>研究方法與工具運用能力（</w:t>
            </w:r>
            <w:r>
              <w:rPr>
                <w:sz w:val="22"/>
              </w:rPr>
              <w:t>Application of Research Method and Tools</w:t>
            </w:r>
            <w:r>
              <w:rPr>
                <w:rFonts w:eastAsia="標楷體;cursive"/>
                <w:sz w:val="22"/>
                <w:lang w:eastAsia="zh-TW"/>
              </w:rPr>
              <w:t>）</w:t>
            </w:r>
          </w:p>
          <w:p>
            <w:pPr>
              <w:pStyle w:val="TableContents"/>
              <w:widowControl w:val="false"/>
              <w:bidi w:val="0"/>
              <w:spacing w:before="0" w:after="119"/>
              <w:jc w:val="left"/>
              <w:rPr>
                <w:rFonts w:eastAsia="標楷體;cursive"/>
                <w:sz w:val="22"/>
                <w:lang w:eastAsia="zh-TW"/>
              </w:rPr>
            </w:pPr>
            <w:r>
              <w:rPr/>
              <w:t xml:space="preserve">□ </w:t>
            </w:r>
            <w:r>
              <w:rPr>
                <w:rFonts w:eastAsia="標楷體;cursive"/>
                <w:sz w:val="22"/>
                <w:lang w:eastAsia="zh-TW"/>
              </w:rPr>
              <w:t>學術論文發表能力（</w:t>
            </w:r>
            <w:r>
              <w:rPr>
                <w:sz w:val="22"/>
              </w:rPr>
              <w:t>Academic Performance</w:t>
            </w:r>
            <w:r>
              <w:rPr>
                <w:rFonts w:eastAsia="標楷體;cursive"/>
                <w:sz w:val="22"/>
                <w:lang w:eastAsia="zh-TW"/>
              </w:rPr>
              <w:t>）</w:t>
            </w:r>
          </w:p>
        </w:tc>
      </w:tr>
    </w:tbl>
    <w:p>
      <w:pPr>
        <w:pStyle w:val="TextBody"/>
        <w:spacing w:lineRule="atLeast" w:line="238" w:before="181" w:after="181"/>
        <w:ind w:left="0" w:right="482" w:hanging="0"/>
        <w:jc w:val="center"/>
        <w:rPr>
          <w:rFonts w:eastAsia="新細明體;PMingLiU;serif" w:cs="Times New Roman;serif"/>
          <w:color w:val="000000"/>
          <w:sz w:val="24"/>
          <w:szCs w:val="22"/>
          <w:lang w:val="en-US" w:eastAsia="zh-TW" w:bidi="ar-SA"/>
        </w:rPr>
      </w:pPr>
      <w:r>
        <w:rPr>
          <w:rFonts w:eastAsia="新細明體;PMingLiU;serif" w:cs="Times New Roman;serif"/>
          <w:color w:val="000000"/>
          <w:sz w:val="24"/>
          <w:szCs w:val="22"/>
          <w:lang w:val="en-US" w:eastAsia="zh-TW" w:bidi="ar-SA"/>
        </w:rPr>
      </w:r>
    </w:p>
    <w:tbl>
      <w:tblPr>
        <w:tblW w:w="8614" w:type="dxa"/>
        <w:jc w:val="left"/>
        <w:tblInd w:w="-36" w:type="dxa"/>
        <w:tblBorders>
          <w:top w:val="single" w:sz="8" w:space="0" w:color="000001"/>
          <w:left w:val="single" w:sz="8" w:space="0" w:color="000001"/>
          <w:bottom w:val="single" w:sz="2" w:space="0" w:color="000001"/>
          <w:right w:val="single" w:sz="8" w:space="0" w:color="000001"/>
          <w:insideH w:val="single" w:sz="2" w:space="0" w:color="000001"/>
          <w:insideV w:val="single" w:sz="8" w:space="0" w:color="000001"/>
        </w:tblBorders>
        <w:tblCellMar>
          <w:top w:w="28" w:type="dxa"/>
          <w:left w:w="-10" w:type="dxa"/>
          <w:bottom w:w="28" w:type="dxa"/>
          <w:right w:w="108" w:type="dxa"/>
        </w:tblCellMar>
      </w:tblPr>
      <w:tblGrid>
        <w:gridCol w:w="8614"/>
      </w:tblGrid>
      <w:tr>
        <w:trPr/>
        <w:tc>
          <w:tcPr>
            <w:tcW w:w="8614" w:type="dxa"/>
            <w:tcBorders>
              <w:top w:val="single" w:sz="8" w:space="0" w:color="000001"/>
              <w:left w:val="single" w:sz="8" w:space="0" w:color="000001"/>
              <w:bottom w:val="single" w:sz="2" w:space="0" w:color="000001"/>
              <w:right w:val="single" w:sz="8" w:space="0" w:color="000001"/>
              <w:insideH w:val="single" w:sz="2" w:space="0" w:color="000001"/>
              <w:insideV w:val="single" w:sz="8" w:space="0" w:color="000001"/>
            </w:tcBorders>
            <w:shd w:fill="FFFFFF" w:val="clear"/>
            <w:tcMar>
              <w:left w:w="-10" w:type="dxa"/>
            </w:tcMar>
          </w:tcPr>
          <w:p>
            <w:pPr>
              <w:pStyle w:val="TableContents"/>
              <w:spacing w:before="0" w:after="119"/>
              <w:jc w:val="left"/>
              <w:rPr>
                <w:b/>
                <w:b/>
              </w:rPr>
            </w:pPr>
            <w:r>
              <w:rPr>
                <w:rFonts w:eastAsia="標楷體;cursive"/>
                <w:b/>
                <w:lang w:eastAsia="zh-TW"/>
              </w:rPr>
              <w:t>課程要求</w:t>
            </w:r>
            <w:r>
              <w:rPr>
                <w:b/>
              </w:rPr>
              <w:t xml:space="preserve">Course Requirements </w:t>
            </w:r>
          </w:p>
        </w:tc>
      </w:tr>
      <w:tr>
        <w:trPr/>
        <w:tc>
          <w:tcPr>
            <w:tcW w:w="8614" w:type="dxa"/>
            <w:tcBorders>
              <w:top w:val="single" w:sz="2" w:space="0" w:color="000001"/>
              <w:left w:val="single" w:sz="8" w:space="0" w:color="000001"/>
              <w:bottom w:val="single" w:sz="2" w:space="0" w:color="000001"/>
              <w:right w:val="single" w:sz="8" w:space="0" w:color="000001"/>
              <w:insideH w:val="single" w:sz="2" w:space="0" w:color="000001"/>
              <w:insideV w:val="single" w:sz="8" w:space="0" w:color="000001"/>
            </w:tcBorders>
            <w:shd w:fill="FFFFFF" w:val="clear"/>
            <w:tcMar>
              <w:left w:w="-10" w:type="dxa"/>
            </w:tcMar>
          </w:tcPr>
          <w:p>
            <w:pPr>
              <w:pStyle w:val="Normal"/>
              <w:rPr/>
            </w:pPr>
            <w:r>
              <w:rPr/>
              <w:t>1. One group presentation</w:t>
            </w:r>
          </w:p>
          <w:p>
            <w:pPr>
              <w:pStyle w:val="Normal"/>
              <w:rPr>
                <w:rStyle w:val="StrongEmphasis"/>
                <w:rFonts w:ascii="Times New Roman" w:hAnsi="Times New Roman"/>
                <w:b w:val="false"/>
                <w:b w:val="false"/>
                <w:color w:val="000000"/>
              </w:rPr>
            </w:pPr>
            <w:r>
              <w:rPr>
                <w:rStyle w:val="StrongEmphasis"/>
                <w:rFonts w:ascii="Times New Roman" w:hAnsi="Times New Roman"/>
                <w:b w:val="false"/>
                <w:color w:val="000000"/>
              </w:rPr>
              <w:t>2. Two individual presentations</w:t>
              <w:br/>
              <w:t>3. A mid-term research essay of 2000-2500 words</w:t>
            </w:r>
          </w:p>
          <w:p>
            <w:pPr>
              <w:pStyle w:val="Normal"/>
              <w:rPr>
                <w:rStyle w:val="StrongEmphasis"/>
                <w:rFonts w:ascii="Times New Roman" w:hAnsi="Times New Roman"/>
                <w:b w:val="false"/>
                <w:b w:val="false"/>
                <w:color w:val="000000"/>
              </w:rPr>
            </w:pPr>
            <w:r>
              <w:rPr>
                <w:rStyle w:val="StrongEmphasis"/>
                <w:rFonts w:ascii="Times New Roman" w:hAnsi="Times New Roman"/>
                <w:b w:val="false"/>
                <w:color w:val="000000"/>
              </w:rPr>
              <w:t>4. A final seminar research paper of 3000-5000 words</w:t>
            </w:r>
          </w:p>
          <w:p>
            <w:pPr>
              <w:pStyle w:val="Normal"/>
              <w:rPr>
                <w:rStyle w:val="StrongEmphasis"/>
                <w:rFonts w:ascii="Times New Roman" w:hAnsi="Times New Roman"/>
                <w:b w:val="false"/>
                <w:b w:val="false"/>
                <w:color w:val="000000"/>
              </w:rPr>
            </w:pPr>
            <w:r>
              <w:rPr>
                <w:rStyle w:val="StrongEmphasis"/>
                <w:rFonts w:ascii="Times New Roman" w:hAnsi="Times New Roman"/>
                <w:b w:val="false"/>
                <w:color w:val="000000"/>
              </w:rPr>
              <w:t>5. Regular participation in class discussions and informal presentations</w:t>
            </w:r>
          </w:p>
        </w:tc>
      </w:tr>
      <w:tr>
        <w:trPr/>
        <w:tc>
          <w:tcPr>
            <w:tcW w:w="8614" w:type="dxa"/>
            <w:tcBorders>
              <w:top w:val="single" w:sz="2" w:space="0" w:color="000001"/>
              <w:left w:val="single" w:sz="8" w:space="0" w:color="000001"/>
              <w:bottom w:val="single" w:sz="2" w:space="0" w:color="000001"/>
              <w:right w:val="single" w:sz="8" w:space="0" w:color="000001"/>
              <w:insideH w:val="single" w:sz="2" w:space="0" w:color="000001"/>
              <w:insideV w:val="single" w:sz="8" w:space="0" w:color="000001"/>
            </w:tcBorders>
            <w:shd w:fill="FFFFFF" w:val="clear"/>
            <w:tcMar>
              <w:left w:w="-10" w:type="dxa"/>
            </w:tcMar>
          </w:tcPr>
          <w:p>
            <w:pPr>
              <w:pStyle w:val="TableContents"/>
              <w:spacing w:before="0" w:after="119"/>
              <w:jc w:val="left"/>
              <w:rPr>
                <w:b/>
                <w:b/>
              </w:rPr>
            </w:pPr>
            <w:r>
              <w:rPr>
                <w:rFonts w:eastAsia="標楷體;cursive"/>
                <w:b/>
                <w:lang w:eastAsia="zh-TW"/>
              </w:rPr>
              <w:t>上課用書</w:t>
            </w:r>
            <w:r>
              <w:rPr>
                <w:b/>
              </w:rPr>
              <w:t>Textbooks and References</w:t>
            </w:r>
          </w:p>
        </w:tc>
      </w:tr>
      <w:tr>
        <w:trPr/>
        <w:tc>
          <w:tcPr>
            <w:tcW w:w="8614" w:type="dxa"/>
            <w:tcBorders>
              <w:top w:val="single" w:sz="2" w:space="0" w:color="000001"/>
              <w:left w:val="single" w:sz="8" w:space="0" w:color="000001"/>
              <w:bottom w:val="single" w:sz="2" w:space="0" w:color="000001"/>
              <w:right w:val="single" w:sz="8" w:space="0" w:color="000001"/>
              <w:insideH w:val="single" w:sz="2" w:space="0" w:color="000001"/>
              <w:insideV w:val="single" w:sz="8" w:space="0" w:color="000001"/>
            </w:tcBorders>
            <w:shd w:fill="FFFFFF" w:val="clear"/>
            <w:tcMar>
              <w:left w:w="-10" w:type="dxa"/>
            </w:tcMar>
          </w:tcPr>
          <w:p>
            <w:pPr>
              <w:pStyle w:val="Normal"/>
              <w:spacing w:before="280" w:after="280"/>
              <w:jc w:val="left"/>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 xml:space="preserve">Armstrong, Paul B., ed. </w:t>
            </w:r>
            <w:r>
              <w:rPr>
                <w:rFonts w:ascii="Times New Roman" w:hAnsi="Times New Roman"/>
                <w:b w:val="false"/>
                <w:bCs w:val="false"/>
                <w:i/>
                <w:iCs/>
                <w:sz w:val="24"/>
                <w:szCs w:val="24"/>
              </w:rPr>
              <w:t xml:space="preserve">Heart of Darkness </w:t>
            </w:r>
            <w:r>
              <w:rPr>
                <w:rFonts w:ascii="Times New Roman" w:hAnsi="Times New Roman"/>
                <w:b w:val="false"/>
                <w:bCs w:val="false"/>
                <w:i w:val="false"/>
                <w:iCs w:val="false"/>
                <w:sz w:val="24"/>
                <w:szCs w:val="24"/>
              </w:rPr>
              <w:t>by Joseph Conrad. Norton Critical Edition. 4</w:t>
            </w:r>
            <w:r>
              <w:rPr>
                <w:rFonts w:ascii="Times New Roman" w:hAnsi="Times New Roman"/>
                <w:b w:val="false"/>
                <w:bCs w:val="false"/>
                <w:i w:val="false"/>
                <w:iCs w:val="false"/>
                <w:sz w:val="24"/>
                <w:szCs w:val="24"/>
                <w:vertAlign w:val="superscript"/>
              </w:rPr>
              <w:t>th</w:t>
            </w:r>
            <w:r>
              <w:rPr>
                <w:rFonts w:ascii="Times New Roman" w:hAnsi="Times New Roman"/>
                <w:b w:val="false"/>
                <w:bCs w:val="false"/>
                <w:i w:val="false"/>
                <w:iCs w:val="false"/>
                <w:sz w:val="24"/>
                <w:szCs w:val="24"/>
              </w:rPr>
              <w:t xml:space="preserve"> ed. Norton, 2006.</w:t>
              <w:br/>
              <w:t xml:space="preserve">Barry, Peter.  </w:t>
            </w:r>
            <w:r>
              <w:rPr>
                <w:rFonts w:ascii="Times New Roman" w:hAnsi="Times New Roman"/>
                <w:b w:val="false"/>
                <w:bCs w:val="false"/>
                <w:i/>
                <w:iCs/>
                <w:sz w:val="24"/>
                <w:szCs w:val="24"/>
              </w:rPr>
              <w:t>Beginning Theory: An Introduction to Literary and Cultural Theory.</w:t>
            </w:r>
            <w:r>
              <w:rPr>
                <w:rFonts w:ascii="Times New Roman" w:hAnsi="Times New Roman"/>
                <w:b w:val="false"/>
                <w:bCs w:val="false"/>
                <w:i w:val="false"/>
                <w:iCs w:val="false"/>
                <w:sz w:val="24"/>
                <w:szCs w:val="24"/>
              </w:rPr>
              <w:t xml:space="preserve"> 4th. ed. Manchester UP, 2002.</w:t>
            </w:r>
          </w:p>
        </w:tc>
      </w:tr>
      <w:tr>
        <w:trPr/>
        <w:tc>
          <w:tcPr>
            <w:tcW w:w="8614" w:type="dxa"/>
            <w:tcBorders>
              <w:top w:val="single" w:sz="2" w:space="0" w:color="000001"/>
              <w:left w:val="single" w:sz="8" w:space="0" w:color="000001"/>
              <w:bottom w:val="single" w:sz="2" w:space="0" w:color="000001"/>
              <w:right w:val="single" w:sz="8" w:space="0" w:color="000001"/>
              <w:insideH w:val="single" w:sz="2" w:space="0" w:color="000001"/>
              <w:insideV w:val="single" w:sz="8" w:space="0" w:color="000001"/>
            </w:tcBorders>
            <w:shd w:fill="FFFFFF" w:val="clear"/>
            <w:tcMar>
              <w:left w:w="-10" w:type="dxa"/>
            </w:tcMar>
          </w:tcPr>
          <w:p>
            <w:pPr>
              <w:pStyle w:val="TableContents"/>
              <w:spacing w:before="0" w:after="119"/>
              <w:jc w:val="left"/>
              <w:rPr>
                <w:b/>
                <w:b/>
              </w:rPr>
            </w:pPr>
            <w:r>
              <w:rPr>
                <w:rFonts w:eastAsia="標楷體;cursive"/>
                <w:b/>
                <w:lang w:eastAsia="zh-TW"/>
              </w:rPr>
              <w:t>學習評量與成績配分</w:t>
            </w:r>
            <w:r>
              <w:rPr>
                <w:b/>
              </w:rPr>
              <w:t>Assessment and Grade Distribution</w:t>
            </w:r>
          </w:p>
        </w:tc>
      </w:tr>
      <w:tr>
        <w:trPr/>
        <w:tc>
          <w:tcPr>
            <w:tcW w:w="8614" w:type="dxa"/>
            <w:tcBorders>
              <w:top w:val="single" w:sz="2"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10" w:type="dxa"/>
            </w:tcMar>
          </w:tcPr>
          <w:p>
            <w:pPr>
              <w:pStyle w:val="TableContents"/>
              <w:spacing w:before="0" w:after="0"/>
              <w:jc w:val="left"/>
              <w:rPr>
                <w:rFonts w:ascii="Times New Roman" w:hAnsi="Times New Roman"/>
                <w:b w:val="false"/>
                <w:b w:val="false"/>
              </w:rPr>
            </w:pPr>
            <w:r>
              <w:rPr>
                <w:rFonts w:ascii="Times New Roman" w:hAnsi="Times New Roman"/>
                <w:b w:val="false"/>
              </w:rPr>
              <w:t>Presentations = 50 points possible each</w:t>
              <w:br/>
              <w:t>Mid-term essay = 100 points possible</w:t>
              <w:br/>
              <w:t>Final seminar paper = 200 points possible</w:t>
              <w:br/>
              <w:t>Class participation = 100 points possible</w:t>
              <w:br/>
              <w:t>Each student's final grade will be determined by the percentage of the possible 550 points she/he earns.</w:t>
            </w:r>
          </w:p>
        </w:tc>
      </w:tr>
    </w:tbl>
    <w:p>
      <w:pPr>
        <w:pStyle w:val="TextBody"/>
        <w:spacing w:lineRule="atLeast" w:line="238" w:before="181" w:after="181"/>
        <w:ind w:left="0" w:right="482" w:hanging="0"/>
        <w:rPr>
          <w:rFonts w:eastAsia="新細明體;PMingLiU;serif" w:cs="Times New Roman;serif"/>
          <w:color w:val="000000"/>
          <w:sz w:val="24"/>
          <w:szCs w:val="22"/>
          <w:lang w:val="en-US" w:eastAsia="zh-TW" w:bidi="ar-SA"/>
        </w:rPr>
      </w:pPr>
      <w:r>
        <w:rPr>
          <w:rFonts w:eastAsia="新細明體;PMingLiU;serif" w:cs="Times New Roman;serif"/>
          <w:color w:val="000000"/>
          <w:sz w:val="24"/>
          <w:szCs w:val="22"/>
          <w:lang w:val="en-US" w:eastAsia="zh-TW" w:bidi="ar-SA"/>
        </w:rPr>
      </w:r>
    </w:p>
    <w:tbl>
      <w:tblPr>
        <w:tblW w:w="8604" w:type="dxa"/>
        <w:jc w:val="left"/>
        <w:tblInd w:w="-129" w:type="dxa"/>
        <w:tblBorders>
          <w:top w:val="single" w:sz="12" w:space="0" w:color="000001"/>
          <w:left w:val="single" w:sz="12" w:space="0" w:color="000001"/>
          <w:bottom w:val="single" w:sz="2" w:space="0" w:color="000001"/>
          <w:right w:val="single" w:sz="2" w:space="0" w:color="000001"/>
          <w:insideH w:val="single" w:sz="2" w:space="0" w:color="000001"/>
          <w:insideV w:val="single" w:sz="2" w:space="0" w:color="000001"/>
        </w:tblBorders>
        <w:tblCellMar>
          <w:top w:w="28" w:type="dxa"/>
          <w:left w:w="-15" w:type="dxa"/>
          <w:bottom w:w="28" w:type="dxa"/>
          <w:right w:w="28" w:type="dxa"/>
        </w:tblCellMar>
      </w:tblPr>
      <w:tblGrid>
        <w:gridCol w:w="869"/>
        <w:gridCol w:w="7734"/>
      </w:tblGrid>
      <w:tr>
        <w:trPr/>
        <w:tc>
          <w:tcPr>
            <w:tcW w:w="8603" w:type="dxa"/>
            <w:gridSpan w:val="2"/>
            <w:tcBorders>
              <w:top w:val="single" w:sz="1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tcMar>
          </w:tcPr>
          <w:p>
            <w:pPr>
              <w:pStyle w:val="TableContents"/>
              <w:spacing w:before="0" w:after="283"/>
              <w:rPr>
                <w:b/>
                <w:b/>
                <w:sz w:val="20"/>
                <w:szCs w:val="20"/>
              </w:rPr>
            </w:pPr>
            <w:r>
              <w:rPr>
                <w:rFonts w:eastAsia="標楷體;cursive"/>
                <w:b/>
                <w:sz w:val="20"/>
                <w:szCs w:val="20"/>
                <w:lang w:eastAsia="zh-TW"/>
              </w:rPr>
              <w:t xml:space="preserve">課程進度 </w:t>
            </w:r>
            <w:r>
              <w:rPr>
                <w:sz w:val="20"/>
                <w:szCs w:val="20"/>
              </w:rPr>
              <w:t>(</w:t>
            </w:r>
            <w:r>
              <w:rPr>
                <w:b/>
                <w:sz w:val="20"/>
                <w:szCs w:val="20"/>
              </w:rPr>
              <w:t>The following schedule is tentative and may be changed according to need.)</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1</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lineRule="auto" w:line="288" w:before="0" w:after="119"/>
              <w:rPr/>
            </w:pPr>
            <w:r>
              <w:rPr>
                <w:rFonts w:ascii="Nimbus Roman No9 L" w:hAnsi="Nimbus Roman No9 L"/>
                <w:b w:val="false"/>
                <w:bCs w:val="false"/>
                <w:i w:val="false"/>
                <w:iCs w:val="false"/>
                <w:color w:val="000000"/>
                <w:u w:val="none"/>
              </w:rPr>
              <w:t>Introduction to course</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Nimbus Roman No9 L" w:hAnsi="Nimbus Roman No9 L"/>
              </w:rPr>
            </w:pPr>
            <w:r>
              <w:rPr>
                <w:rFonts w:ascii="Nimbus Roman No9 L" w:hAnsi="Nimbus Roman No9 L"/>
              </w:rPr>
              <w:t>Week 2</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lineRule="auto" w:line="288" w:before="0" w:after="119"/>
              <w:rPr>
                <w:rFonts w:ascii="Nimbus Roman No9 L" w:hAnsi="Nimbus Roman No9 L"/>
              </w:rPr>
            </w:pPr>
            <w:r>
              <w:rPr>
                <w:rFonts w:ascii="Nimbus Roman No9 L" w:hAnsi="Nimbus Roman No9 L"/>
              </w:rPr>
              <w:t>Holiday</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3</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pPr>
            <w:r>
              <w:rPr>
                <w:rStyle w:val="InternetLink"/>
                <w:rFonts w:ascii="Nimbus Roman No9 L" w:hAnsi="Nimbus Roman No9 L"/>
                <w:b w:val="false"/>
                <w:bCs w:val="false"/>
                <w:i w:val="false"/>
                <w:iCs w:val="false"/>
                <w:color w:val="000000"/>
                <w:u w:val="none"/>
              </w:rPr>
              <w:t>Traditional and New Criticism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4</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Style w:val="InternetLink"/>
                <w:rFonts w:ascii="Nimbus Roman No9 L" w:hAnsi="Nimbus Roman No9 L"/>
                <w:b w:val="false"/>
                <w:b w:val="false"/>
                <w:bCs w:val="false"/>
                <w:i w:val="false"/>
                <w:i w:val="false"/>
                <w:iCs w:val="false"/>
                <w:caps w:val="false"/>
                <w:smallCaps w:val="false"/>
                <w:color w:val="000000"/>
                <w:u w:val="none"/>
              </w:rPr>
            </w:pPr>
            <w:r>
              <w:rPr>
                <w:rStyle w:val="InternetLink"/>
                <w:rFonts w:ascii="Nimbus Roman No9 L" w:hAnsi="Nimbus Roman No9 L"/>
                <w:b w:val="false"/>
                <w:bCs w:val="false"/>
                <w:i w:val="false"/>
                <w:iCs w:val="false"/>
                <w:caps w:val="false"/>
                <w:smallCaps w:val="false"/>
                <w:color w:val="000000"/>
                <w:u w:val="none"/>
              </w:rPr>
              <w:t>Structuralism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5</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Fonts w:ascii="Nimbus Roman No9 L" w:hAnsi="Nimbus Roman No9 L"/>
                <w:b w:val="false"/>
                <w:b w:val="false"/>
                <w:bCs w:val="false"/>
                <w:i w:val="false"/>
                <w:i w:val="false"/>
                <w:iCs w:val="false"/>
                <w:color w:val="000000"/>
                <w:u w:val="none"/>
              </w:rPr>
            </w:pPr>
            <w:r>
              <w:rPr>
                <w:rFonts w:ascii="Nimbus Roman No9 L" w:hAnsi="Nimbus Roman No9 L"/>
                <w:b w:val="false"/>
                <w:bCs w:val="false"/>
                <w:i w:val="false"/>
                <w:iCs w:val="false"/>
                <w:color w:val="000000"/>
                <w:u w:val="none"/>
              </w:rPr>
              <w:t>Post-Structuralism and Deconstruction</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6</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Style w:val="InternetLink"/>
                <w:rFonts w:ascii="Nimbus Roman No9 L" w:hAnsi="Nimbus Roman No9 L"/>
                <w:b w:val="false"/>
                <w:b w:val="false"/>
                <w:bCs w:val="false"/>
                <w:i w:val="false"/>
                <w:i w:val="false"/>
                <w:iCs w:val="false"/>
                <w:caps w:val="false"/>
                <w:smallCaps w:val="false"/>
                <w:color w:val="000000"/>
                <w:u w:val="none"/>
              </w:rPr>
            </w:pPr>
            <w:r>
              <w:rPr>
                <w:rStyle w:val="InternetLink"/>
                <w:rFonts w:ascii="Nimbus Roman No9 L" w:hAnsi="Nimbus Roman No9 L"/>
                <w:b w:val="false"/>
                <w:bCs w:val="false"/>
                <w:i w:val="false"/>
                <w:iCs w:val="false"/>
                <w:caps w:val="false"/>
                <w:smallCaps w:val="false"/>
                <w:color w:val="000000"/>
                <w:u w:val="none"/>
              </w:rPr>
              <w:t>Postmodernism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bookmarkStart w:id="0" w:name="__DdeLink__360_1923598022"/>
            <w:bookmarkEnd w:id="0"/>
            <w:r>
              <w:rPr>
                <w:rFonts w:ascii="Times New Roman" w:hAnsi="Times New Roman"/>
                <w:b w:val="false"/>
                <w:sz w:val="20"/>
                <w:szCs w:val="20"/>
              </w:rPr>
              <w:t>Week 7</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Fonts w:ascii="Nimbus Roman No9 L" w:hAnsi="Nimbus Roman No9 L"/>
                <w:b w:val="false"/>
                <w:b w:val="false"/>
                <w:bCs w:val="false"/>
                <w:i w:val="false"/>
                <w:i w:val="false"/>
                <w:iCs w:val="false"/>
                <w:caps w:val="false"/>
                <w:smallCaps w:val="false"/>
                <w:color w:val="000000"/>
                <w:u w:val="none"/>
              </w:rPr>
            </w:pPr>
            <w:r>
              <w:rPr>
                <w:rFonts w:ascii="Nimbus Roman No9 L" w:hAnsi="Nimbus Roman No9 L"/>
                <w:b w:val="false"/>
                <w:bCs w:val="false"/>
                <w:i w:val="false"/>
                <w:iCs w:val="false"/>
                <w:caps w:val="false"/>
                <w:smallCaps w:val="false"/>
                <w:color w:val="000000"/>
                <w:u w:val="none"/>
              </w:rPr>
              <w:t>Postmodernism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8</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Fonts w:ascii="Nimbus Roman No9 L" w:hAnsi="Nimbus Roman No9 L"/>
                <w:b w:val="false"/>
                <w:b w:val="false"/>
                <w:bCs w:val="false"/>
                <w:i w:val="false"/>
                <w:i w:val="false"/>
                <w:iCs w:val="false"/>
                <w:caps w:val="false"/>
                <w:smallCaps w:val="false"/>
                <w:color w:val="000000"/>
                <w:u w:val="none"/>
              </w:rPr>
            </w:pPr>
            <w:r>
              <w:rPr>
                <w:rFonts w:ascii="Nimbus Roman No9 L" w:hAnsi="Nimbus Roman No9 L"/>
                <w:b w:val="false"/>
                <w:bCs w:val="false"/>
                <w:i w:val="false"/>
                <w:iCs w:val="false"/>
                <w:caps w:val="false"/>
                <w:smallCaps w:val="false"/>
                <w:color w:val="000000"/>
                <w:u w:val="none"/>
              </w:rPr>
              <w:t>Postmodernism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9</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Fonts w:ascii="Nimbus Roman No9 L" w:hAnsi="Nimbus Roman No9 L"/>
                <w:b w:val="false"/>
                <w:b w:val="false"/>
                <w:bCs w:val="false"/>
                <w:i w:val="false"/>
                <w:i w:val="false"/>
                <w:iCs w:val="false"/>
                <w:color w:val="000000"/>
                <w:u w:val="none"/>
              </w:rPr>
            </w:pPr>
            <w:r>
              <w:rPr>
                <w:rFonts w:ascii="Nimbus Roman No9 L" w:hAnsi="Nimbus Roman No9 L"/>
                <w:b w:val="false"/>
                <w:bCs w:val="false"/>
                <w:i w:val="false"/>
                <w:iCs w:val="false"/>
                <w:color w:val="000000"/>
                <w:u w:val="none"/>
              </w:rPr>
              <w:t>Psychoanalytical Criticism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10</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Style w:val="InternetLink"/>
                <w:rFonts w:ascii="Nimbus Roman No9 L" w:hAnsi="Nimbus Roman No9 L"/>
                <w:b w:val="false"/>
                <w:b w:val="false"/>
                <w:bCs w:val="false"/>
                <w:i w:val="false"/>
                <w:i w:val="false"/>
                <w:iCs w:val="false"/>
                <w:color w:val="000000"/>
                <w:u w:val="none"/>
              </w:rPr>
            </w:pPr>
            <w:r>
              <w:rPr>
                <w:rStyle w:val="InternetLink"/>
                <w:rFonts w:ascii="Nimbus Roman No9 L" w:hAnsi="Nimbus Roman No9 L"/>
                <w:b w:val="false"/>
                <w:bCs w:val="false"/>
                <w:i w:val="false"/>
                <w:iCs w:val="false"/>
                <w:color w:val="000000"/>
                <w:u w:val="none"/>
              </w:rPr>
              <w:t>Feminist Criticism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11</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Style w:val="InternetLink"/>
                <w:rFonts w:ascii="Nimbus Roman No9 L" w:hAnsi="Nimbus Roman No9 L"/>
                <w:b w:val="false"/>
                <w:b w:val="false"/>
                <w:bCs w:val="false"/>
                <w:i w:val="false"/>
                <w:i w:val="false"/>
                <w:iCs w:val="false"/>
                <w:color w:val="000000"/>
                <w:u w:val="none"/>
              </w:rPr>
            </w:pPr>
            <w:r>
              <w:rPr>
                <w:rStyle w:val="InternetLink"/>
                <w:rFonts w:ascii="Nimbus Roman No9 L" w:hAnsi="Nimbus Roman No9 L"/>
                <w:b w:val="false"/>
                <w:bCs w:val="false"/>
                <w:i w:val="false"/>
                <w:iCs w:val="false"/>
                <w:color w:val="000000"/>
                <w:u w:val="none"/>
              </w:rPr>
              <w:t>Feminist Criticism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12</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Style w:val="InternetLink"/>
                <w:rFonts w:ascii="Nimbus Roman No9 L" w:hAnsi="Nimbus Roman No9 L"/>
                <w:b w:val="false"/>
                <w:b w:val="false"/>
                <w:bCs w:val="false"/>
                <w:i w:val="false"/>
                <w:i w:val="false"/>
                <w:iCs w:val="false"/>
                <w:color w:val="000000"/>
                <w:u w:val="none"/>
              </w:rPr>
            </w:pPr>
            <w:r>
              <w:rPr>
                <w:rStyle w:val="InternetLink"/>
                <w:rFonts w:ascii="Nimbus Roman No9 L" w:hAnsi="Nimbus Roman No9 L"/>
                <w:b w:val="false"/>
                <w:bCs w:val="false"/>
                <w:i w:val="false"/>
                <w:iCs w:val="false"/>
                <w:color w:val="000000"/>
                <w:u w:val="none"/>
              </w:rPr>
              <w:t>Lesbian/Gay/Queer Theory</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13</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Fonts w:ascii="Nimbus Roman No9 L" w:hAnsi="Nimbus Roman No9 L"/>
                <w:b w:val="false"/>
                <w:b w:val="false"/>
                <w:bCs w:val="false"/>
                <w:i w:val="false"/>
                <w:i w:val="false"/>
                <w:iCs w:val="false"/>
                <w:color w:val="000000"/>
                <w:u w:val="none"/>
              </w:rPr>
            </w:pPr>
            <w:r>
              <w:rPr>
                <w:rFonts w:ascii="Nimbus Roman No9 L" w:hAnsi="Nimbus Roman No9 L"/>
                <w:b w:val="false"/>
                <w:bCs w:val="false"/>
                <w:i w:val="false"/>
                <w:iCs w:val="false"/>
                <w:color w:val="000000"/>
                <w:u w:val="none"/>
              </w:rPr>
              <w:t>New Historicism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14</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Fonts w:ascii="Nimbus Roman No9 L" w:hAnsi="Nimbus Roman No9 L"/>
                <w:b w:val="false"/>
                <w:b w:val="false"/>
                <w:bCs w:val="false"/>
                <w:i w:val="false"/>
                <w:i w:val="false"/>
                <w:iCs w:val="false"/>
                <w:caps w:val="false"/>
                <w:smallCaps w:val="false"/>
                <w:color w:val="000000"/>
                <w:u w:val="none"/>
              </w:rPr>
            </w:pPr>
            <w:bookmarkStart w:id="1" w:name="__DdeLink__327_1210791891"/>
            <w:bookmarkEnd w:id="1"/>
            <w:r>
              <w:rPr>
                <w:rFonts w:ascii="Nimbus Roman No9 L" w:hAnsi="Nimbus Roman No9 L"/>
                <w:b w:val="false"/>
                <w:bCs w:val="false"/>
                <w:i w:val="false"/>
                <w:iCs w:val="false"/>
                <w:caps w:val="false"/>
                <w:smallCaps w:val="false"/>
                <w:color w:val="000000"/>
                <w:u w:val="none"/>
              </w:rPr>
              <w:t>Postcolonial Criticism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15</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Style w:val="InternetLink"/>
                <w:rFonts w:ascii="Nimbus Roman No9 L" w:hAnsi="Nimbus Roman No9 L"/>
                <w:b w:val="false"/>
                <w:b w:val="false"/>
                <w:bCs w:val="false"/>
                <w:i w:val="false"/>
                <w:i w:val="false"/>
                <w:iCs w:val="false"/>
                <w:caps w:val="false"/>
                <w:smallCaps w:val="false"/>
                <w:color w:val="000000"/>
                <w:u w:val="none"/>
              </w:rPr>
            </w:pPr>
            <w:r>
              <w:rPr>
                <w:rStyle w:val="InternetLink"/>
                <w:rFonts w:ascii="Nimbus Roman No9 L" w:hAnsi="Nimbus Roman No9 L"/>
                <w:b w:val="false"/>
                <w:bCs w:val="false"/>
                <w:i w:val="false"/>
                <w:iCs w:val="false"/>
                <w:caps w:val="false"/>
                <w:smallCaps w:val="false"/>
                <w:color w:val="000000"/>
                <w:u w:val="none"/>
              </w:rPr>
              <w:t>Postcolonial Criticism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16</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rPr>
                <w:rFonts w:ascii="Nimbus Roman No9 L" w:hAnsi="Nimbus Roman No9 L"/>
                <w:b w:val="false"/>
                <w:b w:val="false"/>
                <w:bCs w:val="false"/>
                <w:i w:val="false"/>
                <w:i w:val="false"/>
                <w:iCs w:val="false"/>
                <w:color w:val="000000"/>
                <w:u w:val="none"/>
              </w:rPr>
            </w:pPr>
            <w:r>
              <w:rPr>
                <w:rFonts w:ascii="Nimbus Roman No9 L" w:hAnsi="Nimbus Roman No9 L"/>
                <w:b w:val="false"/>
                <w:bCs w:val="false"/>
                <w:i w:val="false"/>
                <w:iCs w:val="false"/>
                <w:color w:val="000000"/>
                <w:u w:val="none"/>
              </w:rPr>
              <w:t>Ecocriticism</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17</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Fonts w:ascii="Nimbus Roman No9 L" w:hAnsi="Nimbus Roman No9 L"/>
                <w:b w:val="false"/>
                <w:b w:val="false"/>
                <w:bCs w:val="false"/>
                <w:i w:val="false"/>
                <w:i w:val="false"/>
                <w:iCs w:val="false"/>
                <w:color w:val="000000"/>
                <w:u w:val="none"/>
              </w:rPr>
            </w:pPr>
            <w:r>
              <w:rPr>
                <w:rFonts w:ascii="Nimbus Roman No9 L" w:hAnsi="Nimbus Roman No9 L"/>
                <w:b w:val="false"/>
                <w:bCs w:val="false"/>
                <w:i w:val="false"/>
                <w:iCs w:val="false"/>
                <w:color w:val="000000"/>
                <w:u w:val="none"/>
              </w:rPr>
              <w:t>Individual presentations on seminar papers</w:t>
            </w:r>
          </w:p>
        </w:tc>
      </w:tr>
      <w:tr>
        <w:trPr/>
        <w:tc>
          <w:tcPr>
            <w:tcW w:w="869" w:type="dxa"/>
            <w:tcBorders>
              <w:top w:val="single" w:sz="2" w:space="0" w:color="000001"/>
              <w:left w:val="single" w:sz="12" w:space="0" w:color="000001"/>
              <w:bottom w:val="single" w:sz="2" w:space="0" w:color="000001"/>
              <w:right w:val="single" w:sz="2" w:space="0" w:color="000001"/>
              <w:insideH w:val="single" w:sz="2" w:space="0" w:color="000001"/>
              <w:insideV w:val="single" w:sz="2" w:space="0" w:color="000001"/>
            </w:tcBorders>
            <w:shd w:fill="FFFFFF" w:val="clear"/>
            <w:tcMar>
              <w:left w:w="-15" w:type="dxa"/>
              <w:right w:w="0" w:type="dxa"/>
            </w:tcMar>
          </w:tcPr>
          <w:p>
            <w:pPr>
              <w:pStyle w:val="TableContents"/>
              <w:spacing w:before="0" w:after="283"/>
              <w:rPr>
                <w:rFonts w:ascii="Times New Roman" w:hAnsi="Times New Roman"/>
                <w:b w:val="false"/>
                <w:b w:val="false"/>
                <w:sz w:val="20"/>
                <w:szCs w:val="20"/>
              </w:rPr>
            </w:pPr>
            <w:r>
              <w:rPr>
                <w:rFonts w:ascii="Times New Roman" w:hAnsi="Times New Roman"/>
                <w:b w:val="false"/>
                <w:sz w:val="20"/>
                <w:szCs w:val="20"/>
              </w:rPr>
              <w:t>Week 18</w:t>
            </w:r>
          </w:p>
        </w:tc>
        <w:tc>
          <w:tcPr>
            <w:tcW w:w="77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53" w:type="dxa"/>
            </w:tcMar>
          </w:tcPr>
          <w:p>
            <w:pPr>
              <w:pStyle w:val="TableContents"/>
              <w:spacing w:before="0" w:after="119"/>
              <w:jc w:val="left"/>
              <w:rPr>
                <w:rFonts w:ascii="Nimbus Roman No9 L" w:hAnsi="Nimbus Roman No9 L"/>
                <w:b w:val="false"/>
                <w:b w:val="false"/>
                <w:bCs w:val="false"/>
                <w:i w:val="false"/>
                <w:i w:val="false"/>
                <w:iCs w:val="false"/>
                <w:caps w:val="false"/>
                <w:smallCaps w:val="false"/>
                <w:color w:val="000000"/>
                <w:u w:val="none"/>
              </w:rPr>
            </w:pPr>
            <w:r>
              <w:rPr>
                <w:rFonts w:ascii="Nimbus Roman No9 L" w:hAnsi="Nimbus Roman No9 L"/>
                <w:b w:val="false"/>
                <w:bCs w:val="false"/>
                <w:i w:val="false"/>
                <w:iCs w:val="false"/>
                <w:caps w:val="false"/>
                <w:smallCaps w:val="false"/>
                <w:color w:val="000000"/>
                <w:u w:val="none"/>
              </w:rPr>
              <w:t>Final seminar paper due.</w:t>
            </w:r>
          </w:p>
        </w:tc>
      </w:tr>
    </w:tbl>
    <w:p>
      <w:pPr>
        <w:pStyle w:val="Normal"/>
        <w:spacing w:lineRule="atLeast" w:line="238" w:before="181" w:after="181"/>
        <w:ind w:left="0" w:right="482" w:hanging="0"/>
        <w:rPr>
          <w:rFonts w:eastAsia="AR PL UMing TW" w:cs="Lucida Sans"/>
          <w:color w:val="000000"/>
          <w:sz w:val="24"/>
          <w:szCs w:val="24"/>
          <w:lang w:val="en-US" w:eastAsia="zh-TW" w:bidi="hi-IN"/>
        </w:rPr>
      </w:pPr>
      <w:r>
        <w:rPr>
          <w:rFonts w:eastAsia="AR PL UMing TW" w:cs="Lucida Sans"/>
          <w:color w:val="000000"/>
          <w:sz w:val="24"/>
          <w:szCs w:val="24"/>
          <w:lang w:val="en-US" w:eastAsia="zh-TW" w:bidi="hi-IN"/>
        </w:rPr>
      </w:r>
    </w:p>
    <w:tbl>
      <w:tblPr>
        <w:tblW w:w="8625" w:type="dxa"/>
        <w:jc w:val="left"/>
        <w:tblInd w:w="-49" w:type="dxa"/>
        <w:tblBorders>
          <w:top w:val="single" w:sz="8" w:space="0" w:color="000001"/>
          <w:left w:val="single" w:sz="8" w:space="0" w:color="000001"/>
          <w:bottom w:val="single" w:sz="2" w:space="0" w:color="000001"/>
          <w:right w:val="single" w:sz="8" w:space="0" w:color="000001"/>
          <w:insideH w:val="single" w:sz="2" w:space="0" w:color="000001"/>
          <w:insideV w:val="single" w:sz="8" w:space="0" w:color="000001"/>
        </w:tblBorders>
        <w:tblCellMar>
          <w:top w:w="28" w:type="dxa"/>
          <w:left w:w="-10" w:type="dxa"/>
          <w:bottom w:w="28" w:type="dxa"/>
          <w:right w:w="108" w:type="dxa"/>
        </w:tblCellMar>
      </w:tblPr>
      <w:tblGrid>
        <w:gridCol w:w="8625"/>
      </w:tblGrid>
      <w:tr>
        <w:trPr/>
        <w:tc>
          <w:tcPr>
            <w:tcW w:w="8625" w:type="dxa"/>
            <w:tcBorders>
              <w:top w:val="single" w:sz="8" w:space="0" w:color="000001"/>
              <w:left w:val="single" w:sz="8" w:space="0" w:color="000001"/>
              <w:bottom w:val="single" w:sz="2" w:space="0" w:color="000001"/>
              <w:right w:val="single" w:sz="8" w:space="0" w:color="000001"/>
              <w:insideH w:val="single" w:sz="2" w:space="0" w:color="000001"/>
              <w:insideV w:val="single" w:sz="8" w:space="0" w:color="000001"/>
            </w:tcBorders>
            <w:shd w:fill="FFFFFF" w:val="clear"/>
            <w:tcMar>
              <w:left w:w="-10" w:type="dxa"/>
            </w:tcMar>
          </w:tcPr>
          <w:p>
            <w:pPr>
              <w:pStyle w:val="TableContents"/>
              <w:widowControl w:val="false"/>
              <w:bidi w:val="0"/>
              <w:spacing w:before="0" w:after="119"/>
              <w:jc w:val="left"/>
              <w:rPr>
                <w:b/>
                <w:b/>
              </w:rPr>
            </w:pPr>
            <w:r>
              <w:rPr>
                <w:rFonts w:eastAsia="標楷體;cursive"/>
                <w:b/>
                <w:lang w:eastAsia="zh-TW"/>
              </w:rPr>
              <w:t>與教育部職能診斷</w:t>
            </w:r>
            <w:r>
              <w:rPr>
                <w:b/>
              </w:rPr>
              <w:t>UCAN</w:t>
            </w:r>
            <w:r>
              <w:rPr>
                <w:rFonts w:eastAsia="標楷體;cursive"/>
                <w:b/>
                <w:lang w:eastAsia="zh-TW"/>
              </w:rPr>
              <w:t>的關聯</w:t>
            </w:r>
            <w:r>
              <w:rPr>
                <w:b/>
              </w:rPr>
              <w:t>Relevance to UCAN of MOE</w:t>
            </w:r>
          </w:p>
        </w:tc>
      </w:tr>
      <w:tr>
        <w:trPr/>
        <w:tc>
          <w:tcPr>
            <w:tcW w:w="8625" w:type="dxa"/>
            <w:tcBorders>
              <w:top w:val="single" w:sz="2" w:space="0" w:color="000001"/>
              <w:left w:val="single" w:sz="8" w:space="0" w:color="000001"/>
              <w:bottom w:val="single" w:sz="8" w:space="0" w:color="000001"/>
              <w:right w:val="single" w:sz="8" w:space="0" w:color="000001"/>
              <w:insideH w:val="single" w:sz="8" w:space="0" w:color="000001"/>
              <w:insideV w:val="single" w:sz="8" w:space="0" w:color="000001"/>
            </w:tcBorders>
            <w:shd w:fill="FFFFFF" w:val="clear"/>
            <w:tcMar>
              <w:left w:w="-10" w:type="dxa"/>
            </w:tcMar>
          </w:tcPr>
          <w:p>
            <w:pPr>
              <w:pStyle w:val="TableContents"/>
              <w:widowControl w:val="false"/>
              <w:bidi w:val="0"/>
              <w:spacing w:before="0" w:after="119"/>
              <w:jc w:val="left"/>
              <w:rPr>
                <w:rFonts w:eastAsia="標楷體;cursive"/>
                <w:lang w:eastAsia="zh-TW"/>
              </w:rPr>
            </w:pPr>
            <w:r>
              <w:rPr/>
              <w:t xml:space="preserve">□ </w:t>
            </w:r>
            <w:r>
              <w:rPr>
                <w:rFonts w:eastAsia="標楷體;cursive"/>
                <w:lang w:eastAsia="zh-TW"/>
              </w:rPr>
              <w:t>建築營造 □ 製造 □ 科學、技術、工程、數學 □ 物流運輸 □ 天然資源 □ 食品與農業 □ 醫療保健 ■ 藝文與影音傳播 □ 資訊科技 □ 金融財務 □ 企業經營與管理 □ 行銷與銷售 □ 政府公共事務 ■ 教育與訓練 □ 個人及社會服務 □ 休閒與觀光旅遊 □ 司法、法律與公共安全</w:t>
            </w:r>
          </w:p>
        </w:tc>
      </w:tr>
    </w:tbl>
    <w:p>
      <w:pPr>
        <w:pStyle w:val="TextBody"/>
        <w:spacing w:before="181" w:after="119"/>
        <w:ind w:left="0" w:right="482" w:hanging="0"/>
        <w:rPr>
          <w:rFonts w:eastAsia="新細明體;PMingLiU;serif" w:cs="Times New Roman;serif"/>
          <w:color w:val="000000"/>
          <w:sz w:val="24"/>
          <w:szCs w:val="22"/>
          <w:lang w:val="en-US" w:eastAsia="zh-TW" w:bidi="ar-SA"/>
        </w:rPr>
      </w:pPr>
      <w:r>
        <w:rPr>
          <w:rFonts w:eastAsia="新細明體;PMingLiU;serif" w:cs="Times New Roman;serif"/>
          <w:color w:val="000000"/>
          <w:sz w:val="24"/>
          <w:szCs w:val="22"/>
          <w:lang w:val="en-US" w:eastAsia="zh-TW" w:bidi="ar-SA"/>
        </w:rPr>
      </w:r>
    </w:p>
    <w:p>
      <w:pPr>
        <w:pStyle w:val="TextBody"/>
        <w:spacing w:before="391" w:after="0"/>
        <w:jc w:val="center"/>
        <w:rPr/>
      </w:pPr>
      <w:r>
        <w:rPr/>
        <w:fldChar w:fldCharType="begin"/>
      </w:r>
      <w:r>
        <w:instrText> PAGE </w:instrText>
      </w:r>
      <w:r>
        <w:fldChar w:fldCharType="separate"/>
      </w:r>
      <w:r>
        <w:t>3</w:t>
      </w:r>
      <w:r>
        <w:fldChar w:fldCharType="end"/>
      </w:r>
    </w:p>
    <w:sectPr>
      <w:type w:val="nextPage"/>
      <w:pgSz w:w="11906" w:h="16838"/>
      <w:pgMar w:left="1134" w:right="1803" w:header="0" w:top="1440" w:footer="0" w:bottom="992" w:gutter="0"/>
      <w:pgNumType w:fmt="decimal"/>
      <w:formProt w:val="false"/>
      <w:textDirection w:val="lrTb"/>
      <w:docGrid w:type="default" w:linePitch="24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 w:date="2014-12-28T16:34:27Z" w:initials="">
    <w:p>
      <w:r>
        <w:rPr>
          <w:rFonts w:eastAsia="DejaVu Sans" w:cs="DejaVu Sans"/>
          <w:color w:val="auto"/>
          <w:lang w:val="en-US" w:eastAsia="en-US" w:bidi="en-US"/>
        </w:rPr>
      </w:r>
    </w:p>
  </w:comment>
  <w:comment w:id="1" w:author="" w:date="2014-12-28T16:34:27Z" w:initials="">
    <w:p>
      <w:r>
        <w:rPr>
          <w:rFonts w:eastAsia="DejaVu Sans" w:cs="DejaVu Sans"/>
          <w:color w:val="auto"/>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swiss"/>
    <w:pitch w:val="variable"/>
  </w:font>
  <w:font w:name="Nimbus Roman No9 L">
    <w:altName w:val="Times New Roman"/>
    <w:charset w:val="01"/>
    <w:family w:val="roman"/>
    <w:pitch w:val="variable"/>
  </w:font>
  <w:font w:name="Albany">
    <w:altName w:val="Arial"/>
    <w:charset w:val="01"/>
    <w:family w:val="roman"/>
    <w:pitch w:val="variable"/>
  </w:font>
  <w:font w:name="Calibri">
    <w:altName w:val="sans-serif"/>
    <w:charset w:val="01"/>
    <w:family w:val="roman"/>
    <w:pitch w:val="variable"/>
  </w:font>
  <w:font w:name="Times New Roman">
    <w:charset w:val="01"/>
    <w:family w:val="roman"/>
    <w:pitch w:val="variable"/>
  </w:font>
  <w:font w:name="Times New Roman">
    <w:altName w:val="serif"/>
    <w:charset w:val="01"/>
    <w:family w:val="roman"/>
    <w:pitch w:val="variable"/>
  </w:font>
  <w:font w:name="DejaVu Sans Mono">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40"/>
  <w:defaultTabStop w:val="283"/>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UMing TW" w:cs="Lucida Sans"/>
        <w:sz w:val="20"/>
        <w:szCs w:val="24"/>
        <w:lang w:val="en-US" w:eastAsia="zh-TW"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AR PL UMing TW" w:cs="Lucida Sans"/>
      <w:color w:val="000000"/>
      <w:sz w:val="24"/>
      <w:szCs w:val="24"/>
      <w:lang w:val="en-US" w:eastAsia="zh-TW" w:bidi="hi-IN"/>
    </w:rPr>
  </w:style>
  <w:style w:type="paragraph" w:styleId="Heading1">
    <w:name w:val="Heading 1"/>
    <w:basedOn w:val="Heading"/>
    <w:qFormat/>
    <w:pPr/>
    <w:rPr>
      <w:rFonts w:ascii="Thorndale" w:hAnsi="Thorndale"/>
      <w:b/>
      <w:bCs/>
      <w:sz w:val="48"/>
      <w:szCs w:val="44"/>
    </w:rPr>
  </w:style>
  <w:style w:type="character" w:styleId="InternetLink">
    <w:name w:val="Internet Link"/>
    <w:rPr>
      <w:color w:val="000080"/>
      <w:u w:val="single"/>
      <w:lang w:val="en-US" w:eastAsia="en-US" w:bidi="en-US"/>
    </w:rPr>
  </w:style>
  <w:style w:type="character" w:styleId="StrongEmphasis">
    <w:name w:val="Strong Emphasis"/>
    <w:qFormat/>
    <w:rPr>
      <w:b/>
      <w:bCs/>
    </w:rPr>
  </w:style>
  <w:style w:type="character" w:styleId="VisitedInternetLink">
    <w:name w:val="Visited Internet Link"/>
    <w:rPr>
      <w:color w:val="800000"/>
      <w:u w:val="single"/>
      <w:lang w:val="zxx" w:eastAsia="zxx" w:bidi="zxx"/>
    </w:rPr>
  </w:style>
  <w:style w:type="character" w:styleId="ListLabel1">
    <w:name w:val="ListLabel 1"/>
    <w:qFormat/>
    <w:rPr>
      <w:rFonts w:ascii="Nimbus Roman No9 L" w:hAnsi="Nimbus Roman No9 L"/>
      <w:b w:val="false"/>
      <w:bCs w:val="false"/>
      <w:i w:val="false"/>
      <w:iCs w:val="false"/>
      <w:color w:val="000000"/>
      <w:u w:val="none"/>
    </w:rPr>
  </w:style>
  <w:style w:type="paragraph" w:styleId="Heading">
    <w:name w:val="Heading"/>
    <w:basedOn w:val="Normal"/>
    <w:next w:val="TextBody"/>
    <w:qFormat/>
    <w:pPr>
      <w:keepNext/>
      <w:spacing w:before="240" w:after="283"/>
    </w:pPr>
    <w:rPr>
      <w:rFonts w:ascii="Albany" w:hAnsi="Albany" w:eastAsia="WenQuanYi Micro Hei" w:cs="Lucida Sans"/>
      <w:sz w:val="28"/>
      <w:szCs w:val="26"/>
    </w:rPr>
  </w:style>
  <w:style w:type="paragraph" w:styleId="TextBody">
    <w:name w:val="Body Text"/>
    <w:basedOn w:val="Normal"/>
    <w:pPr>
      <w:widowControl w:val="false"/>
      <w:bidi w:val="0"/>
      <w:spacing w:lineRule="auto" w:line="288" w:before="0" w:after="119"/>
      <w:jc w:val="left"/>
    </w:pPr>
    <w:rPr>
      <w:rFonts w:ascii="Calibri;sans-serif" w:hAnsi="Calibri;sans-serif" w:eastAsia="新細明體;PMingLiU;serif" w:cs="Times New Roman;serif"/>
      <w:color w:val="000000"/>
      <w:sz w:val="24"/>
      <w:szCs w:val="22"/>
      <w:lang w:val="en-US" w:eastAsia="zh-TW" w:bidi="ar-SA"/>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HorizontalLine">
    <w:name w:val="Horizontal Line"/>
    <w:basedOn w:val="Normal"/>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widowControl w:val="false"/>
      <w:bidi w:val="0"/>
      <w:spacing w:before="0" w:after="119"/>
      <w:jc w:val="left"/>
    </w:pPr>
    <w:rPr>
      <w:rFonts w:ascii="Calibri;sans-serif" w:hAnsi="Calibri;sans-serif" w:eastAsia="新細明體;PMingLiU;serif" w:cs="Times New Roman;serif"/>
      <w:color w:val="000000"/>
      <w:sz w:val="24"/>
      <w:szCs w:val="22"/>
      <w:lang w:val="en-US" w:eastAsia="zh-TW" w:bidi="ar-SA"/>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 w:type="paragraph" w:styleId="TableHeading">
    <w:name w:val="Table Heading"/>
    <w:basedOn w:val="TableContents"/>
    <w:qFormat/>
    <w:pPr>
      <w:suppressLineNumbers/>
      <w:jc w:val="center"/>
    </w:pPr>
    <w:rPr>
      <w:b/>
      <w:bCs/>
    </w:rPr>
  </w:style>
  <w:style w:type="paragraph" w:styleId="ListContents">
    <w:name w:val="List Contents"/>
    <w:basedOn w:val="Normal"/>
    <w:qFormat/>
    <w:pPr>
      <w:ind w:left="567" w:right="0" w:hanging="0"/>
    </w:pPr>
    <w:rPr/>
  </w:style>
  <w:style w:type="paragraph" w:styleId="Quotations">
    <w:name w:val="Quotations"/>
    <w:basedOn w:val="Normal"/>
    <w:qFormat/>
    <w:pPr>
      <w:widowControl w:val="false"/>
      <w:bidi w:val="0"/>
      <w:spacing w:before="0" w:after="283"/>
      <w:ind w:left="567" w:right="567" w:hanging="0"/>
      <w:jc w:val="left"/>
    </w:pPr>
    <w:rPr>
      <w:rFonts w:ascii="Times New Roman;serif" w:hAnsi="Times New Roman;serif" w:eastAsia="Times New Roman;serif" w:cs="Lucida Sans;sans-serif"/>
      <w:color w:val="00000A"/>
      <w:sz w:val="24"/>
      <w:szCs w:val="24"/>
      <w:lang w:val="en-US" w:eastAsia="zh-TW" w:bidi="hi-IN"/>
    </w:rPr>
  </w:style>
  <w:style w:type="paragraph" w:styleId="PreformattedText">
    <w:name w:val="Preformatted Text"/>
    <w:basedOn w:val="Normal"/>
    <w:qFormat/>
    <w:pPr>
      <w:spacing w:before="0" w:after="0"/>
    </w:pPr>
    <w:rPr>
      <w:rFonts w:ascii="DejaVu Sans Mono" w:hAnsi="DejaVu Sans Mono" w:eastAsia="WenQuanYi Micro Hei Mono" w:cs="FreeSans"/>
      <w:sz w:val="20"/>
      <w:szCs w:val="20"/>
    </w:rPr>
  </w:style>
  <w:style w:type="paragraph" w:styleId="Web">
    <w:name w:val="內文 (Web)"/>
    <w:basedOn w:val="Normal"/>
    <w:qFormat/>
    <w:pPr>
      <w:widowControl/>
      <w:spacing w:before="280" w:after="280"/>
    </w:pPr>
    <w:rPr>
      <w:rFonts w:eastAsia="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14678</TotalTime>
  <Application>LibreOffice/5.1.6.2$Linux_X86_64 LibreOffice_project/10m0$Build-2</Application>
  <Pages>3</Pages>
  <Words>842</Words>
  <Characters>3344</Characters>
  <CharactersWithSpaces>3857</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2012-05-08T00:00:00Z</dcterms:created>
  <dc:creator>user</dc:creator>
  <dc:description/>
  <dc:language>en-US</dc:language>
  <cp:lastModifiedBy>JBR </cp:lastModifiedBy>
  <dcterms:modified xsi:type="dcterms:W3CDTF">2021-02-20T16:03:49Z</dcterms:modified>
  <cp:revision>108</cp:revision>
  <dc:subject/>
  <dc:title>國立中正大學外國語文學系學士班課程大綱</dc:title>
</cp:coreProperties>
</file>