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C2E" w:rsidRDefault="00127C2E" w:rsidP="005E73BD">
      <w:pPr>
        <w:spacing w:line="0" w:lineRule="atLeast"/>
        <w:ind w:left="900" w:hanging="900"/>
        <w:jc w:val="center"/>
        <w:rPr>
          <w:rFonts w:eastAsia="標楷體" w:hint="eastAsia"/>
          <w:sz w:val="36"/>
          <w:szCs w:val="36"/>
        </w:rPr>
      </w:pPr>
      <w:r w:rsidRPr="002A16FE">
        <w:rPr>
          <w:rFonts w:eastAsia="標楷體" w:hint="eastAsia"/>
          <w:sz w:val="36"/>
          <w:szCs w:val="36"/>
        </w:rPr>
        <w:t>國立中正大學</w:t>
      </w:r>
      <w:r w:rsidR="001F1B79">
        <w:rPr>
          <w:rFonts w:eastAsia="標楷體" w:hint="eastAsia"/>
          <w:sz w:val="36"/>
          <w:szCs w:val="36"/>
        </w:rPr>
        <w:t>哲學系</w:t>
      </w:r>
      <w:r w:rsidRPr="008D0ED8">
        <w:rPr>
          <w:rFonts w:eastAsia="標楷體" w:hint="eastAsia"/>
          <w:sz w:val="36"/>
          <w:szCs w:val="36"/>
        </w:rPr>
        <w:t>教學大綱</w:t>
      </w:r>
      <w:r w:rsidR="00CF7080">
        <w:rPr>
          <w:rFonts w:eastAsia="標楷體" w:hint="eastAsia"/>
          <w:sz w:val="36"/>
          <w:szCs w:val="36"/>
        </w:rPr>
        <w:t>（</w:t>
      </w:r>
      <w:r w:rsidR="007D5655">
        <w:rPr>
          <w:rFonts w:eastAsia="標楷體" w:hint="eastAsia"/>
          <w:sz w:val="36"/>
          <w:szCs w:val="36"/>
        </w:rPr>
        <w:t>學士班</w:t>
      </w:r>
      <w:r w:rsidR="00CF7080">
        <w:rPr>
          <w:rFonts w:eastAsia="標楷體" w:hint="eastAsia"/>
          <w:sz w:val="36"/>
          <w:szCs w:val="36"/>
        </w:rPr>
        <w:t>）</w:t>
      </w:r>
    </w:p>
    <w:p w:rsidR="001F1B79" w:rsidRPr="001F1B79" w:rsidRDefault="00E0223A" w:rsidP="005E73BD">
      <w:pPr>
        <w:spacing w:line="0" w:lineRule="atLeast"/>
        <w:ind w:left="900" w:hanging="900"/>
        <w:jc w:val="center"/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</w:rPr>
        <w:t>10</w:t>
      </w:r>
      <w:r w:rsidR="00A20407">
        <w:rPr>
          <w:rFonts w:eastAsia="標楷體"/>
          <w:sz w:val="36"/>
        </w:rPr>
        <w:t>9</w:t>
      </w:r>
      <w:r w:rsidR="001F1B79">
        <w:rPr>
          <w:rFonts w:eastAsia="標楷體"/>
          <w:sz w:val="36"/>
        </w:rPr>
        <w:t>學年度第</w:t>
      </w:r>
      <w:r w:rsidR="00A20407">
        <w:rPr>
          <w:rFonts w:eastAsia="標楷體"/>
          <w:sz w:val="36"/>
        </w:rPr>
        <w:t>1</w:t>
      </w:r>
      <w:r w:rsidR="001F1B79">
        <w:rPr>
          <w:rFonts w:eastAsia="標楷體"/>
          <w:sz w:val="36"/>
        </w:rPr>
        <w:t>學期</w:t>
      </w:r>
    </w:p>
    <w:p w:rsidR="00CB1CA3" w:rsidRPr="00127C2E" w:rsidRDefault="00CB1CA3" w:rsidP="005E73BD">
      <w:pPr>
        <w:snapToGrid w:val="0"/>
        <w:ind w:left="600" w:hanging="600"/>
        <w:rPr>
          <w:rFonts w:hint="eastAsia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3208"/>
        <w:gridCol w:w="1056"/>
        <w:gridCol w:w="2947"/>
      </w:tblGrid>
      <w:tr w:rsidR="00127C2E" w:rsidRPr="00C1539D" w:rsidTr="00C1539D">
        <w:trPr>
          <w:trHeight w:val="595"/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127C2E" w:rsidRPr="00C1539D" w:rsidRDefault="00127C2E" w:rsidP="00C1539D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/>
              </w:rPr>
            </w:pPr>
            <w:r w:rsidRPr="00C1539D">
              <w:rPr>
                <w:rFonts w:eastAsia="標楷體" w:hAnsi="標楷體"/>
              </w:rPr>
              <w:t>課程名稱</w:t>
            </w:r>
            <w:r w:rsidRPr="00C1539D">
              <w:rPr>
                <w:rFonts w:eastAsia="標楷體"/>
              </w:rPr>
              <w:t>(</w:t>
            </w:r>
            <w:r w:rsidRPr="00C1539D">
              <w:rPr>
                <w:rFonts w:eastAsia="標楷體" w:hAnsi="標楷體"/>
              </w:rPr>
              <w:t>中文</w:t>
            </w:r>
            <w:r w:rsidRPr="00C1539D">
              <w:rPr>
                <w:rFonts w:eastAsia="標楷體"/>
              </w:rPr>
              <w:t>)</w:t>
            </w:r>
          </w:p>
        </w:tc>
        <w:tc>
          <w:tcPr>
            <w:tcW w:w="7203" w:type="dxa"/>
            <w:gridSpan w:val="3"/>
            <w:shd w:val="clear" w:color="auto" w:fill="auto"/>
            <w:vAlign w:val="center"/>
          </w:tcPr>
          <w:p w:rsidR="00127C2E" w:rsidRPr="00C1539D" w:rsidRDefault="00CC2EC0" w:rsidP="00C1539D">
            <w:pPr>
              <w:widowControl w:val="0"/>
              <w:ind w:left="600" w:hanging="600"/>
              <w:jc w:val="both"/>
              <w:rPr>
                <w:rFonts w:eastAsia="標楷體"/>
              </w:rPr>
            </w:pPr>
            <w:r>
              <w:rPr>
                <w:rFonts w:ascii="DengXian" w:eastAsia="DengXian" w:hAnsi="DengXian" w:hint="eastAsia"/>
              </w:rPr>
              <w:t>中國哲學概論</w:t>
            </w:r>
          </w:p>
        </w:tc>
      </w:tr>
      <w:tr w:rsidR="00127C2E" w:rsidRPr="00C1539D" w:rsidTr="00C1539D">
        <w:trPr>
          <w:trHeight w:val="535"/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127C2E" w:rsidRPr="00C1539D" w:rsidRDefault="00127C2E" w:rsidP="00C1539D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/>
              </w:rPr>
            </w:pPr>
            <w:r w:rsidRPr="00C1539D">
              <w:rPr>
                <w:rFonts w:eastAsia="標楷體" w:hAnsi="標楷體"/>
              </w:rPr>
              <w:t>課程名稱</w:t>
            </w:r>
            <w:r w:rsidRPr="00C1539D">
              <w:rPr>
                <w:rFonts w:eastAsia="標楷體"/>
              </w:rPr>
              <w:t>(</w:t>
            </w:r>
            <w:r w:rsidRPr="00C1539D">
              <w:rPr>
                <w:rFonts w:eastAsia="標楷體" w:hAnsi="標楷體"/>
              </w:rPr>
              <w:t>英文</w:t>
            </w:r>
            <w:r w:rsidRPr="00C1539D">
              <w:rPr>
                <w:rFonts w:eastAsia="標楷體"/>
              </w:rPr>
              <w:t>)</w:t>
            </w:r>
          </w:p>
        </w:tc>
        <w:tc>
          <w:tcPr>
            <w:tcW w:w="7203" w:type="dxa"/>
            <w:gridSpan w:val="3"/>
            <w:shd w:val="clear" w:color="auto" w:fill="auto"/>
            <w:vAlign w:val="center"/>
          </w:tcPr>
          <w:p w:rsidR="00127C2E" w:rsidRPr="00CC2EC0" w:rsidRDefault="00CC2EC0" w:rsidP="00C1539D">
            <w:pPr>
              <w:widowControl w:val="0"/>
              <w:ind w:left="600" w:hanging="600"/>
              <w:jc w:val="both"/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I</w:t>
            </w:r>
            <w:r>
              <w:rPr>
                <w:rFonts w:eastAsia="DengXian"/>
                <w:lang w:eastAsia="zh-CN"/>
              </w:rPr>
              <w:t>ntroduction to Chinese Philosophy</w:t>
            </w:r>
          </w:p>
        </w:tc>
      </w:tr>
      <w:tr w:rsidR="00CF7080" w:rsidRPr="00C1539D" w:rsidTr="00C1539D">
        <w:trPr>
          <w:trHeight w:val="527"/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CF7080" w:rsidRPr="00C1539D" w:rsidRDefault="00CF7080" w:rsidP="00C1539D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/>
              </w:rPr>
            </w:pPr>
            <w:r w:rsidRPr="00C1539D">
              <w:rPr>
                <w:rFonts w:eastAsia="標楷體" w:hAnsi="標楷體"/>
              </w:rPr>
              <w:t>授</w:t>
            </w:r>
            <w:r w:rsidRPr="00C1539D">
              <w:rPr>
                <w:rFonts w:eastAsia="標楷體"/>
              </w:rPr>
              <w:t xml:space="preserve">  </w:t>
            </w:r>
            <w:r w:rsidRPr="00C1539D">
              <w:rPr>
                <w:rFonts w:eastAsia="標楷體" w:hAnsi="標楷體"/>
              </w:rPr>
              <w:t>課</w:t>
            </w:r>
            <w:r w:rsidRPr="00C1539D">
              <w:rPr>
                <w:rFonts w:eastAsia="標楷體"/>
              </w:rPr>
              <w:t xml:space="preserve">  </w:t>
            </w:r>
            <w:r w:rsidRPr="00C1539D">
              <w:rPr>
                <w:rFonts w:eastAsia="標楷體" w:hAnsi="標楷體"/>
              </w:rPr>
              <w:t>教</w:t>
            </w:r>
            <w:r w:rsidRPr="00C1539D">
              <w:rPr>
                <w:rFonts w:eastAsia="標楷體"/>
              </w:rPr>
              <w:t xml:space="preserve">  </w:t>
            </w:r>
            <w:r w:rsidRPr="00C1539D">
              <w:rPr>
                <w:rFonts w:eastAsia="標楷體" w:hAnsi="標楷體"/>
              </w:rPr>
              <w:t>師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CF7080" w:rsidRPr="00C1539D" w:rsidRDefault="00CC2EC0" w:rsidP="00C1539D">
            <w:pPr>
              <w:widowControl w:val="0"/>
              <w:ind w:left="600" w:hanging="600"/>
              <w:jc w:val="both"/>
              <w:rPr>
                <w:rFonts w:eastAsia="標楷體"/>
              </w:rPr>
            </w:pPr>
            <w:r>
              <w:rPr>
                <w:rFonts w:ascii="DengXian" w:eastAsia="DengXian" w:hAnsi="DengXian" w:hint="eastAsia"/>
              </w:rPr>
              <w:t>張忠宏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F7080" w:rsidRPr="00C1539D" w:rsidRDefault="00CF7080" w:rsidP="00C1539D">
            <w:pPr>
              <w:widowControl w:val="0"/>
              <w:ind w:left="600" w:hanging="600"/>
              <w:jc w:val="both"/>
              <w:rPr>
                <w:rFonts w:eastAsia="標楷體" w:hint="eastAsia"/>
              </w:rPr>
            </w:pPr>
            <w:r w:rsidRPr="00C1539D">
              <w:rPr>
                <w:rFonts w:eastAsia="標楷體" w:hint="eastAsia"/>
              </w:rPr>
              <w:t>修　別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CF7080" w:rsidRPr="00C1539D" w:rsidRDefault="00CC2EC0" w:rsidP="00C1539D">
            <w:pPr>
              <w:widowControl w:val="0"/>
              <w:ind w:left="600" w:hanging="600"/>
              <w:jc w:val="both"/>
              <w:rPr>
                <w:rFonts w:eastAsia="標楷體" w:hint="eastAsia"/>
              </w:rPr>
            </w:pPr>
            <w:r>
              <w:rPr>
                <w:rFonts w:eastAsia="標楷體"/>
                <w:noProof/>
              </w:rPr>
              <w:drawing>
                <wp:anchor distT="0" distB="0" distL="114300" distR="114300" simplePos="0" relativeHeight="251659264" behindDoc="0" locked="0" layoutInCell="1" allowOverlap="1" wp14:anchorId="5C529B38" wp14:editId="6819A768">
                  <wp:simplePos x="0" y="0"/>
                  <wp:positionH relativeFrom="column">
                    <wp:posOffset>1252220</wp:posOffset>
                  </wp:positionH>
                  <wp:positionV relativeFrom="paragraph">
                    <wp:posOffset>38100</wp:posOffset>
                  </wp:positionV>
                  <wp:extent cx="140335" cy="149225"/>
                  <wp:effectExtent l="0" t="0" r="0" b="3175"/>
                  <wp:wrapNone/>
                  <wp:docPr id="1" name="圖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04167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7080" w:rsidRPr="00C1539D">
              <w:rPr>
                <w:rFonts w:ascii="標楷體" w:eastAsia="標楷體" w:hAnsi="標楷體" w:hint="eastAsia"/>
              </w:rPr>
              <w:t>□</w:t>
            </w:r>
            <w:r w:rsidR="00CF7080" w:rsidRPr="00C1539D">
              <w:rPr>
                <w:rFonts w:eastAsia="標楷體" w:hint="eastAsia"/>
              </w:rPr>
              <w:t xml:space="preserve">必修　</w:t>
            </w:r>
            <w:r w:rsidR="00CF7080" w:rsidRPr="00C1539D">
              <w:rPr>
                <w:rFonts w:ascii="標楷體" w:eastAsia="標楷體" w:hAnsi="標楷體" w:hint="eastAsia"/>
              </w:rPr>
              <w:t>□</w:t>
            </w:r>
            <w:r w:rsidR="00CF7080" w:rsidRPr="00C1539D">
              <w:rPr>
                <w:rFonts w:eastAsia="標楷體" w:hint="eastAsia"/>
              </w:rPr>
              <w:t xml:space="preserve">必選　</w:t>
            </w:r>
            <w:r w:rsidR="00CF7080" w:rsidRPr="00C1539D">
              <w:rPr>
                <w:rFonts w:ascii="標楷體" w:eastAsia="標楷體" w:hAnsi="標楷體" w:hint="eastAsia"/>
              </w:rPr>
              <w:t>□</w:t>
            </w:r>
            <w:proofErr w:type="gramStart"/>
            <w:r w:rsidR="00CF7080" w:rsidRPr="00C1539D">
              <w:rPr>
                <w:rFonts w:eastAsia="標楷體" w:hint="eastAsia"/>
              </w:rPr>
              <w:t>專選</w:t>
            </w:r>
            <w:proofErr w:type="gramEnd"/>
          </w:p>
        </w:tc>
      </w:tr>
      <w:tr w:rsidR="00127C2E" w:rsidRPr="00C1539D" w:rsidTr="00C1539D">
        <w:trPr>
          <w:trHeight w:val="535"/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127C2E" w:rsidRPr="00C1539D" w:rsidRDefault="00127C2E" w:rsidP="00C1539D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/>
              </w:rPr>
            </w:pPr>
            <w:r w:rsidRPr="00C1539D">
              <w:rPr>
                <w:rFonts w:eastAsia="標楷體" w:hAnsi="標楷體"/>
              </w:rPr>
              <w:t>課</w:t>
            </w:r>
            <w:r w:rsidRPr="00C1539D">
              <w:rPr>
                <w:rFonts w:eastAsia="標楷體"/>
              </w:rPr>
              <w:t xml:space="preserve">          </w:t>
            </w:r>
            <w:r w:rsidRPr="00C1539D">
              <w:rPr>
                <w:rFonts w:eastAsia="標楷體" w:hAnsi="標楷體"/>
              </w:rPr>
              <w:t>碼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127C2E" w:rsidRPr="00C1539D" w:rsidRDefault="00127C2E" w:rsidP="00C1539D">
            <w:pPr>
              <w:widowControl w:val="0"/>
              <w:ind w:left="600" w:hanging="600"/>
              <w:jc w:val="center"/>
              <w:rPr>
                <w:rFonts w:eastAsia="標楷體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127C2E" w:rsidRPr="00C1539D" w:rsidRDefault="00127C2E" w:rsidP="00C1539D">
            <w:pPr>
              <w:widowControl w:val="0"/>
              <w:ind w:left="600" w:hanging="600"/>
              <w:jc w:val="center"/>
              <w:rPr>
                <w:rFonts w:eastAsia="標楷體"/>
              </w:rPr>
            </w:pPr>
            <w:r w:rsidRPr="00C1539D">
              <w:rPr>
                <w:rFonts w:eastAsia="標楷體" w:hAnsi="標楷體"/>
              </w:rPr>
              <w:t>學分數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127C2E" w:rsidRPr="00CA43A6" w:rsidRDefault="00CA43A6" w:rsidP="00C1539D">
            <w:pPr>
              <w:widowControl w:val="0"/>
              <w:ind w:left="600" w:hanging="600"/>
              <w:jc w:val="center"/>
              <w:rPr>
                <w:rFonts w:eastAsia="DengXian" w:hint="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3</w:t>
            </w:r>
          </w:p>
        </w:tc>
      </w:tr>
      <w:tr w:rsidR="00127C2E" w:rsidRPr="00C1539D" w:rsidTr="00C1539D">
        <w:trPr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127C2E" w:rsidRPr="00C1539D" w:rsidRDefault="00344BEC" w:rsidP="00C1539D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</w:t>
            </w:r>
            <w:r w:rsidR="001F1B79" w:rsidRPr="00C1539D"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程</w:t>
            </w:r>
            <w:r w:rsidR="001F1B79" w:rsidRPr="00C1539D"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概</w:t>
            </w:r>
            <w:r w:rsidR="001F1B79" w:rsidRPr="00C1539D"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述</w:t>
            </w:r>
          </w:p>
        </w:tc>
        <w:tc>
          <w:tcPr>
            <w:tcW w:w="7203" w:type="dxa"/>
            <w:gridSpan w:val="3"/>
            <w:shd w:val="clear" w:color="auto" w:fill="auto"/>
          </w:tcPr>
          <w:p w:rsidR="008F3222" w:rsidRPr="008735D0" w:rsidRDefault="00CA43A6" w:rsidP="00CA43A6">
            <w:pPr>
              <w:widowControl w:val="0"/>
              <w:rPr>
                <w:rFonts w:ascii="標楷體" w:eastAsia="標楷體" w:hAnsi="標楷體" w:hint="eastAsia"/>
              </w:rPr>
            </w:pPr>
            <w:r w:rsidRPr="008735D0">
              <w:rPr>
                <w:rFonts w:ascii="標楷體" w:eastAsia="標楷體" w:hAnsi="標楷體" w:hint="eastAsia"/>
              </w:rPr>
              <w:t>本課程旨在簡介中國哲學的議題及其歷史發展。</w:t>
            </w:r>
            <w:r w:rsidR="00824B76" w:rsidRPr="008735D0">
              <w:rPr>
                <w:rFonts w:ascii="標楷體" w:eastAsia="標楷體" w:hAnsi="標楷體" w:hint="eastAsia"/>
              </w:rPr>
              <w:t>教師</w:t>
            </w:r>
            <w:proofErr w:type="gramStart"/>
            <w:r w:rsidR="00824B76" w:rsidRPr="008735D0">
              <w:rPr>
                <w:rFonts w:ascii="標楷體" w:eastAsia="標楷體" w:hAnsi="標楷體" w:hint="eastAsia"/>
              </w:rPr>
              <w:t>首先將綜論</w:t>
            </w:r>
            <w:proofErr w:type="gramEnd"/>
            <w:r w:rsidR="00824B76" w:rsidRPr="008735D0">
              <w:rPr>
                <w:rFonts w:ascii="標楷體" w:eastAsia="標楷體" w:hAnsi="標楷體" w:hint="eastAsia"/>
              </w:rPr>
              <w:t>中國哲學之特質與議題，然後將中國哲學之歷史發展區分為</w:t>
            </w:r>
            <w:r w:rsidR="00753827" w:rsidRPr="008735D0">
              <w:rPr>
                <w:rFonts w:ascii="標楷體" w:eastAsia="標楷體" w:hAnsi="標楷體" w:hint="eastAsia"/>
              </w:rPr>
              <w:t>五</w:t>
            </w:r>
            <w:r w:rsidR="00824B76" w:rsidRPr="008735D0">
              <w:rPr>
                <w:rFonts w:ascii="標楷體" w:eastAsia="標楷體" w:hAnsi="標楷體" w:hint="eastAsia"/>
              </w:rPr>
              <w:t>個階段，介紹其思想特色與演變，分別是：先秦哲學、秦漢哲學、魏晉玄學、隋唐佛學、宋明理學</w:t>
            </w:r>
            <w:proofErr w:type="gramStart"/>
            <w:r w:rsidR="00824B76" w:rsidRPr="008735D0">
              <w:rPr>
                <w:rFonts w:ascii="標楷體" w:eastAsia="標楷體" w:hAnsi="標楷體" w:hint="eastAsia"/>
              </w:rPr>
              <w:t>與心學</w:t>
            </w:r>
            <w:proofErr w:type="gramEnd"/>
            <w:r w:rsidR="00824B76" w:rsidRPr="008735D0">
              <w:rPr>
                <w:rFonts w:ascii="標楷體" w:eastAsia="標楷體" w:hAnsi="標楷體" w:hint="eastAsia"/>
              </w:rPr>
              <w:t>。</w:t>
            </w:r>
          </w:p>
        </w:tc>
      </w:tr>
      <w:tr w:rsidR="00127C2E" w:rsidRPr="00C1539D" w:rsidTr="00C1539D">
        <w:trPr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1F1B79" w:rsidRPr="00344BEC" w:rsidRDefault="00344BEC" w:rsidP="00344BEC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學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習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目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標</w:t>
            </w:r>
          </w:p>
        </w:tc>
        <w:tc>
          <w:tcPr>
            <w:tcW w:w="7203" w:type="dxa"/>
            <w:gridSpan w:val="3"/>
            <w:shd w:val="clear" w:color="auto" w:fill="auto"/>
          </w:tcPr>
          <w:p w:rsidR="008F3222" w:rsidRPr="00CA43A6" w:rsidRDefault="00CA43A6" w:rsidP="00CA43A6">
            <w:pPr>
              <w:widowControl w:val="0"/>
              <w:rPr>
                <w:rFonts w:ascii="標楷體" w:eastAsia="標楷體" w:hAnsi="標楷體" w:hint="eastAsia"/>
              </w:rPr>
            </w:pPr>
            <w:r w:rsidRPr="00CA43A6">
              <w:rPr>
                <w:rFonts w:ascii="標楷體" w:eastAsia="標楷體" w:hAnsi="標楷體" w:hint="eastAsia"/>
              </w:rPr>
              <w:t>學生修習此門課程之後，應能大體認識歷代重要學派及思想家的主張，了解其間的發展線索</w:t>
            </w:r>
            <w:r w:rsidRPr="00CA43A6">
              <w:rPr>
                <w:rFonts w:ascii="標楷體" w:eastAsia="標楷體" w:hAnsi="標楷體" w:hint="eastAsia"/>
              </w:rPr>
              <w:t>，並能與當代哲學議題與理論相互參照，在以議題為導向的學習中，適度培養哲學史素養。</w:t>
            </w:r>
          </w:p>
        </w:tc>
      </w:tr>
      <w:tr w:rsidR="00CF7080" w:rsidRPr="00C1539D" w:rsidTr="00C1539D">
        <w:trPr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CF7080" w:rsidRPr="00C1539D" w:rsidRDefault="00CF7080" w:rsidP="00C1539D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 w:hAnsi="標楷體"/>
              </w:rPr>
            </w:pPr>
            <w:r w:rsidRPr="00C1539D">
              <w:rPr>
                <w:rFonts w:eastAsia="標楷體" w:hAnsi="標楷體"/>
              </w:rPr>
              <w:t>課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int="eastAsia"/>
              </w:rPr>
              <w:t>程</w:t>
            </w:r>
            <w:r w:rsidRPr="00C1539D">
              <w:rPr>
                <w:rFonts w:eastAsia="標楷體" w:hint="eastAsia"/>
              </w:rPr>
              <w:t xml:space="preserve">  </w:t>
            </w:r>
            <w:r w:rsidRPr="00C1539D">
              <w:rPr>
                <w:rFonts w:eastAsia="標楷體" w:hAnsi="標楷體" w:hint="eastAsia"/>
              </w:rPr>
              <w:t>進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 w:hint="eastAsia"/>
              </w:rPr>
              <w:t>度</w:t>
            </w:r>
          </w:p>
        </w:tc>
        <w:tc>
          <w:tcPr>
            <w:tcW w:w="7203" w:type="dxa"/>
            <w:gridSpan w:val="3"/>
            <w:shd w:val="clear" w:color="auto" w:fill="auto"/>
          </w:tcPr>
          <w:p w:rsidR="0017766F" w:rsidRPr="008735D0" w:rsidRDefault="0017766F" w:rsidP="0017766F">
            <w:pPr>
              <w:widowControl w:val="0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35D0">
              <w:rPr>
                <w:rFonts w:ascii="標楷體" w:eastAsia="標楷體" w:hAnsi="標楷體" w:hint="eastAsia"/>
              </w:rPr>
              <w:t>課程介紹與要求、中國哲學的特色、分期</w:t>
            </w:r>
            <w:r w:rsidRPr="008735D0">
              <w:rPr>
                <w:rFonts w:ascii="標楷體" w:eastAsia="標楷體" w:hAnsi="標楷體" w:hint="eastAsia"/>
              </w:rPr>
              <w:t>、方法與</w:t>
            </w:r>
            <w:r w:rsidRPr="008735D0">
              <w:rPr>
                <w:rFonts w:ascii="標楷體" w:eastAsia="標楷體" w:hAnsi="標楷體" w:hint="eastAsia"/>
              </w:rPr>
              <w:t>重點</w:t>
            </w:r>
          </w:p>
          <w:p w:rsidR="00562E74" w:rsidRPr="008735D0" w:rsidRDefault="00562E74" w:rsidP="00562E74">
            <w:pPr>
              <w:widowControl w:val="0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35D0">
              <w:rPr>
                <w:rFonts w:ascii="標楷體" w:eastAsia="標楷體" w:hAnsi="標楷體" w:hint="eastAsia"/>
              </w:rPr>
              <w:t>先秦</w:t>
            </w:r>
            <w:r w:rsidRPr="008735D0">
              <w:rPr>
                <w:rFonts w:ascii="標楷體" w:eastAsia="標楷體" w:hAnsi="標楷體" w:hint="eastAsia"/>
              </w:rPr>
              <w:t>哲學（一）</w:t>
            </w:r>
            <w:r w:rsidRPr="008735D0">
              <w:rPr>
                <w:rFonts w:ascii="標楷體" w:eastAsia="標楷體" w:hAnsi="標楷體" w:hint="eastAsia"/>
              </w:rPr>
              <w:t>：</w:t>
            </w:r>
            <w:r w:rsidRPr="008735D0">
              <w:rPr>
                <w:rFonts w:ascii="標楷體" w:eastAsia="標楷體" w:hAnsi="標楷體" w:hint="eastAsia"/>
              </w:rPr>
              <w:t>孔子</w:t>
            </w:r>
          </w:p>
          <w:p w:rsidR="00562E74" w:rsidRPr="008735D0" w:rsidRDefault="00562E74" w:rsidP="00562E74">
            <w:pPr>
              <w:widowControl w:val="0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proofErr w:type="gramStart"/>
            <w:r w:rsidRPr="008735D0">
              <w:rPr>
                <w:rFonts w:ascii="標楷體" w:eastAsia="標楷體" w:hAnsi="標楷體" w:hint="eastAsia"/>
              </w:rPr>
              <w:t>先秦</w:t>
            </w:r>
            <w:r w:rsidR="00753827" w:rsidRPr="008735D0">
              <w:rPr>
                <w:rFonts w:ascii="標楷體" w:eastAsia="標楷體" w:hAnsi="標楷體" w:hint="eastAsia"/>
              </w:rPr>
              <w:t>哲</w:t>
            </w:r>
            <w:r w:rsidRPr="008735D0">
              <w:rPr>
                <w:rFonts w:ascii="標楷體" w:eastAsia="標楷體" w:hAnsi="標楷體" w:hint="eastAsia"/>
              </w:rPr>
              <w:t>家</w:t>
            </w:r>
            <w:proofErr w:type="gramEnd"/>
            <w:r w:rsidRPr="008735D0">
              <w:rPr>
                <w:rFonts w:ascii="標楷體" w:eastAsia="標楷體" w:hAnsi="標楷體" w:hint="eastAsia"/>
              </w:rPr>
              <w:t>（</w:t>
            </w:r>
            <w:r w:rsidRPr="008735D0">
              <w:rPr>
                <w:rFonts w:ascii="標楷體" w:eastAsia="標楷體" w:hAnsi="標楷體" w:hint="eastAsia"/>
              </w:rPr>
              <w:t>二</w:t>
            </w:r>
            <w:r w:rsidRPr="008735D0">
              <w:rPr>
                <w:rFonts w:ascii="標楷體" w:eastAsia="標楷體" w:hAnsi="標楷體" w:hint="eastAsia"/>
              </w:rPr>
              <w:t>）：孟荀</w:t>
            </w:r>
          </w:p>
          <w:p w:rsidR="0017766F" w:rsidRPr="008735D0" w:rsidRDefault="0017766F" w:rsidP="0017766F">
            <w:pPr>
              <w:widowControl w:val="0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35D0">
              <w:rPr>
                <w:rFonts w:ascii="標楷體" w:eastAsia="標楷體" w:hAnsi="標楷體" w:hint="eastAsia"/>
              </w:rPr>
              <w:t>先秦</w:t>
            </w:r>
            <w:r w:rsidR="00562E74" w:rsidRPr="008735D0">
              <w:rPr>
                <w:rFonts w:ascii="標楷體" w:eastAsia="標楷體" w:hAnsi="標楷體" w:hint="eastAsia"/>
              </w:rPr>
              <w:t>哲學</w:t>
            </w:r>
            <w:r w:rsidRPr="008735D0">
              <w:rPr>
                <w:rFonts w:ascii="標楷體" w:eastAsia="標楷體" w:hAnsi="標楷體" w:hint="eastAsia"/>
              </w:rPr>
              <w:t>：老</w:t>
            </w:r>
            <w:r w:rsidR="00562E74" w:rsidRPr="008735D0">
              <w:rPr>
                <w:rFonts w:ascii="標楷體" w:eastAsia="標楷體" w:hAnsi="標楷體" w:hint="eastAsia"/>
              </w:rPr>
              <w:t>莊</w:t>
            </w:r>
          </w:p>
          <w:p w:rsidR="0017766F" w:rsidRPr="008735D0" w:rsidRDefault="0017766F" w:rsidP="0017766F">
            <w:pPr>
              <w:widowControl w:val="0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35D0">
              <w:rPr>
                <w:rFonts w:ascii="標楷體" w:eastAsia="標楷體" w:hAnsi="標楷體" w:hint="eastAsia"/>
              </w:rPr>
              <w:t>先秦哲學：</w:t>
            </w:r>
            <w:r w:rsidR="00562E74" w:rsidRPr="008735D0">
              <w:rPr>
                <w:rFonts w:ascii="標楷體" w:eastAsia="標楷體" w:hAnsi="標楷體" w:hint="eastAsia"/>
              </w:rPr>
              <w:t>墨家、名家</w:t>
            </w:r>
          </w:p>
          <w:p w:rsidR="0017766F" w:rsidRPr="008735D0" w:rsidRDefault="0017766F" w:rsidP="0017766F">
            <w:pPr>
              <w:widowControl w:val="0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35D0">
              <w:rPr>
                <w:rFonts w:ascii="標楷體" w:eastAsia="標楷體" w:hAnsi="標楷體" w:hint="eastAsia"/>
              </w:rPr>
              <w:t>秦漢哲學：董仲舒</w:t>
            </w:r>
            <w:r w:rsidR="00562E74" w:rsidRPr="008735D0">
              <w:rPr>
                <w:rFonts w:ascii="標楷體" w:eastAsia="標楷體" w:hAnsi="標楷體" w:hint="eastAsia"/>
              </w:rPr>
              <w:t>、王充</w:t>
            </w:r>
          </w:p>
          <w:p w:rsidR="00562E74" w:rsidRPr="008735D0" w:rsidRDefault="00562E74" w:rsidP="0017766F">
            <w:pPr>
              <w:widowControl w:val="0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35D0">
              <w:rPr>
                <w:rFonts w:ascii="標楷體" w:eastAsia="標楷體" w:hAnsi="標楷體" w:hint="eastAsia"/>
              </w:rPr>
              <w:t>魏晉玄學：才性與名理</w:t>
            </w:r>
          </w:p>
          <w:p w:rsidR="00FB086A" w:rsidRPr="008735D0" w:rsidRDefault="00FB086A" w:rsidP="0017766F">
            <w:pPr>
              <w:widowControl w:val="0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35D0">
              <w:rPr>
                <w:rFonts w:ascii="標楷體" w:eastAsia="標楷體" w:hAnsi="標楷體" w:hint="eastAsia"/>
              </w:rPr>
              <w:t>期中考</w:t>
            </w:r>
          </w:p>
          <w:p w:rsidR="0017766F" w:rsidRPr="008735D0" w:rsidRDefault="00FB086A" w:rsidP="0017766F">
            <w:pPr>
              <w:widowControl w:val="0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35D0">
              <w:rPr>
                <w:rFonts w:ascii="標楷體" w:eastAsia="標楷體" w:hAnsi="標楷體" w:hint="eastAsia"/>
              </w:rPr>
              <w:t>隋唐佛學</w:t>
            </w:r>
            <w:r w:rsidR="004A25E5" w:rsidRPr="008735D0">
              <w:rPr>
                <w:rFonts w:ascii="標楷體" w:eastAsia="標楷體" w:hAnsi="標楷體" w:hint="eastAsia"/>
              </w:rPr>
              <w:t>（一）：印度佛學、天台</w:t>
            </w:r>
          </w:p>
          <w:p w:rsidR="004A25E5" w:rsidRPr="008735D0" w:rsidRDefault="004A25E5" w:rsidP="0017766F">
            <w:pPr>
              <w:widowControl w:val="0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35D0">
              <w:rPr>
                <w:rFonts w:ascii="標楷體" w:eastAsia="標楷體" w:hAnsi="標楷體" w:hint="eastAsia"/>
              </w:rPr>
              <w:t>隋唐佛學（</w:t>
            </w:r>
            <w:r w:rsidRPr="008735D0">
              <w:rPr>
                <w:rFonts w:ascii="標楷體" w:eastAsia="標楷體" w:hAnsi="標楷體" w:hint="eastAsia"/>
              </w:rPr>
              <w:t>二</w:t>
            </w:r>
            <w:r w:rsidRPr="008735D0">
              <w:rPr>
                <w:rFonts w:ascii="標楷體" w:eastAsia="標楷體" w:hAnsi="標楷體" w:hint="eastAsia"/>
              </w:rPr>
              <w:t>）：</w:t>
            </w:r>
            <w:r w:rsidRPr="008735D0">
              <w:rPr>
                <w:rFonts w:ascii="標楷體" w:eastAsia="標楷體" w:hAnsi="標楷體" w:hint="eastAsia"/>
              </w:rPr>
              <w:t>華嚴、禪宗</w:t>
            </w:r>
          </w:p>
          <w:p w:rsidR="0017766F" w:rsidRPr="008735D0" w:rsidRDefault="0017766F" w:rsidP="0017766F">
            <w:pPr>
              <w:widowControl w:val="0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735D0">
              <w:rPr>
                <w:rFonts w:ascii="標楷體" w:eastAsia="標楷體" w:hAnsi="標楷體" w:hint="eastAsia"/>
              </w:rPr>
              <w:t>宋明理學</w:t>
            </w:r>
            <w:proofErr w:type="gramStart"/>
            <w:r w:rsidRPr="008735D0">
              <w:rPr>
                <w:rFonts w:ascii="標楷體" w:eastAsia="標楷體" w:hAnsi="標楷體" w:hint="eastAsia"/>
              </w:rPr>
              <w:t>與心學</w:t>
            </w:r>
            <w:proofErr w:type="gramEnd"/>
            <w:r w:rsidR="00344B00" w:rsidRPr="008735D0">
              <w:rPr>
                <w:rFonts w:ascii="標楷體" w:eastAsia="標楷體" w:hAnsi="標楷體" w:hint="eastAsia"/>
              </w:rPr>
              <w:t>（一）</w:t>
            </w:r>
            <w:r w:rsidRPr="008735D0">
              <w:rPr>
                <w:rFonts w:ascii="標楷體" w:eastAsia="標楷體" w:hAnsi="標楷體" w:hint="eastAsia"/>
              </w:rPr>
              <w:t>：</w:t>
            </w:r>
            <w:r w:rsidR="00344B00" w:rsidRPr="008735D0">
              <w:rPr>
                <w:rFonts w:ascii="標楷體" w:eastAsia="標楷體" w:hAnsi="標楷體" w:hint="eastAsia"/>
              </w:rPr>
              <w:t>周敦頤、</w:t>
            </w:r>
            <w:r w:rsidR="008735D0" w:rsidRPr="008735D0">
              <w:rPr>
                <w:rFonts w:ascii="標楷體" w:eastAsia="標楷體" w:hAnsi="標楷體" w:hint="eastAsia"/>
              </w:rPr>
              <w:t>邵雍</w:t>
            </w:r>
            <w:r w:rsidR="00344B00" w:rsidRPr="008735D0">
              <w:rPr>
                <w:rFonts w:ascii="標楷體" w:eastAsia="標楷體" w:hAnsi="標楷體" w:hint="eastAsia"/>
              </w:rPr>
              <w:t>、張載</w:t>
            </w:r>
          </w:p>
          <w:p w:rsidR="0017766F" w:rsidRPr="008735D0" w:rsidRDefault="0017766F" w:rsidP="00C1539D">
            <w:pPr>
              <w:widowControl w:val="0"/>
              <w:numPr>
                <w:ilvl w:val="0"/>
                <w:numId w:val="1"/>
              </w:numPr>
              <w:ind w:left="600" w:hanging="600"/>
              <w:rPr>
                <w:rFonts w:ascii="標楷體" w:eastAsia="標楷體" w:hAnsi="標楷體"/>
              </w:rPr>
            </w:pPr>
            <w:r w:rsidRPr="008735D0">
              <w:rPr>
                <w:rFonts w:ascii="標楷體" w:eastAsia="標楷體" w:hAnsi="標楷體" w:hint="eastAsia"/>
              </w:rPr>
              <w:t>宋明理學</w:t>
            </w:r>
            <w:proofErr w:type="gramStart"/>
            <w:r w:rsidRPr="008735D0">
              <w:rPr>
                <w:rFonts w:ascii="標楷體" w:eastAsia="標楷體" w:hAnsi="標楷體" w:hint="eastAsia"/>
              </w:rPr>
              <w:t>與心學</w:t>
            </w:r>
            <w:proofErr w:type="gramEnd"/>
            <w:r w:rsidR="00344B00" w:rsidRPr="008735D0">
              <w:rPr>
                <w:rFonts w:ascii="標楷體" w:eastAsia="標楷體" w:hAnsi="標楷體" w:hint="eastAsia"/>
              </w:rPr>
              <w:t>（二）</w:t>
            </w:r>
            <w:r w:rsidRPr="008735D0">
              <w:rPr>
                <w:rFonts w:ascii="標楷體" w:eastAsia="標楷體" w:hAnsi="標楷體" w:hint="eastAsia"/>
              </w:rPr>
              <w:t>：</w:t>
            </w:r>
            <w:r w:rsidR="00344B00" w:rsidRPr="008735D0">
              <w:rPr>
                <w:rFonts w:ascii="標楷體" w:eastAsia="標楷體" w:hAnsi="標楷體" w:hint="eastAsia"/>
              </w:rPr>
              <w:t>程顥、程頤</w:t>
            </w:r>
          </w:p>
          <w:p w:rsidR="00A002DE" w:rsidRPr="008735D0" w:rsidRDefault="00A002DE" w:rsidP="00A002DE">
            <w:pPr>
              <w:widowControl w:val="0"/>
              <w:numPr>
                <w:ilvl w:val="0"/>
                <w:numId w:val="1"/>
              </w:numPr>
              <w:ind w:left="600" w:hanging="600"/>
              <w:rPr>
                <w:rFonts w:ascii="標楷體" w:eastAsia="標楷體" w:hAnsi="標楷體"/>
              </w:rPr>
            </w:pPr>
            <w:r w:rsidRPr="008735D0">
              <w:rPr>
                <w:rFonts w:ascii="標楷體" w:eastAsia="標楷體" w:hAnsi="標楷體" w:hint="eastAsia"/>
              </w:rPr>
              <w:t>宋明理學</w:t>
            </w:r>
            <w:proofErr w:type="gramStart"/>
            <w:r w:rsidRPr="008735D0">
              <w:rPr>
                <w:rFonts w:ascii="標楷體" w:eastAsia="標楷體" w:hAnsi="標楷體" w:hint="eastAsia"/>
              </w:rPr>
              <w:t>與心學</w:t>
            </w:r>
            <w:proofErr w:type="gramEnd"/>
            <w:r w:rsidRPr="008735D0">
              <w:rPr>
                <w:rFonts w:ascii="標楷體" w:eastAsia="標楷體" w:hAnsi="標楷體" w:hint="eastAsia"/>
              </w:rPr>
              <w:t>（</w:t>
            </w:r>
            <w:r w:rsidRPr="008735D0">
              <w:rPr>
                <w:rFonts w:ascii="標楷體" w:eastAsia="標楷體" w:hAnsi="標楷體" w:hint="eastAsia"/>
              </w:rPr>
              <w:t>三</w:t>
            </w:r>
            <w:r w:rsidRPr="008735D0">
              <w:rPr>
                <w:rFonts w:ascii="標楷體" w:eastAsia="標楷體" w:hAnsi="標楷體" w:hint="eastAsia"/>
              </w:rPr>
              <w:t>）：</w:t>
            </w:r>
            <w:r w:rsidR="007A59CA" w:rsidRPr="008735D0">
              <w:rPr>
                <w:rFonts w:ascii="標楷體" w:eastAsia="標楷體" w:hAnsi="標楷體" w:hint="eastAsia"/>
              </w:rPr>
              <w:t>朱熹</w:t>
            </w:r>
          </w:p>
          <w:p w:rsidR="00A002DE" w:rsidRPr="008735D0" w:rsidRDefault="007A59CA" w:rsidP="00C1539D">
            <w:pPr>
              <w:widowControl w:val="0"/>
              <w:numPr>
                <w:ilvl w:val="0"/>
                <w:numId w:val="1"/>
              </w:numPr>
              <w:ind w:left="600" w:hanging="600"/>
              <w:rPr>
                <w:rFonts w:ascii="標楷體" w:eastAsia="標楷體" w:hAnsi="標楷體"/>
              </w:rPr>
            </w:pPr>
            <w:r w:rsidRPr="008735D0">
              <w:rPr>
                <w:rFonts w:ascii="標楷體" w:eastAsia="標楷體" w:hAnsi="標楷體" w:hint="eastAsia"/>
              </w:rPr>
              <w:t>宋明理學</w:t>
            </w:r>
            <w:proofErr w:type="gramStart"/>
            <w:r w:rsidRPr="008735D0">
              <w:rPr>
                <w:rFonts w:ascii="標楷體" w:eastAsia="標楷體" w:hAnsi="標楷體" w:hint="eastAsia"/>
              </w:rPr>
              <w:t>與心學</w:t>
            </w:r>
            <w:proofErr w:type="gramEnd"/>
            <w:r w:rsidRPr="008735D0">
              <w:rPr>
                <w:rFonts w:ascii="標楷體" w:eastAsia="標楷體" w:hAnsi="標楷體" w:hint="eastAsia"/>
              </w:rPr>
              <w:t>（</w:t>
            </w:r>
            <w:r w:rsidRPr="008735D0">
              <w:rPr>
                <w:rFonts w:ascii="標楷體" w:eastAsia="標楷體" w:hAnsi="標楷體" w:hint="eastAsia"/>
              </w:rPr>
              <w:t>四</w:t>
            </w:r>
            <w:r w:rsidRPr="008735D0">
              <w:rPr>
                <w:rFonts w:ascii="標楷體" w:eastAsia="標楷體" w:hAnsi="標楷體" w:hint="eastAsia"/>
              </w:rPr>
              <w:t>）：</w:t>
            </w:r>
            <w:r w:rsidRPr="008735D0">
              <w:rPr>
                <w:rFonts w:ascii="標楷體" w:eastAsia="標楷體" w:hAnsi="標楷體" w:hint="eastAsia"/>
              </w:rPr>
              <w:t>王陽明</w:t>
            </w:r>
          </w:p>
          <w:p w:rsidR="008F3222" w:rsidRPr="008735D0" w:rsidRDefault="00E961C0" w:rsidP="0017766F">
            <w:pPr>
              <w:widowControl w:val="0"/>
              <w:numPr>
                <w:ilvl w:val="0"/>
                <w:numId w:val="1"/>
              </w:numPr>
              <w:ind w:left="600" w:hanging="600"/>
              <w:rPr>
                <w:rFonts w:ascii="標楷體" w:eastAsia="標楷體" w:hAnsi="標楷體"/>
              </w:rPr>
            </w:pPr>
            <w:r w:rsidRPr="008735D0">
              <w:rPr>
                <w:rFonts w:ascii="標楷體" w:eastAsia="標楷體" w:hAnsi="標楷體" w:hint="eastAsia"/>
              </w:rPr>
              <w:t>宋明理學</w:t>
            </w:r>
            <w:proofErr w:type="gramStart"/>
            <w:r w:rsidRPr="008735D0">
              <w:rPr>
                <w:rFonts w:ascii="標楷體" w:eastAsia="標楷體" w:hAnsi="標楷體" w:hint="eastAsia"/>
              </w:rPr>
              <w:t>與心學</w:t>
            </w:r>
            <w:proofErr w:type="gramEnd"/>
            <w:r w:rsidRPr="008735D0">
              <w:rPr>
                <w:rFonts w:ascii="標楷體" w:eastAsia="標楷體" w:hAnsi="標楷體" w:hint="eastAsia"/>
              </w:rPr>
              <w:t>（</w:t>
            </w:r>
            <w:r w:rsidRPr="008735D0">
              <w:rPr>
                <w:rFonts w:ascii="標楷體" w:eastAsia="標楷體" w:hAnsi="標楷體" w:hint="eastAsia"/>
              </w:rPr>
              <w:t>五</w:t>
            </w:r>
            <w:r w:rsidRPr="008735D0">
              <w:rPr>
                <w:rFonts w:ascii="標楷體" w:eastAsia="標楷體" w:hAnsi="標楷體" w:hint="eastAsia"/>
              </w:rPr>
              <w:t>）：</w:t>
            </w:r>
            <w:r w:rsidRPr="008735D0">
              <w:rPr>
                <w:rFonts w:ascii="標楷體" w:eastAsia="標楷體" w:hAnsi="標楷體" w:hint="eastAsia"/>
              </w:rPr>
              <w:t>劉宗周</w:t>
            </w:r>
          </w:p>
          <w:p w:rsidR="008735D0" w:rsidRPr="008735D0" w:rsidRDefault="008735D0" w:rsidP="0017766F">
            <w:pPr>
              <w:widowControl w:val="0"/>
              <w:numPr>
                <w:ilvl w:val="0"/>
                <w:numId w:val="1"/>
              </w:numPr>
              <w:ind w:left="600" w:hanging="600"/>
              <w:rPr>
                <w:rFonts w:ascii="標楷體" w:eastAsia="標楷體" w:hAnsi="標楷體" w:hint="eastAsia"/>
              </w:rPr>
            </w:pPr>
            <w:r w:rsidRPr="008735D0">
              <w:rPr>
                <w:rFonts w:ascii="標楷體" w:eastAsia="標楷體" w:hAnsi="標楷體" w:hint="eastAsia"/>
              </w:rPr>
              <w:t>期末考</w:t>
            </w:r>
          </w:p>
        </w:tc>
      </w:tr>
      <w:tr w:rsidR="00127C2E" w:rsidRPr="00C1539D" w:rsidTr="00C1539D">
        <w:trPr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1F1B79" w:rsidRPr="00C1539D" w:rsidRDefault="00127C2E" w:rsidP="00C1539D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 w:hAnsi="標楷體" w:hint="eastAsia"/>
              </w:rPr>
            </w:pPr>
            <w:r w:rsidRPr="00C1539D">
              <w:rPr>
                <w:rFonts w:eastAsia="標楷體" w:hAnsi="標楷體"/>
              </w:rPr>
              <w:t>教</w:t>
            </w:r>
            <w:r w:rsidR="001F1B79"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/>
              </w:rPr>
              <w:t>科</w:t>
            </w:r>
            <w:r w:rsidR="001F1B79"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/>
              </w:rPr>
              <w:t>書</w:t>
            </w:r>
            <w:r w:rsidR="001F1B79"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/>
              </w:rPr>
              <w:t>及</w:t>
            </w:r>
          </w:p>
          <w:p w:rsidR="00127C2E" w:rsidRPr="00C1539D" w:rsidRDefault="00127C2E" w:rsidP="00C1539D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 w:hint="eastAsia"/>
              </w:rPr>
            </w:pPr>
            <w:r w:rsidRPr="00C1539D">
              <w:rPr>
                <w:rFonts w:eastAsia="標楷體" w:hAnsi="標楷體"/>
              </w:rPr>
              <w:t>參</w:t>
            </w:r>
            <w:r w:rsidR="001F1B79"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/>
              </w:rPr>
              <w:t>考</w:t>
            </w:r>
            <w:r w:rsidR="001F1B79"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/>
              </w:rPr>
              <w:t>書</w:t>
            </w:r>
            <w:r w:rsidR="001F1B79" w:rsidRPr="00C1539D">
              <w:rPr>
                <w:rFonts w:eastAsia="標楷體" w:hAnsi="標楷體" w:hint="eastAsia"/>
              </w:rPr>
              <w:t xml:space="preserve">  </w:t>
            </w:r>
            <w:r w:rsidR="001F1B79" w:rsidRPr="00C1539D">
              <w:rPr>
                <w:rFonts w:eastAsia="標楷體" w:hAnsi="標楷體" w:hint="eastAsia"/>
              </w:rPr>
              <w:t>目</w:t>
            </w:r>
          </w:p>
        </w:tc>
        <w:tc>
          <w:tcPr>
            <w:tcW w:w="7203" w:type="dxa"/>
            <w:gridSpan w:val="3"/>
            <w:shd w:val="clear" w:color="auto" w:fill="auto"/>
          </w:tcPr>
          <w:p w:rsidR="00127C2E" w:rsidRPr="00E540E4" w:rsidRDefault="009B43DF" w:rsidP="009B43DF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color w:val="141414"/>
                <w:kern w:val="0"/>
              </w:rPr>
            </w:pPr>
            <w:r w:rsidRPr="00E540E4">
              <w:rPr>
                <w:rFonts w:ascii="標楷體" w:eastAsia="標楷體" w:hAnsi="標楷體" w:cs="微軟正黑體" w:hint="eastAsia"/>
                <w:color w:val="141414"/>
                <w:kern w:val="0"/>
                <w:lang w:val="zh-TW"/>
              </w:rPr>
              <w:t>馮達文、郭齊勇</w:t>
            </w:r>
            <w:r w:rsidRPr="00E540E4">
              <w:rPr>
                <w:rFonts w:ascii="標楷體" w:eastAsia="標楷體" w:hAnsi="標楷體" w:cs="微軟正黑體" w:hint="eastAsia"/>
                <w:color w:val="141414"/>
                <w:kern w:val="0"/>
                <w:lang w:val="zh-TW"/>
              </w:rPr>
              <w:t>，《</w:t>
            </w:r>
            <w:r w:rsidRPr="00E540E4">
              <w:rPr>
                <w:rFonts w:ascii="標楷體" w:eastAsia="標楷體" w:hAnsi="標楷體" w:cs="微軟正黑體" w:hint="eastAsia"/>
                <w:color w:val="141414"/>
                <w:kern w:val="0"/>
              </w:rPr>
              <w:t>新編中國哲學史</w:t>
            </w:r>
            <w:r w:rsidRPr="00E540E4">
              <w:rPr>
                <w:rFonts w:ascii="標楷體" w:eastAsia="標楷體" w:hAnsi="標楷體" w:cs="微軟正黑體" w:hint="eastAsia"/>
                <w:color w:val="141414"/>
                <w:kern w:val="0"/>
              </w:rPr>
              <w:t>》（上、下冊）</w:t>
            </w:r>
            <w:proofErr w:type="gramStart"/>
            <w:r w:rsidRPr="00E540E4">
              <w:rPr>
                <w:rFonts w:ascii="標楷體" w:eastAsia="標楷體" w:hAnsi="標楷體" w:cs="微軟正黑體" w:hint="eastAsia"/>
                <w:color w:val="141414"/>
                <w:kern w:val="0"/>
              </w:rPr>
              <w:t>（</w:t>
            </w:r>
            <w:proofErr w:type="gramEnd"/>
            <w:r w:rsidRPr="00E540E4">
              <w:rPr>
                <w:rFonts w:ascii="標楷體" w:eastAsia="標楷體" w:hAnsi="標楷體" w:cs="微軟正黑體" w:hint="eastAsia"/>
                <w:color w:val="141414"/>
                <w:kern w:val="0"/>
              </w:rPr>
              <w:t>北京：人民出版社</w:t>
            </w:r>
            <w:proofErr w:type="gramStart"/>
            <w:r w:rsidRPr="00E540E4">
              <w:rPr>
                <w:rFonts w:ascii="標楷體" w:eastAsia="標楷體" w:hAnsi="標楷體" w:cs="微軟正黑體" w:hint="eastAsia"/>
                <w:color w:val="141414"/>
                <w:kern w:val="0"/>
              </w:rPr>
              <w:t>）</w:t>
            </w:r>
            <w:proofErr w:type="gramEnd"/>
          </w:p>
          <w:p w:rsidR="00127C2E" w:rsidRPr="00E540E4" w:rsidRDefault="00E540E4" w:rsidP="00E540E4">
            <w:pPr>
              <w:widowControl w:val="0"/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proofErr w:type="gramStart"/>
            <w:r w:rsidRPr="00E540E4">
              <w:rPr>
                <w:rFonts w:ascii="標楷體" w:eastAsia="標楷體" w:hAnsi="標楷體" w:hint="eastAsia"/>
              </w:rPr>
              <w:t>勞思光</w:t>
            </w:r>
            <w:proofErr w:type="gramEnd"/>
            <w:r w:rsidRPr="00E540E4">
              <w:rPr>
                <w:rFonts w:ascii="標楷體" w:eastAsia="標楷體" w:hAnsi="標楷體" w:hint="eastAsia"/>
              </w:rPr>
              <w:t>，《新編中國哲學史》（三卷四冊）</w:t>
            </w:r>
            <w:proofErr w:type="gramStart"/>
            <w:r w:rsidRPr="00E540E4">
              <w:rPr>
                <w:rFonts w:ascii="標楷體" w:eastAsia="標楷體" w:hAnsi="標楷體" w:hint="eastAsia"/>
              </w:rPr>
              <w:t>（</w:t>
            </w:r>
            <w:proofErr w:type="gramEnd"/>
            <w:r w:rsidRPr="00E540E4">
              <w:rPr>
                <w:rFonts w:ascii="標楷體" w:eastAsia="標楷體" w:hAnsi="標楷體" w:hint="eastAsia"/>
              </w:rPr>
              <w:t>台北：三民出版社</w:t>
            </w:r>
            <w:proofErr w:type="gramStart"/>
            <w:r w:rsidRPr="00E540E4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127C2E" w:rsidRPr="000F1DE5" w:rsidRDefault="00344BEC" w:rsidP="00C1539D">
            <w:pPr>
              <w:widowControl w:val="0"/>
              <w:ind w:left="600" w:hanging="600"/>
              <w:rPr>
                <w:rFonts w:eastAsia="標楷體" w:hint="eastAsia"/>
                <w:color w:val="FF0000"/>
              </w:rPr>
            </w:pPr>
            <w:r w:rsidRPr="000F1DE5">
              <w:rPr>
                <w:rFonts w:eastAsia="標楷體" w:hint="eastAsia"/>
                <w:color w:val="FF0000"/>
              </w:rPr>
              <w:t>（請尊重智慧財產權，不得非法影印教師指定之教科書籍）</w:t>
            </w:r>
          </w:p>
        </w:tc>
      </w:tr>
      <w:tr w:rsidR="00127C2E" w:rsidRPr="00C1539D" w:rsidTr="00C1539D">
        <w:trPr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127C2E" w:rsidRPr="00C1539D" w:rsidRDefault="006B67CA" w:rsidP="006B67CA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成績</w:t>
            </w:r>
            <w:r w:rsidR="00127C2E" w:rsidRPr="00C1539D">
              <w:rPr>
                <w:rFonts w:eastAsia="標楷體" w:hAnsi="標楷體"/>
              </w:rPr>
              <w:t>評量方式</w:t>
            </w:r>
          </w:p>
        </w:tc>
        <w:tc>
          <w:tcPr>
            <w:tcW w:w="7203" w:type="dxa"/>
            <w:gridSpan w:val="3"/>
            <w:shd w:val="clear" w:color="auto" w:fill="auto"/>
          </w:tcPr>
          <w:p w:rsidR="00127C2E" w:rsidRPr="00033E69" w:rsidRDefault="00033E69" w:rsidP="00C1539D">
            <w:pPr>
              <w:widowControl w:val="0"/>
              <w:ind w:left="600" w:hanging="600"/>
              <w:rPr>
                <w:rFonts w:ascii="標楷體" w:eastAsia="標楷體" w:hAnsi="標楷體"/>
                <w:lang w:eastAsia="zh-CN"/>
              </w:rPr>
            </w:pPr>
            <w:bookmarkStart w:id="0" w:name="_GoBack"/>
            <w:r w:rsidRPr="00033E69">
              <w:rPr>
                <w:rFonts w:ascii="標楷體" w:eastAsia="標楷體" w:hAnsi="標楷體" w:hint="eastAsia"/>
              </w:rPr>
              <w:t>期中考：</w:t>
            </w:r>
            <w:r w:rsidRPr="00033E69">
              <w:rPr>
                <w:rFonts w:ascii="標楷體" w:eastAsia="標楷體" w:hAnsi="標楷體" w:hint="eastAsia"/>
                <w:lang w:eastAsia="zh-CN"/>
              </w:rPr>
              <w:t>3</w:t>
            </w:r>
            <w:r w:rsidRPr="00033E69">
              <w:rPr>
                <w:rFonts w:ascii="標楷體" w:eastAsia="標楷體" w:hAnsi="標楷體"/>
                <w:lang w:eastAsia="zh-CN"/>
              </w:rPr>
              <w:t>8</w:t>
            </w:r>
            <w:r w:rsidRPr="00033E69">
              <w:rPr>
                <w:rFonts w:ascii="標楷體" w:eastAsia="標楷體" w:hAnsi="標楷體" w:hint="eastAsia"/>
                <w:lang w:eastAsia="zh-CN"/>
              </w:rPr>
              <w:t>%</w:t>
            </w:r>
          </w:p>
          <w:p w:rsidR="00033E69" w:rsidRPr="00033E69" w:rsidRDefault="00033E69" w:rsidP="00C1539D">
            <w:pPr>
              <w:widowControl w:val="0"/>
              <w:ind w:left="600" w:hanging="600"/>
              <w:rPr>
                <w:rFonts w:ascii="標楷體" w:eastAsia="標楷體" w:hAnsi="標楷體"/>
                <w:lang w:eastAsia="zh-CN"/>
              </w:rPr>
            </w:pPr>
            <w:r w:rsidRPr="00033E69">
              <w:rPr>
                <w:rFonts w:ascii="標楷體" w:eastAsia="標楷體" w:hAnsi="標楷體" w:hint="eastAsia"/>
                <w:lang w:eastAsia="zh-CN"/>
              </w:rPr>
              <w:t>期末考：3</w:t>
            </w:r>
            <w:r w:rsidRPr="00033E69">
              <w:rPr>
                <w:rFonts w:ascii="標楷體" w:eastAsia="標楷體" w:hAnsi="標楷體"/>
                <w:lang w:eastAsia="zh-CN"/>
              </w:rPr>
              <w:t>8%</w:t>
            </w:r>
          </w:p>
          <w:p w:rsidR="00127C2E" w:rsidRPr="00C1539D" w:rsidRDefault="00033E69" w:rsidP="00033E69">
            <w:pPr>
              <w:widowControl w:val="0"/>
              <w:ind w:left="600" w:hanging="600"/>
              <w:rPr>
                <w:rFonts w:eastAsia="標楷體" w:hint="eastAsia"/>
              </w:rPr>
            </w:pPr>
            <w:r w:rsidRPr="00033E69">
              <w:rPr>
                <w:rFonts w:ascii="標楷體" w:eastAsia="標楷體" w:hAnsi="標楷體" w:hint="eastAsia"/>
                <w:lang w:eastAsia="zh-CN"/>
              </w:rPr>
              <w:t>出席與平時成績：2</w:t>
            </w:r>
            <w:r w:rsidRPr="00033E69">
              <w:rPr>
                <w:rFonts w:ascii="標楷體" w:eastAsia="標楷體" w:hAnsi="標楷體"/>
                <w:lang w:eastAsia="zh-CN"/>
              </w:rPr>
              <w:t>4</w:t>
            </w:r>
            <w:r w:rsidRPr="00033E69">
              <w:rPr>
                <w:rFonts w:ascii="標楷體" w:eastAsia="標楷體" w:hAnsi="標楷體" w:hint="eastAsia"/>
                <w:lang w:eastAsia="zh-CN"/>
              </w:rPr>
              <w:t>%</w:t>
            </w:r>
            <w:bookmarkEnd w:id="0"/>
          </w:p>
        </w:tc>
      </w:tr>
      <w:tr w:rsidR="007C320F" w:rsidRPr="00C1539D" w:rsidTr="00C1539D">
        <w:trPr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C1539D" w:rsidRPr="00C1539D" w:rsidRDefault="00EA570E" w:rsidP="00C1539D">
            <w:pPr>
              <w:widowControl w:val="0"/>
              <w:spacing w:line="0" w:lineRule="atLeast"/>
              <w:ind w:left="600" w:hanging="600"/>
              <w:rPr>
                <w:rFonts w:eastAsia="標楷體" w:hAnsi="標楷體" w:hint="eastAsia"/>
              </w:rPr>
            </w:pPr>
            <w:r w:rsidRPr="00C1539D">
              <w:rPr>
                <w:rFonts w:eastAsia="標楷體" w:hAnsi="標楷體" w:hint="eastAsia"/>
              </w:rPr>
              <w:t>課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 w:hint="eastAsia"/>
              </w:rPr>
              <w:t>程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="007C320F" w:rsidRPr="00C1539D">
              <w:rPr>
                <w:rFonts w:eastAsia="標楷體" w:hAnsi="標楷體" w:hint="eastAsia"/>
              </w:rPr>
              <w:t>核</w:t>
            </w:r>
            <w:r w:rsidR="007C320F" w:rsidRPr="00C1539D">
              <w:rPr>
                <w:rFonts w:eastAsia="標楷體" w:hAnsi="標楷體" w:hint="eastAsia"/>
              </w:rPr>
              <w:t xml:space="preserve">  </w:t>
            </w:r>
            <w:r w:rsidR="007C320F" w:rsidRPr="00C1539D">
              <w:rPr>
                <w:rFonts w:eastAsia="標楷體" w:hAnsi="標楷體" w:hint="eastAsia"/>
              </w:rPr>
              <w:t>心</w:t>
            </w:r>
          </w:p>
          <w:p w:rsidR="007C320F" w:rsidRPr="00C1539D" w:rsidRDefault="007C320F" w:rsidP="00C1539D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 w:hAnsi="標楷體" w:hint="eastAsia"/>
              </w:rPr>
            </w:pPr>
            <w:r w:rsidRPr="00C1539D">
              <w:rPr>
                <w:rFonts w:eastAsia="標楷體" w:hAnsi="標楷體" w:hint="eastAsia"/>
              </w:rPr>
              <w:t>能</w:t>
            </w:r>
            <w:r w:rsidRPr="00C1539D">
              <w:rPr>
                <w:rFonts w:eastAsia="標楷體" w:hAnsi="標楷體" w:hint="eastAsia"/>
              </w:rPr>
              <w:t xml:space="preserve">  </w:t>
            </w:r>
            <w:r w:rsidRPr="00C1539D">
              <w:rPr>
                <w:rFonts w:eastAsia="標楷體" w:hAnsi="標楷體" w:hint="eastAsia"/>
              </w:rPr>
              <w:t>力</w:t>
            </w:r>
          </w:p>
          <w:p w:rsidR="005E73BD" w:rsidRPr="00C1539D" w:rsidRDefault="005E73BD" w:rsidP="00C1539D">
            <w:pPr>
              <w:widowControl w:val="0"/>
              <w:spacing w:beforeLines="50" w:before="180" w:line="0" w:lineRule="atLeast"/>
              <w:ind w:left="600" w:hangingChars="250" w:hanging="600"/>
              <w:jc w:val="center"/>
              <w:rPr>
                <w:rFonts w:eastAsia="標楷體" w:hAnsi="標楷體" w:hint="eastAsia"/>
                <w:b/>
              </w:rPr>
            </w:pPr>
            <w:r w:rsidRPr="00C1539D">
              <w:rPr>
                <w:rFonts w:eastAsia="標楷體" w:hAnsi="標楷體" w:hint="eastAsia"/>
              </w:rPr>
              <w:lastRenderedPageBreak/>
              <w:t>（可複選）</w:t>
            </w:r>
          </w:p>
        </w:tc>
        <w:tc>
          <w:tcPr>
            <w:tcW w:w="7203" w:type="dxa"/>
            <w:gridSpan w:val="3"/>
            <w:shd w:val="clear" w:color="auto" w:fill="auto"/>
          </w:tcPr>
          <w:p w:rsidR="007C320F" w:rsidRPr="00C1539D" w:rsidRDefault="00CC2EC0" w:rsidP="00C1539D">
            <w:pPr>
              <w:widowControl w:val="0"/>
              <w:ind w:left="672" w:hangingChars="280" w:hanging="672"/>
              <w:rPr>
                <w:rFonts w:eastAsia="標楷體" w:hint="eastAsia"/>
              </w:rPr>
            </w:pPr>
            <w:r>
              <w:rPr>
                <w:rFonts w:eastAsia="標楷體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C529B38" wp14:editId="6819A768">
                  <wp:simplePos x="0" y="0"/>
                  <wp:positionH relativeFrom="column">
                    <wp:posOffset>29911</wp:posOffset>
                  </wp:positionH>
                  <wp:positionV relativeFrom="paragraph">
                    <wp:posOffset>28625</wp:posOffset>
                  </wp:positionV>
                  <wp:extent cx="140335" cy="149225"/>
                  <wp:effectExtent l="0" t="0" r="0" b="3175"/>
                  <wp:wrapNone/>
                  <wp:docPr id="2" name="圖形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04167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73BD" w:rsidRPr="00C1539D">
              <w:rPr>
                <w:rFonts w:ascii="標楷體" w:eastAsia="標楷體" w:hAnsi="標楷體" w:hint="eastAsia"/>
              </w:rPr>
              <w:t xml:space="preserve">□ </w:t>
            </w:r>
            <w:r w:rsidR="005E73BD" w:rsidRPr="00C1539D">
              <w:rPr>
                <w:rFonts w:eastAsia="標楷體"/>
              </w:rPr>
              <w:t>1.</w:t>
            </w:r>
            <w:r w:rsidR="005E73BD" w:rsidRPr="00C1539D">
              <w:rPr>
                <w:rFonts w:eastAsia="標楷體" w:hint="eastAsia"/>
              </w:rPr>
              <w:t xml:space="preserve"> </w:t>
            </w:r>
            <w:r w:rsidR="005E73BD" w:rsidRPr="00C1539D">
              <w:rPr>
                <w:rFonts w:eastAsia="標楷體" w:hAnsi="標楷體"/>
              </w:rPr>
              <w:t>具備哲學基本知識，以及理解哲學基本問題、概念與重要學</w:t>
            </w:r>
            <w:r w:rsidR="005E73BD" w:rsidRPr="00C1539D">
              <w:rPr>
                <w:rFonts w:eastAsia="標楷體" w:hAnsi="標楷體"/>
              </w:rPr>
              <w:lastRenderedPageBreak/>
              <w:t>說。</w:t>
            </w:r>
          </w:p>
          <w:p w:rsidR="007C320F" w:rsidRPr="00C1539D" w:rsidRDefault="005E73BD" w:rsidP="00C1539D">
            <w:pPr>
              <w:widowControl w:val="0"/>
              <w:ind w:left="672" w:hangingChars="280" w:hanging="672"/>
              <w:rPr>
                <w:rFonts w:eastAsia="標楷體" w:hint="eastAsia"/>
              </w:rPr>
            </w:pPr>
            <w:r w:rsidRPr="00C1539D">
              <w:rPr>
                <w:rFonts w:ascii="標楷體" w:eastAsia="標楷體" w:hAnsi="標楷體" w:hint="eastAsia"/>
              </w:rPr>
              <w:t xml:space="preserve">□ </w:t>
            </w:r>
            <w:r w:rsidRPr="00C1539D">
              <w:rPr>
                <w:rFonts w:eastAsia="標楷體" w:hint="eastAsia"/>
              </w:rPr>
              <w:t>2</w:t>
            </w:r>
            <w:r w:rsidRPr="00C1539D">
              <w:rPr>
                <w:rFonts w:eastAsia="標楷體"/>
              </w:rPr>
              <w:t>.</w:t>
            </w:r>
            <w:r w:rsidRPr="00C1539D">
              <w:rPr>
                <w:rFonts w:eastAsia="標楷體" w:hint="eastAsia"/>
              </w:rPr>
              <w:t xml:space="preserve"> </w:t>
            </w:r>
            <w:r w:rsidRPr="00C1539D">
              <w:rPr>
                <w:rFonts w:eastAsia="標楷體" w:hAnsi="標楷體"/>
              </w:rPr>
              <w:t>具備邏輯推理、概念分析、反思批判、另類思維、閱讀哲學經典與清楚表達複雜觀念之能力，避免獨斷或謬誤。</w:t>
            </w:r>
          </w:p>
          <w:p w:rsidR="007C320F" w:rsidRPr="00C1539D" w:rsidRDefault="005E73BD" w:rsidP="00C1539D">
            <w:pPr>
              <w:widowControl w:val="0"/>
              <w:ind w:left="672" w:hangingChars="280" w:hanging="672"/>
              <w:rPr>
                <w:rFonts w:eastAsia="標楷體" w:hAnsi="標楷體" w:hint="eastAsia"/>
              </w:rPr>
            </w:pPr>
            <w:r w:rsidRPr="00C1539D">
              <w:rPr>
                <w:rFonts w:ascii="標楷體" w:eastAsia="標楷體" w:hAnsi="標楷體" w:hint="eastAsia"/>
              </w:rPr>
              <w:t xml:space="preserve">□ </w:t>
            </w:r>
            <w:r w:rsidRPr="00C1539D">
              <w:rPr>
                <w:rFonts w:eastAsia="標楷體" w:hint="eastAsia"/>
              </w:rPr>
              <w:t xml:space="preserve">3. </w:t>
            </w:r>
            <w:r w:rsidRPr="00C1539D">
              <w:rPr>
                <w:rFonts w:eastAsia="標楷體" w:hAnsi="標楷體"/>
              </w:rPr>
              <w:t>認識哲學之功能與價值。</w:t>
            </w:r>
          </w:p>
          <w:p w:rsidR="005E73BD" w:rsidRPr="00C1539D" w:rsidRDefault="005E73BD" w:rsidP="00C1539D">
            <w:pPr>
              <w:widowControl w:val="0"/>
              <w:ind w:left="672" w:hangingChars="280" w:hanging="672"/>
              <w:rPr>
                <w:rFonts w:eastAsia="標楷體" w:hint="eastAsia"/>
              </w:rPr>
            </w:pPr>
            <w:r w:rsidRPr="00C1539D">
              <w:rPr>
                <w:rFonts w:ascii="標楷體" w:eastAsia="標楷體" w:hAnsi="標楷體" w:hint="eastAsia"/>
              </w:rPr>
              <w:t xml:space="preserve">□ </w:t>
            </w:r>
            <w:r w:rsidRPr="00C1539D">
              <w:rPr>
                <w:rFonts w:eastAsia="標楷體" w:hint="eastAsia"/>
              </w:rPr>
              <w:t xml:space="preserve">4. </w:t>
            </w:r>
            <w:r w:rsidRPr="00C1539D">
              <w:rPr>
                <w:rFonts w:eastAsia="標楷體" w:hAnsi="標楷體"/>
              </w:rPr>
              <w:t>具有文化素養與關懷，對於哲學如何改變人類及影響歷史發展，有初步的認識。</w:t>
            </w:r>
          </w:p>
        </w:tc>
      </w:tr>
      <w:tr w:rsidR="00127C2E" w:rsidRPr="00C1539D" w:rsidTr="00C1539D">
        <w:trPr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127C2E" w:rsidRPr="00C1539D" w:rsidRDefault="00127C2E" w:rsidP="00C1539D">
            <w:pPr>
              <w:widowControl w:val="0"/>
              <w:spacing w:line="0" w:lineRule="atLeast"/>
              <w:ind w:left="600" w:hanging="600"/>
              <w:jc w:val="center"/>
              <w:rPr>
                <w:rFonts w:eastAsia="標楷體"/>
              </w:rPr>
            </w:pPr>
            <w:r w:rsidRPr="00C1539D">
              <w:rPr>
                <w:rFonts w:eastAsia="標楷體" w:hAnsi="標楷體"/>
              </w:rPr>
              <w:lastRenderedPageBreak/>
              <w:t>備</w:t>
            </w:r>
            <w:r w:rsidRPr="00C1539D">
              <w:rPr>
                <w:rFonts w:eastAsia="標楷體"/>
              </w:rPr>
              <w:t xml:space="preserve">          </w:t>
            </w:r>
            <w:proofErr w:type="gramStart"/>
            <w:r w:rsidRPr="00C1539D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7203" w:type="dxa"/>
            <w:gridSpan w:val="3"/>
            <w:shd w:val="clear" w:color="auto" w:fill="auto"/>
          </w:tcPr>
          <w:p w:rsidR="008F3222" w:rsidRPr="00C1539D" w:rsidRDefault="00CC2EC0" w:rsidP="00ED3A77">
            <w:pPr>
              <w:widowControl w:val="0"/>
              <w:rPr>
                <w:rFonts w:eastAsia="標楷體" w:hint="eastAsia"/>
              </w:rPr>
            </w:pPr>
            <w:r>
              <w:rPr>
                <w:rFonts w:eastAsia="標楷體"/>
                <w:noProof/>
              </w:rPr>
              <w:drawing>
                <wp:anchor distT="0" distB="0" distL="114300" distR="114300" simplePos="0" relativeHeight="251663360" behindDoc="0" locked="0" layoutInCell="1" allowOverlap="1" wp14:anchorId="5C529B38" wp14:editId="6819A768">
                  <wp:simplePos x="0" y="0"/>
                  <wp:positionH relativeFrom="column">
                    <wp:posOffset>1852773</wp:posOffset>
                  </wp:positionH>
                  <wp:positionV relativeFrom="paragraph">
                    <wp:posOffset>22275</wp:posOffset>
                  </wp:positionV>
                  <wp:extent cx="140335" cy="149225"/>
                  <wp:effectExtent l="0" t="0" r="0" b="3175"/>
                  <wp:wrapNone/>
                  <wp:docPr id="3" name="圖形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04167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BAE" w:rsidRPr="00C1539D">
              <w:rPr>
                <w:rFonts w:ascii="標楷體" w:eastAsia="標楷體" w:hAnsi="標楷體" w:hint="eastAsia"/>
                <w:u w:val="single"/>
              </w:rPr>
              <w:t>選修課程</w:t>
            </w:r>
            <w:r w:rsidR="007D5655" w:rsidRPr="00C1539D">
              <w:rPr>
                <w:rFonts w:ascii="標楷體" w:eastAsia="標楷體" w:hAnsi="標楷體" w:hint="eastAsia"/>
              </w:rPr>
              <w:t>請勾選隸屬領域：□</w:t>
            </w:r>
            <w:r w:rsidR="007D5655" w:rsidRPr="00C1539D">
              <w:rPr>
                <w:rFonts w:eastAsia="標楷體" w:hint="eastAsia"/>
              </w:rPr>
              <w:t>經典哲學家</w:t>
            </w:r>
            <w:r w:rsidR="000F1DE5">
              <w:rPr>
                <w:rFonts w:eastAsia="標楷體" w:hint="eastAsia"/>
              </w:rPr>
              <w:t>與哲學史</w:t>
            </w:r>
            <w:r w:rsidR="007D5655" w:rsidRPr="00C1539D">
              <w:rPr>
                <w:rFonts w:ascii="標楷體" w:eastAsia="標楷體" w:hAnsi="標楷體" w:hint="eastAsia"/>
              </w:rPr>
              <w:t>□</w:t>
            </w:r>
            <w:r w:rsidR="007D5655" w:rsidRPr="00C1539D">
              <w:rPr>
                <w:rFonts w:eastAsia="標楷體" w:hint="eastAsia"/>
              </w:rPr>
              <w:t>形上學</w:t>
            </w:r>
            <w:r w:rsidR="007D5655" w:rsidRPr="00C1539D">
              <w:rPr>
                <w:rFonts w:ascii="標楷體" w:eastAsia="標楷體" w:hAnsi="標楷體" w:hint="eastAsia"/>
              </w:rPr>
              <w:t>□</w:t>
            </w:r>
            <w:r w:rsidR="007D5655" w:rsidRPr="00C1539D">
              <w:rPr>
                <w:rFonts w:eastAsia="標楷體" w:hint="eastAsia"/>
              </w:rPr>
              <w:t>知識論</w:t>
            </w:r>
            <w:r w:rsidR="007D5655" w:rsidRPr="00C1539D">
              <w:rPr>
                <w:rFonts w:ascii="標楷體" w:eastAsia="標楷體" w:hAnsi="標楷體" w:hint="eastAsia"/>
              </w:rPr>
              <w:t>□</w:t>
            </w:r>
            <w:r w:rsidR="007D5655" w:rsidRPr="00C1539D">
              <w:rPr>
                <w:rFonts w:eastAsia="標楷體" w:hint="eastAsia"/>
              </w:rPr>
              <w:t>倫理學與法政哲學</w:t>
            </w:r>
            <w:r w:rsidR="007D5655" w:rsidRPr="00C1539D">
              <w:rPr>
                <w:rFonts w:ascii="標楷體" w:eastAsia="標楷體" w:hAnsi="標楷體" w:hint="eastAsia"/>
              </w:rPr>
              <w:t>□</w:t>
            </w:r>
            <w:r w:rsidR="007D5655" w:rsidRPr="00C1539D">
              <w:rPr>
                <w:rFonts w:eastAsia="標楷體" w:hint="eastAsia"/>
              </w:rPr>
              <w:t>心靈與語言哲學</w:t>
            </w:r>
            <w:r w:rsidR="007D5655" w:rsidRPr="00C1539D">
              <w:rPr>
                <w:rFonts w:ascii="標楷體" w:eastAsia="標楷體" w:hAnsi="標楷體" w:hint="eastAsia"/>
              </w:rPr>
              <w:t>□</w:t>
            </w:r>
            <w:r w:rsidR="007D5655" w:rsidRPr="00C1539D">
              <w:rPr>
                <w:rFonts w:eastAsia="標楷體" w:hint="eastAsia"/>
              </w:rPr>
              <w:t>科學史與科學哲學</w:t>
            </w:r>
            <w:r w:rsidR="007D5655" w:rsidRPr="00C1539D">
              <w:rPr>
                <w:rFonts w:ascii="標楷體" w:eastAsia="標楷體" w:hAnsi="標楷體" w:hint="eastAsia"/>
              </w:rPr>
              <w:t>□</w:t>
            </w:r>
            <w:r w:rsidR="007D5655" w:rsidRPr="00C1539D">
              <w:rPr>
                <w:rFonts w:eastAsia="標楷體" w:hint="eastAsia"/>
              </w:rPr>
              <w:t>數理邏輯與哲學邏輯</w:t>
            </w:r>
          </w:p>
        </w:tc>
      </w:tr>
    </w:tbl>
    <w:p w:rsidR="005940E4" w:rsidRDefault="005940E4" w:rsidP="005E73BD">
      <w:pPr>
        <w:ind w:left="600" w:hanging="600"/>
      </w:pPr>
    </w:p>
    <w:sectPr w:rsidR="005940E4" w:rsidSect="007D5655">
      <w:footerReference w:type="default" r:id="rId10"/>
      <w:pgSz w:w="11906" w:h="16838"/>
      <w:pgMar w:top="567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77E" w:rsidRDefault="0040377E" w:rsidP="00ED3A77">
      <w:r>
        <w:separator/>
      </w:r>
    </w:p>
  </w:endnote>
  <w:endnote w:type="continuationSeparator" w:id="0">
    <w:p w:rsidR="0040377E" w:rsidRDefault="0040377E" w:rsidP="00ED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88D" w:rsidRPr="0091488D" w:rsidRDefault="0091488D" w:rsidP="0091488D">
    <w:pPr>
      <w:pStyle w:val="a8"/>
      <w:jc w:val="center"/>
      <w:rPr>
        <w:rFonts w:eastAsia="標楷體"/>
        <w:color w:val="808080"/>
      </w:rPr>
    </w:pPr>
    <w:r w:rsidRPr="0091488D">
      <w:rPr>
        <w:rFonts w:eastAsia="標楷體"/>
        <w:color w:val="808080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77E" w:rsidRDefault="0040377E" w:rsidP="00ED3A77">
      <w:r>
        <w:separator/>
      </w:r>
    </w:p>
  </w:footnote>
  <w:footnote w:type="continuationSeparator" w:id="0">
    <w:p w:rsidR="0040377E" w:rsidRDefault="0040377E" w:rsidP="00ED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97997"/>
    <w:multiLevelType w:val="hybridMultilevel"/>
    <w:tmpl w:val="F23213DC"/>
    <w:lvl w:ilvl="0" w:tplc="D8FE2D3E">
      <w:start w:val="1"/>
      <w:numFmt w:val="decimal"/>
      <w:lvlText w:val="Wk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E0"/>
    <w:rsid w:val="00033E69"/>
    <w:rsid w:val="0004136D"/>
    <w:rsid w:val="00065E82"/>
    <w:rsid w:val="00093F8F"/>
    <w:rsid w:val="00095B95"/>
    <w:rsid w:val="000D4B5E"/>
    <w:rsid w:val="000F1DE5"/>
    <w:rsid w:val="00127C2E"/>
    <w:rsid w:val="0017766F"/>
    <w:rsid w:val="001D6895"/>
    <w:rsid w:val="001F1B79"/>
    <w:rsid w:val="001F2A90"/>
    <w:rsid w:val="002259E0"/>
    <w:rsid w:val="00226BBD"/>
    <w:rsid w:val="00243572"/>
    <w:rsid w:val="002B711E"/>
    <w:rsid w:val="002C2266"/>
    <w:rsid w:val="00300D67"/>
    <w:rsid w:val="00344B00"/>
    <w:rsid w:val="00344BEC"/>
    <w:rsid w:val="003C3D81"/>
    <w:rsid w:val="0040377E"/>
    <w:rsid w:val="00470456"/>
    <w:rsid w:val="00495415"/>
    <w:rsid w:val="004A25E5"/>
    <w:rsid w:val="004C2D50"/>
    <w:rsid w:val="005239FF"/>
    <w:rsid w:val="00562E74"/>
    <w:rsid w:val="00567D02"/>
    <w:rsid w:val="005928AB"/>
    <w:rsid w:val="005940E4"/>
    <w:rsid w:val="005E73BD"/>
    <w:rsid w:val="0061018C"/>
    <w:rsid w:val="0065092F"/>
    <w:rsid w:val="0068271D"/>
    <w:rsid w:val="006B358A"/>
    <w:rsid w:val="006B67CA"/>
    <w:rsid w:val="006F25A5"/>
    <w:rsid w:val="00753827"/>
    <w:rsid w:val="00756D30"/>
    <w:rsid w:val="0075766A"/>
    <w:rsid w:val="007A0D74"/>
    <w:rsid w:val="007A59CA"/>
    <w:rsid w:val="007A7B7F"/>
    <w:rsid w:val="007C320F"/>
    <w:rsid w:val="007D5655"/>
    <w:rsid w:val="007F02CD"/>
    <w:rsid w:val="00824B76"/>
    <w:rsid w:val="008735D0"/>
    <w:rsid w:val="008E4AB9"/>
    <w:rsid w:val="008F3222"/>
    <w:rsid w:val="0091488D"/>
    <w:rsid w:val="00941848"/>
    <w:rsid w:val="00997928"/>
    <w:rsid w:val="009B43DF"/>
    <w:rsid w:val="00A002DE"/>
    <w:rsid w:val="00A1509B"/>
    <w:rsid w:val="00A20407"/>
    <w:rsid w:val="00A25FE8"/>
    <w:rsid w:val="00A30C61"/>
    <w:rsid w:val="00A65E8A"/>
    <w:rsid w:val="00AB3BAE"/>
    <w:rsid w:val="00AD4967"/>
    <w:rsid w:val="00C1539D"/>
    <w:rsid w:val="00C33ED6"/>
    <w:rsid w:val="00CA43A6"/>
    <w:rsid w:val="00CB1CA3"/>
    <w:rsid w:val="00CC2EC0"/>
    <w:rsid w:val="00CF4251"/>
    <w:rsid w:val="00CF7080"/>
    <w:rsid w:val="00D00AB1"/>
    <w:rsid w:val="00D02102"/>
    <w:rsid w:val="00DA1492"/>
    <w:rsid w:val="00E0223A"/>
    <w:rsid w:val="00E51403"/>
    <w:rsid w:val="00E540E4"/>
    <w:rsid w:val="00E961C0"/>
    <w:rsid w:val="00EA570E"/>
    <w:rsid w:val="00ED3A77"/>
    <w:rsid w:val="00ED7BF4"/>
    <w:rsid w:val="00F6446A"/>
    <w:rsid w:val="00F64B50"/>
    <w:rsid w:val="00F74A82"/>
    <w:rsid w:val="00F778AA"/>
    <w:rsid w:val="00FB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0EF24A"/>
  <w15:chartTrackingRefBased/>
  <w15:docId w15:val="{19388A33-3239-45B4-85A6-AA36B3A2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7C2E"/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7C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27C2E"/>
    <w:rPr>
      <w:rFonts w:ascii="Arial" w:hAnsi="Arial"/>
      <w:sz w:val="18"/>
      <w:szCs w:val="18"/>
    </w:rPr>
  </w:style>
  <w:style w:type="character" w:styleId="a5">
    <w:name w:val="Hyperlink"/>
    <w:rsid w:val="008F3222"/>
    <w:rPr>
      <w:color w:val="0000FF"/>
      <w:u w:val="single"/>
    </w:rPr>
  </w:style>
  <w:style w:type="paragraph" w:styleId="a6">
    <w:name w:val="header"/>
    <w:basedOn w:val="a"/>
    <w:link w:val="a7"/>
    <w:rsid w:val="00ED3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ED3A77"/>
    <w:rPr>
      <w:kern w:val="2"/>
    </w:rPr>
  </w:style>
  <w:style w:type="paragraph" w:styleId="a8">
    <w:name w:val="footer"/>
    <w:basedOn w:val="a"/>
    <w:link w:val="a9"/>
    <w:uiPriority w:val="99"/>
    <w:rsid w:val="00ED3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D3A7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vgsilh.com/image/304167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146</Words>
  <Characters>834</Characters>
  <Application>Microsoft Office Word</Application>
  <DocSecurity>0</DocSecurity>
  <Lines>6</Lines>
  <Paragraphs>1</Paragraphs>
  <ScaleCrop>false</ScaleCrop>
  <Company>中正大學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國立中正大學通識教育課程教學大綱</dc:title>
  <dc:subject/>
  <dc:creator>通識</dc:creator>
  <cp:keywords/>
  <cp:lastModifiedBy>Chung-Hung Chang</cp:lastModifiedBy>
  <cp:revision>18</cp:revision>
  <cp:lastPrinted>2013-05-28T02:42:00Z</cp:lastPrinted>
  <dcterms:created xsi:type="dcterms:W3CDTF">2020-06-11T12:34:00Z</dcterms:created>
  <dcterms:modified xsi:type="dcterms:W3CDTF">2020-06-11T13:59:00Z</dcterms:modified>
</cp:coreProperties>
</file>