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CDFCC" w14:textId="77777777" w:rsidR="00697869" w:rsidRDefault="003E454D">
      <w:pPr>
        <w:spacing w:line="0" w:lineRule="atLeas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管院課程大綱</w:t>
      </w:r>
    </w:p>
    <w:p w14:paraId="4B5A029C" w14:textId="77777777" w:rsidR="00697869" w:rsidRDefault="003E454D">
      <w:pPr>
        <w:jc w:val="righ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>2019.05.30</w:t>
      </w:r>
      <w:r>
        <w:rPr>
          <w:rFonts w:asciiTheme="majorEastAsia" w:eastAsiaTheme="majorEastAsia" w:hAnsiTheme="majorEastAsia" w:hint="eastAsia"/>
          <w:b/>
          <w:sz w:val="20"/>
          <w:szCs w:val="20"/>
        </w:rPr>
        <w:t>修訂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276"/>
        <w:gridCol w:w="992"/>
        <w:gridCol w:w="992"/>
        <w:gridCol w:w="29"/>
        <w:gridCol w:w="680"/>
        <w:gridCol w:w="1559"/>
      </w:tblGrid>
      <w:tr w:rsidR="00697869" w14:paraId="3DA586BE" w14:textId="77777777">
        <w:tc>
          <w:tcPr>
            <w:tcW w:w="2093" w:type="dxa"/>
          </w:tcPr>
          <w:p w14:paraId="7FE5F771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系所</w:t>
            </w:r>
          </w:p>
        </w:tc>
        <w:tc>
          <w:tcPr>
            <w:tcW w:w="4394" w:type="dxa"/>
            <w:gridSpan w:val="3"/>
          </w:tcPr>
          <w:p w14:paraId="07D5968B" w14:textId="711B5A0D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管理學院在職專班</w:t>
            </w:r>
            <w:r w:rsidR="00B0428B">
              <w:rPr>
                <w:rFonts w:asciiTheme="majorEastAsia" w:eastAsiaTheme="majorEastAsia" w:hAnsiTheme="majorEastAsia" w:hint="eastAsia"/>
                <w:szCs w:val="24"/>
              </w:rPr>
              <w:t>台北</w:t>
            </w:r>
          </w:p>
        </w:tc>
        <w:tc>
          <w:tcPr>
            <w:tcW w:w="992" w:type="dxa"/>
          </w:tcPr>
          <w:p w14:paraId="22CAAF6E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必選修</w:t>
            </w:r>
          </w:p>
        </w:tc>
        <w:tc>
          <w:tcPr>
            <w:tcW w:w="2268" w:type="dxa"/>
            <w:gridSpan w:val="3"/>
          </w:tcPr>
          <w:p w14:paraId="47EF0479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必</w:t>
            </w:r>
          </w:p>
        </w:tc>
      </w:tr>
      <w:tr w:rsidR="00697869" w14:paraId="223E5482" w14:textId="77777777">
        <w:tc>
          <w:tcPr>
            <w:tcW w:w="2093" w:type="dxa"/>
          </w:tcPr>
          <w:p w14:paraId="4AC60E8F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課程名稱</w:t>
            </w:r>
          </w:p>
        </w:tc>
        <w:tc>
          <w:tcPr>
            <w:tcW w:w="4394" w:type="dxa"/>
            <w:gridSpan w:val="3"/>
            <w:tcBorders>
              <w:right w:val="single" w:sz="4" w:space="0" w:color="auto"/>
            </w:tcBorders>
          </w:tcPr>
          <w:p w14:paraId="149DCB20" w14:textId="143C481E" w:rsidR="00697869" w:rsidRDefault="003E454D" w:rsidP="00B0428B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非例行性問題</w:t>
            </w:r>
            <w:r w:rsidR="00B0428B">
              <w:rPr>
                <w:rFonts w:asciiTheme="majorEastAsia" w:eastAsiaTheme="majorEastAsia" w:hAnsiTheme="majorEastAsia" w:hint="eastAsia"/>
                <w:szCs w:val="24"/>
              </w:rPr>
              <w:t>決策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與</w:t>
            </w:r>
            <w:r w:rsidR="00B0428B">
              <w:rPr>
                <w:rFonts w:asciiTheme="majorEastAsia" w:eastAsiaTheme="majorEastAsia" w:hAnsiTheme="majorEastAsia" w:hint="eastAsia"/>
                <w:szCs w:val="24"/>
              </w:rPr>
              <w:t>深度提問</w:t>
            </w:r>
          </w:p>
        </w:tc>
        <w:tc>
          <w:tcPr>
            <w:tcW w:w="10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9E394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學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分數</w:t>
            </w:r>
          </w:p>
        </w:tc>
        <w:tc>
          <w:tcPr>
            <w:tcW w:w="2239" w:type="dxa"/>
            <w:gridSpan w:val="2"/>
            <w:tcBorders>
              <w:left w:val="single" w:sz="4" w:space="0" w:color="auto"/>
            </w:tcBorders>
          </w:tcPr>
          <w:p w14:paraId="4D1EB970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</w:t>
            </w:r>
          </w:p>
        </w:tc>
      </w:tr>
      <w:tr w:rsidR="00697869" w14:paraId="5B18FB2B" w14:textId="77777777">
        <w:tc>
          <w:tcPr>
            <w:tcW w:w="2093" w:type="dxa"/>
          </w:tcPr>
          <w:p w14:paraId="72F66A85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學年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/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學期</w:t>
            </w:r>
          </w:p>
        </w:tc>
        <w:tc>
          <w:tcPr>
            <w:tcW w:w="7654" w:type="dxa"/>
            <w:gridSpan w:val="7"/>
          </w:tcPr>
          <w:p w14:paraId="35951639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</w:t>
            </w:r>
            <w:r>
              <w:rPr>
                <w:rFonts w:asciiTheme="majorEastAsia" w:eastAsiaTheme="majorEastAsia" w:hAnsiTheme="majorEastAsia"/>
                <w:szCs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5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學年第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學期</w:t>
            </w:r>
          </w:p>
        </w:tc>
      </w:tr>
      <w:tr w:rsidR="00697869" w14:paraId="662EAF99" w14:textId="77777777">
        <w:tc>
          <w:tcPr>
            <w:tcW w:w="2093" w:type="dxa"/>
          </w:tcPr>
          <w:p w14:paraId="3B6B9BFB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講授代碼</w:t>
            </w:r>
          </w:p>
        </w:tc>
        <w:tc>
          <w:tcPr>
            <w:tcW w:w="7654" w:type="dxa"/>
            <w:gridSpan w:val="7"/>
          </w:tcPr>
          <w:p w14:paraId="4D8E305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47A96AA" w14:textId="77777777">
        <w:tc>
          <w:tcPr>
            <w:tcW w:w="2093" w:type="dxa"/>
          </w:tcPr>
          <w:p w14:paraId="6F660D97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講授教師</w:t>
            </w:r>
          </w:p>
        </w:tc>
        <w:tc>
          <w:tcPr>
            <w:tcW w:w="7654" w:type="dxa"/>
            <w:gridSpan w:val="7"/>
          </w:tcPr>
          <w:p w14:paraId="34462855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鍾憲瑞</w:t>
            </w:r>
          </w:p>
        </w:tc>
      </w:tr>
      <w:tr w:rsidR="00697869" w14:paraId="33BD6558" w14:textId="77777777">
        <w:tc>
          <w:tcPr>
            <w:tcW w:w="2093" w:type="dxa"/>
          </w:tcPr>
          <w:p w14:paraId="46200795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地點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/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時間</w:t>
            </w:r>
          </w:p>
        </w:tc>
        <w:tc>
          <w:tcPr>
            <w:tcW w:w="7654" w:type="dxa"/>
            <w:gridSpan w:val="7"/>
          </w:tcPr>
          <w:p w14:paraId="70D8245E" w14:textId="77777777" w:rsidR="00697869" w:rsidRDefault="003E454D">
            <w:pPr>
              <w:ind w:left="2876" w:hanging="2876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創新大樓，週六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8:00-10:00</w:t>
            </w:r>
          </w:p>
        </w:tc>
      </w:tr>
      <w:tr w:rsidR="00697869" w14:paraId="2DB46D57" w14:textId="77777777">
        <w:tc>
          <w:tcPr>
            <w:tcW w:w="2093" w:type="dxa"/>
          </w:tcPr>
          <w:p w14:paraId="69C63DDE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先修課程</w:t>
            </w:r>
          </w:p>
        </w:tc>
        <w:tc>
          <w:tcPr>
            <w:tcW w:w="7654" w:type="dxa"/>
            <w:gridSpan w:val="7"/>
          </w:tcPr>
          <w:p w14:paraId="2B3D69F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無</w:t>
            </w:r>
          </w:p>
        </w:tc>
      </w:tr>
      <w:tr w:rsidR="00697869" w14:paraId="67512709" w14:textId="77777777">
        <w:tc>
          <w:tcPr>
            <w:tcW w:w="2093" w:type="dxa"/>
          </w:tcPr>
          <w:p w14:paraId="18D7B5A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課程目標</w:t>
            </w:r>
          </w:p>
        </w:tc>
        <w:tc>
          <w:tcPr>
            <w:tcW w:w="7654" w:type="dxa"/>
            <w:gridSpan w:val="7"/>
          </w:tcPr>
          <w:p w14:paraId="2BBFDD2B" w14:textId="77777777" w:rsidR="00697869" w:rsidRDefault="003E454D">
            <w:pPr>
              <w:autoSpaceDE w:val="0"/>
              <w:autoSpaceDN w:val="0"/>
              <w:adjustRightIn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增進學生面對非例行性問題的決策能力</w:t>
            </w:r>
          </w:p>
        </w:tc>
      </w:tr>
      <w:tr w:rsidR="00697869" w14:paraId="3C832ED4" w14:textId="77777777">
        <w:tc>
          <w:tcPr>
            <w:tcW w:w="2093" w:type="dxa"/>
          </w:tcPr>
          <w:p w14:paraId="496C1DB1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教材</w:t>
            </w:r>
          </w:p>
        </w:tc>
        <w:tc>
          <w:tcPr>
            <w:tcW w:w="7654" w:type="dxa"/>
            <w:gridSpan w:val="7"/>
          </w:tcPr>
          <w:p w14:paraId="7EFF3DE9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鍾憲瑞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(2010)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問題與個案分析，台北：前程文化</w:t>
            </w:r>
          </w:p>
        </w:tc>
      </w:tr>
      <w:tr w:rsidR="00697869" w14:paraId="1EFB5667" w14:textId="77777777">
        <w:tc>
          <w:tcPr>
            <w:tcW w:w="2093" w:type="dxa"/>
          </w:tcPr>
          <w:p w14:paraId="0B2D4404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課程網址</w:t>
            </w:r>
          </w:p>
        </w:tc>
        <w:tc>
          <w:tcPr>
            <w:tcW w:w="7654" w:type="dxa"/>
            <w:gridSpan w:val="7"/>
          </w:tcPr>
          <w:p w14:paraId="26B7342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4CA67D8D" w14:textId="77777777">
        <w:trPr>
          <w:trHeight w:val="1041"/>
        </w:trPr>
        <w:tc>
          <w:tcPr>
            <w:tcW w:w="2093" w:type="dxa"/>
          </w:tcPr>
          <w:p w14:paraId="14087244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參考資料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/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參考書</w:t>
            </w:r>
          </w:p>
        </w:tc>
        <w:tc>
          <w:tcPr>
            <w:tcW w:w="7654" w:type="dxa"/>
            <w:gridSpan w:val="7"/>
          </w:tcPr>
          <w:p w14:paraId="44F794F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2D6E1EF" w14:textId="77777777">
        <w:tc>
          <w:tcPr>
            <w:tcW w:w="2093" w:type="dxa"/>
            <w:vMerge w:val="restart"/>
          </w:tcPr>
          <w:p w14:paraId="7230460A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評量方式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(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請填百分比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A4564C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作業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931ED7E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30%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EC92A1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上台發表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DB2DB11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37EF34AF" w14:textId="77777777">
        <w:tc>
          <w:tcPr>
            <w:tcW w:w="2093" w:type="dxa"/>
            <w:vMerge/>
          </w:tcPr>
          <w:p w14:paraId="751137F4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00BF07D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小考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E269184" w14:textId="77777777" w:rsidR="00697869" w:rsidRDefault="003E454D">
            <w:pPr>
              <w:ind w:firstLineChars="100" w:firstLine="24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8FDD1F0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期末報告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5035D2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44F3242E" w14:textId="77777777">
        <w:tc>
          <w:tcPr>
            <w:tcW w:w="2093" w:type="dxa"/>
            <w:vMerge/>
          </w:tcPr>
          <w:p w14:paraId="20C3EF6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BE0ABE6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期中考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04E252A" w14:textId="77777777" w:rsidR="00697869" w:rsidRDefault="003E454D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3689184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實作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25CD5E7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2336D187" w14:textId="77777777">
        <w:tc>
          <w:tcPr>
            <w:tcW w:w="2093" w:type="dxa"/>
            <w:vMerge/>
          </w:tcPr>
          <w:p w14:paraId="37B90935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E8225B1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期末考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BC6D949" w14:textId="77777777" w:rsidR="00697869" w:rsidRDefault="003E454D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5E6FA1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1 (         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65348CE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34F2FDA8" w14:textId="77777777">
        <w:tc>
          <w:tcPr>
            <w:tcW w:w="2093" w:type="dxa"/>
            <w:vMerge/>
          </w:tcPr>
          <w:p w14:paraId="71E58238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5480D0C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個案討論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2BFF3E0" w14:textId="77777777" w:rsidR="00697869" w:rsidRDefault="003E454D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70</w:t>
            </w: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D9A24B6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2 (         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380EDD6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24088ACF" w14:textId="77777777">
        <w:tc>
          <w:tcPr>
            <w:tcW w:w="2093" w:type="dxa"/>
          </w:tcPr>
          <w:p w14:paraId="7390BF1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其他說明</w:t>
            </w:r>
          </w:p>
        </w:tc>
        <w:tc>
          <w:tcPr>
            <w:tcW w:w="7654" w:type="dxa"/>
            <w:gridSpan w:val="7"/>
          </w:tcPr>
          <w:p w14:paraId="47610CC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66AA7EDA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19793F7F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795E32B1" w14:textId="77777777" w:rsidR="00697869" w:rsidRDefault="003E454D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szCs w:val="24"/>
        </w:rPr>
        <w:br w:type="page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課程規劃表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4"/>
        <w:gridCol w:w="911"/>
        <w:gridCol w:w="5273"/>
        <w:gridCol w:w="1390"/>
        <w:gridCol w:w="1398"/>
      </w:tblGrid>
      <w:tr w:rsidR="00697869" w14:paraId="6E3A86F1" w14:textId="77777777">
        <w:tc>
          <w:tcPr>
            <w:tcW w:w="392" w:type="pct"/>
            <w:vAlign w:val="center"/>
          </w:tcPr>
          <w:p w14:paraId="2DE5339E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週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次</w:t>
            </w:r>
          </w:p>
        </w:tc>
        <w:tc>
          <w:tcPr>
            <w:tcW w:w="468" w:type="pct"/>
          </w:tcPr>
          <w:p w14:paraId="237F1F88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日期</w:t>
            </w:r>
          </w:p>
        </w:tc>
        <w:tc>
          <w:tcPr>
            <w:tcW w:w="2708" w:type="pct"/>
            <w:vAlign w:val="center"/>
          </w:tcPr>
          <w:p w14:paraId="5E52D272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內容</w:t>
            </w:r>
          </w:p>
        </w:tc>
        <w:tc>
          <w:tcPr>
            <w:tcW w:w="714" w:type="pct"/>
            <w:vAlign w:val="center"/>
          </w:tcPr>
          <w:p w14:paraId="51117D9B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對應</w:t>
            </w:r>
          </w:p>
          <w:p w14:paraId="6D9A2296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教材章節</w:t>
            </w:r>
          </w:p>
        </w:tc>
        <w:tc>
          <w:tcPr>
            <w:tcW w:w="718" w:type="pct"/>
            <w:vAlign w:val="center"/>
          </w:tcPr>
          <w:p w14:paraId="481E8629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其他說明</w:t>
            </w:r>
          </w:p>
        </w:tc>
      </w:tr>
      <w:tr w:rsidR="00697869" w14:paraId="6FC4D30A" w14:textId="77777777">
        <w:trPr>
          <w:trHeight w:val="60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10CBC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szCs w:val="24"/>
              </w:rPr>
              <w:t>1.</w:t>
            </w:r>
          </w:p>
        </w:tc>
        <w:tc>
          <w:tcPr>
            <w:tcW w:w="468" w:type="pct"/>
            <w:vAlign w:val="center"/>
          </w:tcPr>
          <w:p w14:paraId="570ABB4D" w14:textId="35FD580B" w:rsidR="00697869" w:rsidRDefault="003E454D">
            <w:pPr>
              <w:jc w:val="both"/>
            </w:pPr>
            <w:r>
              <w:t>9/</w:t>
            </w:r>
            <w:r w:rsidR="00A21EF0">
              <w:rPr>
                <w:rFonts w:hint="eastAsia"/>
              </w:rPr>
              <w:t>13</w:t>
            </w:r>
          </w:p>
        </w:tc>
        <w:tc>
          <w:tcPr>
            <w:tcW w:w="2708" w:type="pct"/>
            <w:vAlign w:val="center"/>
          </w:tcPr>
          <w:p w14:paraId="1AC62A7E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簡介</w:t>
            </w:r>
          </w:p>
          <w:p w14:paraId="6C8BA5DB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熱身個案：漢通化學。</w:t>
            </w:r>
          </w:p>
          <w:p w14:paraId="2FFDC826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概述：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核心架構：問題、原因、方案的簡要說明</w:t>
            </w:r>
          </w:p>
          <w:p w14:paraId="3FD6A895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問題與現象</w:t>
            </w:r>
          </w:p>
          <w:p w14:paraId="3FB0076E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>
              <w:rPr>
                <w:rFonts w:asciiTheme="majorEastAsia" w:eastAsiaTheme="majorEastAsia" w:hAnsiTheme="majorEastAsia"/>
                <w:szCs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現象的詮釋：概念、價值觀與事群脈絡</w:t>
            </w:r>
          </w:p>
          <w:p w14:paraId="7C3B7B35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>
              <w:rPr>
                <w:rFonts w:asciiTheme="majorEastAsia" w:eastAsiaTheme="majorEastAsia" w:hAnsiTheme="majorEastAsia"/>
                <w:szCs w:val="24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什麼現象應該或會成為問題</w:t>
            </w:r>
          </w:p>
          <w:p w14:paraId="122AC1CE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2.3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問題的細部描述：拆解及細化</w:t>
            </w:r>
          </w:p>
        </w:tc>
        <w:tc>
          <w:tcPr>
            <w:tcW w:w="714" w:type="pct"/>
            <w:vAlign w:val="center"/>
          </w:tcPr>
          <w:p w14:paraId="48B7EC30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E6A17A6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6DEB85DA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6ECDFBC4" w14:textId="77777777">
        <w:trPr>
          <w:trHeight w:val="547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1FAD9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2</w:t>
            </w:r>
          </w:p>
        </w:tc>
        <w:tc>
          <w:tcPr>
            <w:tcW w:w="468" w:type="pct"/>
            <w:vAlign w:val="center"/>
          </w:tcPr>
          <w:p w14:paraId="0B05DA28" w14:textId="0FE05DAF" w:rsidR="00697869" w:rsidRDefault="003E454D">
            <w:pPr>
              <w:jc w:val="both"/>
            </w:pPr>
            <w:r>
              <w:t>10/</w:t>
            </w:r>
            <w:r w:rsidR="00A21EF0">
              <w:rPr>
                <w:rFonts w:hint="eastAsia"/>
              </w:rPr>
              <w:t>7</w:t>
            </w:r>
          </w:p>
        </w:tc>
        <w:tc>
          <w:tcPr>
            <w:tcW w:w="2708" w:type="pct"/>
            <w:vAlign w:val="center"/>
          </w:tcPr>
          <w:p w14:paraId="1157B00C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3.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問題與原因</w:t>
            </w:r>
          </w:p>
          <w:p w14:paraId="5F7B3B9E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原因的種類</w:t>
            </w:r>
          </w:p>
          <w:p w14:paraId="4298B8B9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因果型態</w:t>
            </w:r>
          </w:p>
          <w:p w14:paraId="51F1D18F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3.3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現象為何會發生或繼續存在</w:t>
            </w:r>
          </w:p>
          <w:p w14:paraId="36417858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4.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原因與方案：方案的設計</w:t>
            </w:r>
          </w:p>
          <w:p w14:paraId="6E42B79C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目標</w:t>
            </w:r>
          </w:p>
          <w:p w14:paraId="34962790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限制條件</w:t>
            </w:r>
          </w:p>
          <w:p w14:paraId="10F5D3B3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4.3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完整句</w:t>
            </w:r>
            <w:proofErr w:type="gramEnd"/>
            <w:r>
              <w:rPr>
                <w:rFonts w:asciiTheme="majorEastAsia" w:eastAsiaTheme="majorEastAsia" w:hAnsiTheme="majorEastAsia" w:hint="eastAsia"/>
                <w:szCs w:val="24"/>
              </w:rPr>
              <w:t>訓練</w:t>
            </w:r>
          </w:p>
          <w:p w14:paraId="24317E9E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4.4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系統性設計</w:t>
            </w:r>
          </w:p>
          <w:p w14:paraId="65400955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4.5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創新設計：要素的重要性</w:t>
            </w:r>
          </w:p>
        </w:tc>
        <w:tc>
          <w:tcPr>
            <w:tcW w:w="714" w:type="pct"/>
            <w:vAlign w:val="center"/>
          </w:tcPr>
          <w:p w14:paraId="19699230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1F8A39F6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061928DF" w14:textId="77777777">
        <w:trPr>
          <w:trHeight w:val="548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C53E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3</w:t>
            </w:r>
          </w:p>
        </w:tc>
        <w:tc>
          <w:tcPr>
            <w:tcW w:w="468" w:type="pct"/>
            <w:vAlign w:val="center"/>
          </w:tcPr>
          <w:p w14:paraId="573C537F" w14:textId="70825B15" w:rsidR="00697869" w:rsidRDefault="003E454D" w:rsidP="00A21EF0">
            <w:pPr>
              <w:jc w:val="both"/>
            </w:pPr>
            <w:r>
              <w:rPr>
                <w:rFonts w:hint="eastAsia"/>
              </w:rPr>
              <w:t>10/</w:t>
            </w:r>
            <w:r w:rsidR="00A21EF0">
              <w:rPr>
                <w:rFonts w:hint="eastAsia"/>
              </w:rPr>
              <w:t>8</w:t>
            </w:r>
          </w:p>
        </w:tc>
        <w:tc>
          <w:tcPr>
            <w:tcW w:w="2708" w:type="pct"/>
            <w:vAlign w:val="center"/>
          </w:tcPr>
          <w:p w14:paraId="5CC659EA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5.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方案的評估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1.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：基本的單一方案評估</w:t>
            </w:r>
          </w:p>
          <w:p w14:paraId="5EE13AE0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5.1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方案與效果的辯證關係</w:t>
            </w:r>
          </w:p>
          <w:p w14:paraId="0F2303C7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替代方案的意義及評估</w:t>
            </w:r>
          </w:p>
          <w:p w14:paraId="78492E0E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6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方案的評估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：進階的方案整體評估</w:t>
            </w:r>
          </w:p>
          <w:p w14:paraId="489D64E2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6.1.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組織內部價值鏈及流程</w:t>
            </w:r>
          </w:p>
          <w:p w14:paraId="2D7BB680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6.2.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與組織內其他行動的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配適及</w:t>
            </w:r>
            <w:proofErr w:type="gramEnd"/>
            <w:r>
              <w:rPr>
                <w:rFonts w:asciiTheme="majorEastAsia" w:eastAsiaTheme="majorEastAsia" w:hAnsiTheme="majorEastAsia" w:hint="eastAsia"/>
                <w:szCs w:val="24"/>
              </w:rPr>
              <w:t>衝突</w:t>
            </w:r>
          </w:p>
          <w:p w14:paraId="3D78F435" w14:textId="77777777" w:rsidR="00A21EF0" w:rsidRDefault="003E454D" w:rsidP="00A21EF0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6.3.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放在環境中的上下游廠商中看</w:t>
            </w:r>
          </w:p>
          <w:p w14:paraId="5D524653" w14:textId="6696AD08" w:rsidR="00A21EF0" w:rsidRDefault="00A21EF0" w:rsidP="00A21EF0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6.4.放在環境中的競合架構看</w:t>
            </w:r>
          </w:p>
          <w:p w14:paraId="3860C1F5" w14:textId="77777777" w:rsidR="00A21EF0" w:rsidRDefault="00A21EF0" w:rsidP="00A21EF0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6.5.放在環境KSF中看</w:t>
            </w:r>
          </w:p>
          <w:p w14:paraId="72FDABBE" w14:textId="77777777" w:rsidR="00A21EF0" w:rsidRDefault="00A21EF0" w:rsidP="00A21EF0">
            <w:pPr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6.6.放在時間流中看，佈局者應有的思維</w:t>
            </w:r>
          </w:p>
          <w:p w14:paraId="03EE4EF0" w14:textId="77777777" w:rsidR="00697869" w:rsidRDefault="00697869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4" w:type="pct"/>
            <w:vAlign w:val="center"/>
          </w:tcPr>
          <w:p w14:paraId="404EDFC9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4DC51D9C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FE44848" w14:textId="77777777">
        <w:trPr>
          <w:trHeight w:val="565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EFFE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4</w:t>
            </w:r>
          </w:p>
        </w:tc>
        <w:tc>
          <w:tcPr>
            <w:tcW w:w="468" w:type="pct"/>
            <w:vAlign w:val="center"/>
          </w:tcPr>
          <w:p w14:paraId="655DC850" w14:textId="272161ED" w:rsidR="00697869" w:rsidRDefault="003E454D">
            <w:pPr>
              <w:jc w:val="both"/>
            </w:pPr>
            <w:r>
              <w:t>11/</w:t>
            </w:r>
            <w:r w:rsidR="00A21EF0">
              <w:rPr>
                <w:rFonts w:hint="eastAsia"/>
              </w:rPr>
              <w:t>22</w:t>
            </w:r>
          </w:p>
        </w:tc>
        <w:tc>
          <w:tcPr>
            <w:tcW w:w="2708" w:type="pct"/>
            <w:vAlign w:val="center"/>
          </w:tcPr>
          <w:p w14:paraId="797789B8" w14:textId="77777777" w:rsidR="00697869" w:rsidRDefault="003E454D">
            <w:pPr>
              <w:jc w:val="both"/>
            </w:pPr>
            <w:r>
              <w:rPr>
                <w:rFonts w:hint="eastAsia"/>
              </w:rPr>
              <w:t>U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方案的執行</w:t>
            </w:r>
          </w:p>
          <w:p w14:paraId="05D0C164" w14:textId="77777777" w:rsidR="00697869" w:rsidRDefault="003E454D">
            <w:pPr>
              <w:jc w:val="both"/>
            </w:pPr>
            <w:r>
              <w:rPr>
                <w:rFonts w:hint="eastAsia"/>
              </w:rPr>
              <w:t>7.1</w:t>
            </w:r>
            <w:r>
              <w:rPr>
                <w:rFonts w:hint="eastAsia"/>
              </w:rPr>
              <w:t>問題屬性與方案執行</w:t>
            </w:r>
          </w:p>
          <w:p w14:paraId="175CA3D7" w14:textId="77777777" w:rsidR="00A21EF0" w:rsidRDefault="003E454D">
            <w:pPr>
              <w:jc w:val="both"/>
            </w:pPr>
            <w:r>
              <w:rPr>
                <w:rFonts w:hint="eastAsia"/>
              </w:rPr>
              <w:t>7.2</w:t>
            </w:r>
            <w:r>
              <w:rPr>
                <w:rFonts w:hint="eastAsia"/>
              </w:rPr>
              <w:t>方案執行失敗的組織面原因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  <w:p w14:paraId="1DCE75F6" w14:textId="1C0F7087" w:rsidR="00697869" w:rsidRDefault="00A21EF0">
            <w:pPr>
              <w:jc w:val="both"/>
            </w:pPr>
            <w:r>
              <w:rPr>
                <w:rFonts w:asciiTheme="majorEastAsia" w:eastAsiaTheme="majorEastAsia" w:hAnsiTheme="majorEastAsia" w:hint="eastAsia"/>
                <w:szCs w:val="24"/>
              </w:rPr>
              <w:t>回顧及時事驗證</w:t>
            </w:r>
          </w:p>
        </w:tc>
        <w:tc>
          <w:tcPr>
            <w:tcW w:w="714" w:type="pct"/>
            <w:vAlign w:val="center"/>
          </w:tcPr>
          <w:p w14:paraId="57944E3F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7C9BC3FA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47066772" w14:textId="77777777" w:rsidR="00697869" w:rsidRDefault="003E454D">
      <w:pPr>
        <w:widowControl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bookmarkStart w:id="0" w:name="_GoBack"/>
      <w:bookmarkEnd w:id="0"/>
      <w:r>
        <w:rPr>
          <w:rFonts w:asciiTheme="majorEastAsia" w:eastAsiaTheme="majorEastAsia" w:hAnsiTheme="majorEastAsia"/>
          <w:b/>
          <w:szCs w:val="24"/>
        </w:rPr>
        <w:br w:type="page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學習品質保證機制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(AOL)</w:t>
      </w:r>
    </w:p>
    <w:p w14:paraId="6D5F0EDF" w14:textId="77777777" w:rsidR="00697869" w:rsidRDefault="003E454D">
      <w:pPr>
        <w:widowControl/>
        <w:jc w:val="center"/>
        <w:rPr>
          <w:rFonts w:asciiTheme="majorEastAsia" w:eastAsiaTheme="majorEastAsia" w:hAnsiTheme="majorEastAsia"/>
          <w:b/>
          <w:szCs w:val="24"/>
        </w:rPr>
      </w:pPr>
      <w:r>
        <w:rPr>
          <w:rFonts w:asciiTheme="majorEastAsia" w:eastAsiaTheme="majorEastAsia" w:hAnsiTheme="majorEastAsia" w:hint="eastAsia"/>
          <w:b/>
          <w:szCs w:val="24"/>
        </w:rPr>
        <w:t>請選擇對應的學習目標</w:t>
      </w:r>
      <w:r>
        <w:rPr>
          <w:rFonts w:asciiTheme="majorEastAsia" w:eastAsiaTheme="majorEastAsia" w:hAnsiTheme="majorEastAsia" w:hint="eastAsia"/>
          <w:b/>
          <w:szCs w:val="24"/>
        </w:rPr>
        <w:t>(</w:t>
      </w:r>
      <w:r>
        <w:rPr>
          <w:rFonts w:asciiTheme="majorEastAsia" w:eastAsiaTheme="majorEastAsia" w:hAnsiTheme="majorEastAsia" w:hint="eastAsia"/>
          <w:b/>
          <w:szCs w:val="24"/>
        </w:rPr>
        <w:t>按照</w:t>
      </w:r>
      <w:r>
        <w:rPr>
          <w:rFonts w:asciiTheme="majorEastAsia" w:eastAsiaTheme="majorEastAsia" w:hAnsiTheme="majorEastAsia" w:hint="eastAsia"/>
          <w:b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Cs w:val="24"/>
        </w:rPr>
        <w:t>主要對應、次要對應</w:t>
      </w:r>
      <w:r>
        <w:rPr>
          <w:rFonts w:asciiTheme="majorEastAsia" w:eastAsiaTheme="majorEastAsia" w:hAnsiTheme="majorEastAsia" w:hint="eastAsia"/>
          <w:b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Cs w:val="24"/>
        </w:rPr>
        <w:t>來分類，若無對應請勿勾選，每堂課應至少有一項主要對應學習目標</w:t>
      </w:r>
      <w:r>
        <w:rPr>
          <w:rFonts w:asciiTheme="majorEastAsia" w:eastAsiaTheme="majorEastAsia" w:hAnsiTheme="majorEastAsia" w:hint="eastAsia"/>
          <w:b/>
          <w:szCs w:val="24"/>
        </w:rPr>
        <w:t>)</w:t>
      </w:r>
    </w:p>
    <w:p w14:paraId="42C32EB8" w14:textId="77777777" w:rsidR="00697869" w:rsidRDefault="00697869">
      <w:pPr>
        <w:widowControl/>
        <w:jc w:val="both"/>
        <w:rPr>
          <w:rFonts w:asciiTheme="majorEastAsia" w:eastAsiaTheme="majorEastAsia" w:hAnsiTheme="majorEastAsia"/>
          <w:b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4EF36139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D425B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學士班</w:t>
            </w:r>
          </w:p>
        </w:tc>
      </w:tr>
      <w:tr w:rsidR="00697869" w14:paraId="35911D6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89A3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23663C1D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1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：成本效益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培養每位學生具備分析商業成本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/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收益能力</w:t>
            </w:r>
          </w:p>
          <w:p w14:paraId="34AF86D2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5E410D6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了解企業的成本效益來源</w:t>
            </w:r>
          </w:p>
          <w:p w14:paraId="0EBA6443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1.2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連接核心知識與實務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6C93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71476E3C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4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：全球視野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092C045F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37C1CD5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62FF7866" w14:textId="77777777" w:rsidR="00697869" w:rsidRDefault="003E454D">
            <w:pPr>
              <w:spacing w:line="240" w:lineRule="atLeast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了解各國文化、經濟與環境差異</w:t>
            </w:r>
          </w:p>
        </w:tc>
      </w:tr>
      <w:tr w:rsidR="00697869" w14:paraId="1A7B872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5D9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4E1BDF65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2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：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 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創新思考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培養每位學生能在商業環境中展現其對資訊科技的認識</w:t>
            </w:r>
          </w:p>
          <w:p w14:paraId="76C24F1D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7ADF284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了解基本業務知識和資訊科技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 </w:t>
            </w:r>
          </w:p>
          <w:p w14:paraId="6E51CC34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創新思考及批判思考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28A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2DD60911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both"/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5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培養學生具備</w:t>
            </w:r>
            <w:r>
              <w:rPr>
                <w:rFonts w:asciiTheme="majorEastAsia" w:eastAsiaTheme="majorEastAsia" w:hAnsiTheme="majorEastAsia" w:hint="eastAsia"/>
                <w:color w:val="222222"/>
                <w:spacing w:val="20"/>
                <w:szCs w:val="24"/>
                <w:shd w:val="clear" w:color="auto" w:fill="FFFFFF"/>
              </w:rPr>
              <w:t>商業倫理信念並能應付現實難題</w:t>
            </w:r>
          </w:p>
          <w:p w14:paraId="11EE1C0B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30DE11C1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了解企業倫理議題</w:t>
            </w:r>
          </w:p>
          <w:p w14:paraId="72165201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了解倫理行動決策</w:t>
            </w:r>
          </w:p>
        </w:tc>
      </w:tr>
      <w:tr w:rsidR="00697869" w14:paraId="26FB22D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9D0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77C3FDE4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3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解決問題能力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培養每位學生能運用分析能力強化商業決策</w:t>
            </w:r>
          </w:p>
          <w:p w14:paraId="3C656AB7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7C1DBCC8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辨認與分析問題</w:t>
            </w:r>
          </w:p>
          <w:p w14:paraId="17F90DD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蒐集資訊以及評估結果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94D2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42C8D295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6FA87E53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9550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碩士班</w:t>
            </w: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(</w:t>
            </w: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含專班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 xml:space="preserve">, </w:t>
            </w: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不含企管所</w:t>
            </w: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)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</w:p>
        </w:tc>
      </w:tr>
      <w:tr w:rsidR="00697869" w14:paraId="09E6BEE2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DDAA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51454131" w14:textId="77777777" w:rsidR="00697869" w:rsidRDefault="003E454D">
            <w:r>
              <w:rPr>
                <w:b/>
              </w:rPr>
              <w:t>目標</w:t>
            </w:r>
            <w:r>
              <w:rPr>
                <w:b/>
              </w:rPr>
              <w:t>1</w:t>
            </w:r>
            <w:r>
              <w:t>:</w:t>
            </w:r>
            <w:r>
              <w:rPr>
                <w:rFonts w:hint="eastAsia"/>
              </w:rPr>
              <w:t xml:space="preserve"> </w:t>
            </w:r>
            <w:r>
              <w:rPr>
                <w:b/>
              </w:rPr>
              <w:t>知識整合</w:t>
            </w:r>
            <w:r>
              <w:t>-</w:t>
            </w:r>
            <w:r>
              <w:t>培養每位學生具備商業界的專業領域知識</w:t>
            </w:r>
          </w:p>
          <w:p w14:paraId="570B5709" w14:textId="77777777" w:rsidR="00697869" w:rsidRDefault="003E454D">
            <w:r>
              <w:t>目的：</w:t>
            </w:r>
          </w:p>
          <w:p w14:paraId="674F230C" w14:textId="77777777" w:rsidR="00697869" w:rsidRDefault="003E454D">
            <w:r>
              <w:t>1.1</w:t>
            </w:r>
            <w:r>
              <w:rPr>
                <w:rFonts w:hint="eastAsia"/>
              </w:rPr>
              <w:t>了解跨學科與學科的基本管理技術</w:t>
            </w:r>
          </w:p>
          <w:p w14:paraId="3141FD01" w14:textId="77777777" w:rsidR="00697869" w:rsidRDefault="003E454D">
            <w:pPr>
              <w:rPr>
                <w:rFonts w:ascii="Times New Roman" w:hAnsi="Times New Roman"/>
                <w:kern w:val="0"/>
              </w:rPr>
            </w:pPr>
            <w:r>
              <w:t xml:space="preserve">1.2 </w:t>
            </w:r>
            <w:r>
              <w:rPr>
                <w:rFonts w:hint="eastAsia"/>
              </w:rPr>
              <w:t>整合跨學科的商業知識和管理技術，並應用於實際商業實踐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D69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4221DCDE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4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4E7E5BF6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47F5992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6671F6D4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了解各國文化、經濟與環境差異</w:t>
            </w:r>
          </w:p>
        </w:tc>
      </w:tr>
      <w:tr w:rsidR="00697869" w14:paraId="2A5B0A0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162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56FF644F" w14:textId="77777777" w:rsidR="00697869" w:rsidRDefault="003E454D">
            <w:pPr>
              <w:adjustRightInd w:val="0"/>
              <w:snapToGrid w:val="0"/>
              <w:spacing w:line="60" w:lineRule="atLeast"/>
              <w:jc w:val="both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2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：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28"/>
                <w:szCs w:val="24"/>
              </w:rPr>
              <w:t>創造力與創新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培養每位學生展現專業領域的管理科技能力</w:t>
            </w:r>
          </w:p>
          <w:p w14:paraId="446E6812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6309F5E6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針對企業議題能具批判性與創新思考</w:t>
            </w:r>
          </w:p>
          <w:p w14:paraId="4F1739DB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開發並評估創新解決辦法以解決企業問題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E419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0C126BD8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5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培養每位學生能在商業環境中重視並強調企業倫理</w:t>
            </w:r>
          </w:p>
          <w:p w14:paraId="4B597A6B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1C51E0F1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了解企業倫理議題</w:t>
            </w:r>
          </w:p>
          <w:p w14:paraId="7AF0C94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5.2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了解倫理行動決策</w:t>
            </w:r>
          </w:p>
        </w:tc>
      </w:tr>
      <w:tr w:rsidR="00697869" w14:paraId="670CCA6A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12AB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6FCB183F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lastRenderedPageBreak/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3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：研究能力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培養每位學生能在商業環境中展現商業決策及分析能力</w:t>
            </w:r>
          </w:p>
          <w:p w14:paraId="05B93929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4797E890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辨認、總結與適度重新構思問題或工作上的任務</w:t>
            </w:r>
          </w:p>
          <w:p w14:paraId="707D5164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評估結論、涵義與結果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09DD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1627E077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  <w:lang w:val="pt-BR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2B7FFCA5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8A278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企管所</w:t>
            </w: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(</w:t>
            </w: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含專班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)</w:t>
            </w: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和高階主管在職專班</w:t>
            </w:r>
          </w:p>
        </w:tc>
      </w:tr>
      <w:tr w:rsidR="00697869" w14:paraId="325CBFC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BCB6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1698187D" w14:textId="77777777" w:rsidR="00697869" w:rsidRDefault="003E454D">
            <w:pPr>
              <w:pStyle w:val="191"/>
              <w:snapToGrid w:val="0"/>
              <w:spacing w:beforeLines="50" w:before="180" w:line="240" w:lineRule="atLeast"/>
              <w:ind w:left="608" w:hangingChars="253" w:hanging="608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  <w:lang w:eastAsia="zh-TW"/>
              </w:rPr>
              <w:t>目標</w:t>
            </w:r>
            <w:r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  <w:lang w:eastAsia="zh-TW"/>
              </w:rPr>
              <w:t>1:</w:t>
            </w:r>
            <w:r>
              <w:rPr>
                <w:rFonts w:asciiTheme="majorEastAsia" w:eastAsiaTheme="majorEastAsia" w:hAnsiTheme="majorEastAsia" w:cs="Times New Roman" w:hint="eastAsia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Theme="majorEastAsia" w:eastAsiaTheme="majorEastAsia" w:hAnsiTheme="majorEastAsia" w:cs="Times New Roman" w:hint="eastAsia"/>
                <w:b/>
                <w:color w:val="000000"/>
                <w:sz w:val="24"/>
                <w:szCs w:val="24"/>
                <w:lang w:eastAsia="zh-TW"/>
              </w:rPr>
              <w:t>創新思考</w:t>
            </w:r>
            <w: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TW"/>
              </w:rPr>
              <w:t>-</w:t>
            </w:r>
            <w: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TW"/>
              </w:rPr>
              <w:t>培養學生</w:t>
            </w:r>
            <w:r>
              <w:rPr>
                <w:rFonts w:asciiTheme="majorEastAsia" w:eastAsiaTheme="majorEastAsia" w:hAnsiTheme="majorEastAsia" w:cs="Times New Roman"/>
                <w:color w:val="222222"/>
                <w:spacing w:val="20"/>
                <w:sz w:val="24"/>
                <w:szCs w:val="24"/>
                <w:shd w:val="clear" w:color="auto" w:fill="FFFFFF"/>
              </w:rPr>
              <w:t>具備商業界的專業領域知識</w:t>
            </w:r>
          </w:p>
          <w:p w14:paraId="6FEE0401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6492F5B4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理解基本管理概念</w:t>
            </w:r>
          </w:p>
          <w:p w14:paraId="7EE8993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 xml:space="preserve">1.2 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發想創意性和批判性的商業解決辦法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554A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55E3D693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4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1E6C205D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1F972DAF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3FC2C54B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了解各國文化、經濟與環境差異</w:t>
            </w:r>
          </w:p>
        </w:tc>
      </w:tr>
      <w:tr w:rsidR="00697869" w14:paraId="65EA6F6D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E32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336E2733" w14:textId="77777777" w:rsidR="00697869" w:rsidRDefault="003E454D">
            <w:pPr>
              <w:adjustRightInd w:val="0"/>
              <w:snapToGrid w:val="0"/>
              <w:spacing w:line="60" w:lineRule="atLeast"/>
              <w:jc w:val="both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2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：溝通能力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培養每位學生具備有效的口頭與書寫溝通技巧</w:t>
            </w:r>
          </w:p>
          <w:p w14:paraId="0C058A56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3A9F10DD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展現專業寫作技巧</w:t>
            </w:r>
          </w:p>
          <w:p w14:paraId="41DC744B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展現專業口語表達技巧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D226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46BE95FE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5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培養每位學生能在商業環境中重視並強調企業倫理</w:t>
            </w:r>
          </w:p>
          <w:p w14:paraId="3B908D65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01BF4369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了解企業倫理議題</w:t>
            </w:r>
          </w:p>
          <w:p w14:paraId="74142342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了解倫理行動決策</w:t>
            </w:r>
          </w:p>
        </w:tc>
      </w:tr>
      <w:tr w:rsidR="00697869" w14:paraId="00AEFB3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3AAA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7A377119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3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：領導能力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培養每位學生運用有效的領導模式、團隊合作及合作方式</w:t>
            </w:r>
          </w:p>
          <w:p w14:paraId="5FD94E82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57F46CDA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提出狀況分析且呈現問題本源</w:t>
            </w:r>
          </w:p>
          <w:p w14:paraId="50C8F97F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了解溝通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/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互動模式</w:t>
            </w:r>
          </w:p>
          <w:p w14:paraId="20D236A8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3.3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提出動機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/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目標設定流程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E05E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65339AE5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  <w:lang w:val="pt-BR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1961F8CE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12C9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博士班</w:t>
            </w:r>
          </w:p>
        </w:tc>
      </w:tr>
      <w:tr w:rsidR="00697869" w14:paraId="61413485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F742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31F93615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1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：專門知識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每位學生須具備專門領域的高等知識</w:t>
            </w:r>
          </w:p>
          <w:p w14:paraId="1BF1BB40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6E82049D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1.1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整合所主修領域之進階知識</w:t>
            </w:r>
          </w:p>
          <w:p w14:paraId="1BB976DD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1.2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發展與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/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或應用必要理論與方法以從事進階學術研究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D34C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3BCA1CBA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4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學生能以英文溝通研究觀念</w:t>
            </w:r>
          </w:p>
          <w:p w14:paraId="385C8040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3134057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能夠閱讀和了解英文研究性文章</w:t>
            </w:r>
          </w:p>
          <w:p w14:paraId="283A5E63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能夠用英文分享研究主題</w:t>
            </w:r>
          </w:p>
        </w:tc>
      </w:tr>
      <w:tr w:rsidR="00697869" w14:paraId="0F7E31AF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38B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763B87FC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2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：教學能力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-(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包含與教學相關之工作經驗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)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學生能夠展現與其研究領域相關之教學能力</w:t>
            </w:r>
          </w:p>
          <w:p w14:paraId="78F2D892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lastRenderedPageBreak/>
              <w:t>目的：</w:t>
            </w:r>
          </w:p>
          <w:p w14:paraId="633D3CC9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2.1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知曉其研究領域之應使用教材</w:t>
            </w:r>
          </w:p>
          <w:p w14:paraId="5E5953E2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2.2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將教學運用於職業</w:t>
            </w:r>
          </w:p>
          <w:p w14:paraId="4B8B6D26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2.3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對學生的評價感到滿意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A50D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lastRenderedPageBreak/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0240323C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5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學術倫理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每位學生能夠定義並描述商業世界的道德問題、多樣性及必要性</w:t>
            </w:r>
          </w:p>
          <w:p w14:paraId="33EC2000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5FC1809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lastRenderedPageBreak/>
              <w:t>5.1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展現對學術誠信重要性之認知</w:t>
            </w:r>
          </w:p>
          <w:p w14:paraId="4D5CFBC7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能以論文之書面或口頭報告顯現出學術誠信</w:t>
            </w:r>
          </w:p>
        </w:tc>
      </w:tr>
      <w:tr w:rsidR="00697869" w14:paraId="65FADACD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A288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lastRenderedPageBreak/>
              <w:t>□主要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□次要</w:t>
            </w:r>
          </w:p>
          <w:p w14:paraId="72E01887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3</w:t>
            </w: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：研究能力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學生具進階研究能力</w:t>
            </w:r>
          </w:p>
          <w:p w14:paraId="45A93A4B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65BA1389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具進行進階研究所需之必備方法</w:t>
            </w:r>
          </w:p>
          <w:p w14:paraId="230A3D66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將方法論應用在主修研究領域論知識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E6D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2608095E" w14:textId="77777777" w:rsidR="00697869" w:rsidRDefault="00697869">
      <w:pPr>
        <w:widowControl/>
        <w:rPr>
          <w:rFonts w:asciiTheme="majorEastAsia" w:eastAsiaTheme="majorEastAsia" w:hAnsiTheme="majorEastAsia"/>
          <w:szCs w:val="24"/>
        </w:rPr>
      </w:pPr>
    </w:p>
    <w:sectPr w:rsidR="00697869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A44F4" w14:textId="77777777" w:rsidR="003E454D" w:rsidRDefault="003E454D">
      <w:r>
        <w:separator/>
      </w:r>
    </w:p>
  </w:endnote>
  <w:endnote w:type="continuationSeparator" w:id="0">
    <w:p w14:paraId="39257E5B" w14:textId="77777777" w:rsidR="003E454D" w:rsidRDefault="003E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31CA1" w14:textId="1B26FC81" w:rsidR="00697869" w:rsidRDefault="003E454D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21EF0" w:rsidRPr="00A21EF0">
      <w:rPr>
        <w:noProof/>
        <w:lang w:val="zh-TW"/>
      </w:rPr>
      <w:t>5</w:t>
    </w:r>
    <w:r>
      <w:rPr>
        <w:lang w:val="zh-TW"/>
      </w:rPr>
      <w:fldChar w:fldCharType="end"/>
    </w:r>
  </w:p>
  <w:p w14:paraId="7432CD14" w14:textId="77777777" w:rsidR="00697869" w:rsidRDefault="006978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4181D" w14:textId="77777777" w:rsidR="003E454D" w:rsidRDefault="003E454D">
      <w:r>
        <w:separator/>
      </w:r>
    </w:p>
  </w:footnote>
  <w:footnote w:type="continuationSeparator" w:id="0">
    <w:p w14:paraId="7BF2D30D" w14:textId="77777777" w:rsidR="003E454D" w:rsidRDefault="003E45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93"/>
    <w:rsid w:val="00002723"/>
    <w:rsid w:val="00005F66"/>
    <w:rsid w:val="00007A84"/>
    <w:rsid w:val="00011C25"/>
    <w:rsid w:val="000231A1"/>
    <w:rsid w:val="00024BC0"/>
    <w:rsid w:val="00027BE3"/>
    <w:rsid w:val="00046372"/>
    <w:rsid w:val="00057A8E"/>
    <w:rsid w:val="00062478"/>
    <w:rsid w:val="00065E07"/>
    <w:rsid w:val="00073B1F"/>
    <w:rsid w:val="000740B8"/>
    <w:rsid w:val="00081C72"/>
    <w:rsid w:val="000879E5"/>
    <w:rsid w:val="0009346A"/>
    <w:rsid w:val="000B0BD4"/>
    <w:rsid w:val="000B6594"/>
    <w:rsid w:val="000C0760"/>
    <w:rsid w:val="000C77FC"/>
    <w:rsid w:val="000D068A"/>
    <w:rsid w:val="000D7F5A"/>
    <w:rsid w:val="000E1DDE"/>
    <w:rsid w:val="000E1F3C"/>
    <w:rsid w:val="000E764A"/>
    <w:rsid w:val="000F3423"/>
    <w:rsid w:val="000F3D49"/>
    <w:rsid w:val="000F70AF"/>
    <w:rsid w:val="00127FCC"/>
    <w:rsid w:val="00143AAB"/>
    <w:rsid w:val="00146BFA"/>
    <w:rsid w:val="00150B16"/>
    <w:rsid w:val="001518CF"/>
    <w:rsid w:val="00152A55"/>
    <w:rsid w:val="00153958"/>
    <w:rsid w:val="00163544"/>
    <w:rsid w:val="00176B84"/>
    <w:rsid w:val="00192F79"/>
    <w:rsid w:val="00193997"/>
    <w:rsid w:val="001B33F0"/>
    <w:rsid w:val="001B39F7"/>
    <w:rsid w:val="001C58F2"/>
    <w:rsid w:val="001C6078"/>
    <w:rsid w:val="001D2AEC"/>
    <w:rsid w:val="001D34F3"/>
    <w:rsid w:val="001D7525"/>
    <w:rsid w:val="001E4113"/>
    <w:rsid w:val="001E75FD"/>
    <w:rsid w:val="001F6A8F"/>
    <w:rsid w:val="001F7C7C"/>
    <w:rsid w:val="00220196"/>
    <w:rsid w:val="0022042D"/>
    <w:rsid w:val="002224AA"/>
    <w:rsid w:val="00222B69"/>
    <w:rsid w:val="00225643"/>
    <w:rsid w:val="002378BB"/>
    <w:rsid w:val="002422B7"/>
    <w:rsid w:val="00245FFB"/>
    <w:rsid w:val="002744F8"/>
    <w:rsid w:val="00277875"/>
    <w:rsid w:val="00281DE0"/>
    <w:rsid w:val="002A0B87"/>
    <w:rsid w:val="002A3737"/>
    <w:rsid w:val="002B0C30"/>
    <w:rsid w:val="002B75A2"/>
    <w:rsid w:val="002D4B77"/>
    <w:rsid w:val="002D7CF8"/>
    <w:rsid w:val="002E04FD"/>
    <w:rsid w:val="002E4CFF"/>
    <w:rsid w:val="002F3E5E"/>
    <w:rsid w:val="0030239A"/>
    <w:rsid w:val="003071F4"/>
    <w:rsid w:val="003121F6"/>
    <w:rsid w:val="00316006"/>
    <w:rsid w:val="00317C68"/>
    <w:rsid w:val="003201A4"/>
    <w:rsid w:val="00323930"/>
    <w:rsid w:val="00325176"/>
    <w:rsid w:val="00341FDB"/>
    <w:rsid w:val="003435A2"/>
    <w:rsid w:val="00347CA9"/>
    <w:rsid w:val="0035104E"/>
    <w:rsid w:val="00363132"/>
    <w:rsid w:val="00365C5B"/>
    <w:rsid w:val="0039249E"/>
    <w:rsid w:val="00396202"/>
    <w:rsid w:val="003978EF"/>
    <w:rsid w:val="003A3496"/>
    <w:rsid w:val="003B1CF0"/>
    <w:rsid w:val="003B3970"/>
    <w:rsid w:val="003B7907"/>
    <w:rsid w:val="003D7260"/>
    <w:rsid w:val="003E021C"/>
    <w:rsid w:val="003E454D"/>
    <w:rsid w:val="003F5E2F"/>
    <w:rsid w:val="00403A53"/>
    <w:rsid w:val="004040D5"/>
    <w:rsid w:val="00404516"/>
    <w:rsid w:val="00404771"/>
    <w:rsid w:val="00404F22"/>
    <w:rsid w:val="0040712E"/>
    <w:rsid w:val="00413243"/>
    <w:rsid w:val="004245DB"/>
    <w:rsid w:val="00426CA9"/>
    <w:rsid w:val="004413A6"/>
    <w:rsid w:val="00447202"/>
    <w:rsid w:val="00452F2A"/>
    <w:rsid w:val="00456049"/>
    <w:rsid w:val="004669E4"/>
    <w:rsid w:val="00472BC2"/>
    <w:rsid w:val="00486A2B"/>
    <w:rsid w:val="00490886"/>
    <w:rsid w:val="00492104"/>
    <w:rsid w:val="004B0BFA"/>
    <w:rsid w:val="004C1D7B"/>
    <w:rsid w:val="004C747C"/>
    <w:rsid w:val="004D7105"/>
    <w:rsid w:val="004E1615"/>
    <w:rsid w:val="00506F1A"/>
    <w:rsid w:val="00507A6B"/>
    <w:rsid w:val="00511412"/>
    <w:rsid w:val="005147D4"/>
    <w:rsid w:val="00517CF3"/>
    <w:rsid w:val="0053139D"/>
    <w:rsid w:val="00556834"/>
    <w:rsid w:val="00575AE7"/>
    <w:rsid w:val="00577DD2"/>
    <w:rsid w:val="00577E85"/>
    <w:rsid w:val="00583766"/>
    <w:rsid w:val="005839AF"/>
    <w:rsid w:val="00586D5B"/>
    <w:rsid w:val="005A0A7B"/>
    <w:rsid w:val="005A1FBF"/>
    <w:rsid w:val="005A4A73"/>
    <w:rsid w:val="005A4DB3"/>
    <w:rsid w:val="005A5CF8"/>
    <w:rsid w:val="005B091E"/>
    <w:rsid w:val="005B1BBA"/>
    <w:rsid w:val="005B1FDF"/>
    <w:rsid w:val="005B6E11"/>
    <w:rsid w:val="005C22B4"/>
    <w:rsid w:val="005C6ABE"/>
    <w:rsid w:val="005C7C15"/>
    <w:rsid w:val="005E2659"/>
    <w:rsid w:val="005E6BF4"/>
    <w:rsid w:val="00606B42"/>
    <w:rsid w:val="00626AD9"/>
    <w:rsid w:val="0065307A"/>
    <w:rsid w:val="006559CF"/>
    <w:rsid w:val="00660B72"/>
    <w:rsid w:val="00671054"/>
    <w:rsid w:val="00676CE6"/>
    <w:rsid w:val="006772FB"/>
    <w:rsid w:val="00681348"/>
    <w:rsid w:val="00682B7F"/>
    <w:rsid w:val="006932A1"/>
    <w:rsid w:val="00694B79"/>
    <w:rsid w:val="00697869"/>
    <w:rsid w:val="00697FB7"/>
    <w:rsid w:val="006A3100"/>
    <w:rsid w:val="006A33CB"/>
    <w:rsid w:val="006B7C20"/>
    <w:rsid w:val="006C2CD2"/>
    <w:rsid w:val="006C3646"/>
    <w:rsid w:val="006C4899"/>
    <w:rsid w:val="006C57CB"/>
    <w:rsid w:val="006D1012"/>
    <w:rsid w:val="006D3351"/>
    <w:rsid w:val="006E1703"/>
    <w:rsid w:val="006E41A7"/>
    <w:rsid w:val="00711B26"/>
    <w:rsid w:val="007250D3"/>
    <w:rsid w:val="00744C97"/>
    <w:rsid w:val="0075749B"/>
    <w:rsid w:val="007728C9"/>
    <w:rsid w:val="00777C51"/>
    <w:rsid w:val="00782E7C"/>
    <w:rsid w:val="00783510"/>
    <w:rsid w:val="00787CB5"/>
    <w:rsid w:val="00790E29"/>
    <w:rsid w:val="007D1180"/>
    <w:rsid w:val="007D1819"/>
    <w:rsid w:val="007D7B5E"/>
    <w:rsid w:val="007E7E59"/>
    <w:rsid w:val="007F3590"/>
    <w:rsid w:val="00820729"/>
    <w:rsid w:val="00821708"/>
    <w:rsid w:val="00830043"/>
    <w:rsid w:val="008309AF"/>
    <w:rsid w:val="00830C5F"/>
    <w:rsid w:val="00836041"/>
    <w:rsid w:val="0083770B"/>
    <w:rsid w:val="00885C61"/>
    <w:rsid w:val="00891863"/>
    <w:rsid w:val="00892014"/>
    <w:rsid w:val="00894505"/>
    <w:rsid w:val="008A2160"/>
    <w:rsid w:val="008A23DD"/>
    <w:rsid w:val="008A3BEC"/>
    <w:rsid w:val="008A4F7C"/>
    <w:rsid w:val="008A5C9D"/>
    <w:rsid w:val="008B0C18"/>
    <w:rsid w:val="008B32E4"/>
    <w:rsid w:val="008B4117"/>
    <w:rsid w:val="008C00BA"/>
    <w:rsid w:val="008C3E10"/>
    <w:rsid w:val="008E24E9"/>
    <w:rsid w:val="008E328C"/>
    <w:rsid w:val="008E453F"/>
    <w:rsid w:val="008E4A71"/>
    <w:rsid w:val="008F24BA"/>
    <w:rsid w:val="008F463A"/>
    <w:rsid w:val="008F48B8"/>
    <w:rsid w:val="008F58D2"/>
    <w:rsid w:val="008F5DC4"/>
    <w:rsid w:val="00903174"/>
    <w:rsid w:val="00903B71"/>
    <w:rsid w:val="00910CC7"/>
    <w:rsid w:val="00921E5B"/>
    <w:rsid w:val="0093027D"/>
    <w:rsid w:val="00934BB7"/>
    <w:rsid w:val="009521B9"/>
    <w:rsid w:val="00952CCB"/>
    <w:rsid w:val="00963CD1"/>
    <w:rsid w:val="00964D38"/>
    <w:rsid w:val="00966596"/>
    <w:rsid w:val="009728AC"/>
    <w:rsid w:val="009740DE"/>
    <w:rsid w:val="009754D5"/>
    <w:rsid w:val="0099396D"/>
    <w:rsid w:val="009A567B"/>
    <w:rsid w:val="009A7364"/>
    <w:rsid w:val="009C705B"/>
    <w:rsid w:val="009C742F"/>
    <w:rsid w:val="009D1510"/>
    <w:rsid w:val="009E4144"/>
    <w:rsid w:val="009E4E5C"/>
    <w:rsid w:val="009F1C4C"/>
    <w:rsid w:val="009F1DFD"/>
    <w:rsid w:val="009F3558"/>
    <w:rsid w:val="00A0089B"/>
    <w:rsid w:val="00A01621"/>
    <w:rsid w:val="00A12277"/>
    <w:rsid w:val="00A1444F"/>
    <w:rsid w:val="00A177B5"/>
    <w:rsid w:val="00A21EF0"/>
    <w:rsid w:val="00A27D10"/>
    <w:rsid w:val="00A344B4"/>
    <w:rsid w:val="00A3691A"/>
    <w:rsid w:val="00A454DB"/>
    <w:rsid w:val="00A62AB8"/>
    <w:rsid w:val="00A6636C"/>
    <w:rsid w:val="00A7570F"/>
    <w:rsid w:val="00A7682D"/>
    <w:rsid w:val="00A76C53"/>
    <w:rsid w:val="00A83B10"/>
    <w:rsid w:val="00A90F33"/>
    <w:rsid w:val="00A97C16"/>
    <w:rsid w:val="00AA0FF9"/>
    <w:rsid w:val="00AA2931"/>
    <w:rsid w:val="00AB08AB"/>
    <w:rsid w:val="00AB7EC6"/>
    <w:rsid w:val="00AC0E99"/>
    <w:rsid w:val="00AC14AB"/>
    <w:rsid w:val="00AC1A92"/>
    <w:rsid w:val="00AC7EF1"/>
    <w:rsid w:val="00AD40B7"/>
    <w:rsid w:val="00AE636A"/>
    <w:rsid w:val="00AE6DAB"/>
    <w:rsid w:val="00B0428B"/>
    <w:rsid w:val="00B31527"/>
    <w:rsid w:val="00B31D0A"/>
    <w:rsid w:val="00B33F89"/>
    <w:rsid w:val="00B4552D"/>
    <w:rsid w:val="00B50D5E"/>
    <w:rsid w:val="00B67E54"/>
    <w:rsid w:val="00B84BD7"/>
    <w:rsid w:val="00B8553A"/>
    <w:rsid w:val="00B927FF"/>
    <w:rsid w:val="00B93D22"/>
    <w:rsid w:val="00B96348"/>
    <w:rsid w:val="00B96569"/>
    <w:rsid w:val="00BA36F8"/>
    <w:rsid w:val="00BC2E46"/>
    <w:rsid w:val="00BD26F0"/>
    <w:rsid w:val="00BD568E"/>
    <w:rsid w:val="00BD5834"/>
    <w:rsid w:val="00BE05B5"/>
    <w:rsid w:val="00BE6D67"/>
    <w:rsid w:val="00BF1C7C"/>
    <w:rsid w:val="00BF59D5"/>
    <w:rsid w:val="00C07218"/>
    <w:rsid w:val="00C1428F"/>
    <w:rsid w:val="00C23EBF"/>
    <w:rsid w:val="00C30E9B"/>
    <w:rsid w:val="00C3127A"/>
    <w:rsid w:val="00C40AF5"/>
    <w:rsid w:val="00C61A53"/>
    <w:rsid w:val="00C6714C"/>
    <w:rsid w:val="00C72E2F"/>
    <w:rsid w:val="00C77C81"/>
    <w:rsid w:val="00C877E6"/>
    <w:rsid w:val="00C9233F"/>
    <w:rsid w:val="00C96A9F"/>
    <w:rsid w:val="00CA5B16"/>
    <w:rsid w:val="00CD4715"/>
    <w:rsid w:val="00CD5866"/>
    <w:rsid w:val="00CD695C"/>
    <w:rsid w:val="00CE01A5"/>
    <w:rsid w:val="00CE26B2"/>
    <w:rsid w:val="00CE57F2"/>
    <w:rsid w:val="00CE6336"/>
    <w:rsid w:val="00CE76E3"/>
    <w:rsid w:val="00CF320C"/>
    <w:rsid w:val="00CF357C"/>
    <w:rsid w:val="00CF75E5"/>
    <w:rsid w:val="00D20D05"/>
    <w:rsid w:val="00D32FC6"/>
    <w:rsid w:val="00D479E2"/>
    <w:rsid w:val="00D73C1B"/>
    <w:rsid w:val="00D769C9"/>
    <w:rsid w:val="00D77AE4"/>
    <w:rsid w:val="00D856D9"/>
    <w:rsid w:val="00D862B8"/>
    <w:rsid w:val="00D9335C"/>
    <w:rsid w:val="00DA219B"/>
    <w:rsid w:val="00DA396B"/>
    <w:rsid w:val="00DB1753"/>
    <w:rsid w:val="00DB6E93"/>
    <w:rsid w:val="00DD3BAB"/>
    <w:rsid w:val="00DD7F88"/>
    <w:rsid w:val="00DE5EB2"/>
    <w:rsid w:val="00DF0FB0"/>
    <w:rsid w:val="00DF62B6"/>
    <w:rsid w:val="00E00922"/>
    <w:rsid w:val="00E163C8"/>
    <w:rsid w:val="00E20452"/>
    <w:rsid w:val="00E20603"/>
    <w:rsid w:val="00E2160F"/>
    <w:rsid w:val="00E22C72"/>
    <w:rsid w:val="00E3533D"/>
    <w:rsid w:val="00E40586"/>
    <w:rsid w:val="00E44FF6"/>
    <w:rsid w:val="00E53240"/>
    <w:rsid w:val="00E60C55"/>
    <w:rsid w:val="00E63EF9"/>
    <w:rsid w:val="00E7573C"/>
    <w:rsid w:val="00E75BC9"/>
    <w:rsid w:val="00E80B1B"/>
    <w:rsid w:val="00E81351"/>
    <w:rsid w:val="00E82963"/>
    <w:rsid w:val="00E83587"/>
    <w:rsid w:val="00E85F1D"/>
    <w:rsid w:val="00E956B3"/>
    <w:rsid w:val="00EA6545"/>
    <w:rsid w:val="00EB5995"/>
    <w:rsid w:val="00EB65E7"/>
    <w:rsid w:val="00EC4448"/>
    <w:rsid w:val="00ED3519"/>
    <w:rsid w:val="00EF01E0"/>
    <w:rsid w:val="00EF664A"/>
    <w:rsid w:val="00EF6668"/>
    <w:rsid w:val="00F31D8D"/>
    <w:rsid w:val="00F570DE"/>
    <w:rsid w:val="00F60853"/>
    <w:rsid w:val="00F61A4F"/>
    <w:rsid w:val="00F61E0D"/>
    <w:rsid w:val="00F63701"/>
    <w:rsid w:val="00F64985"/>
    <w:rsid w:val="00F71B55"/>
    <w:rsid w:val="00F77C4F"/>
    <w:rsid w:val="00F97068"/>
    <w:rsid w:val="00FA5A42"/>
    <w:rsid w:val="00FC020B"/>
    <w:rsid w:val="00FC47CA"/>
    <w:rsid w:val="00FF5010"/>
    <w:rsid w:val="00FF5C25"/>
    <w:rsid w:val="00FF705F"/>
    <w:rsid w:val="20E2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501C5"/>
  <w15:docId w15:val="{5BB53ADC-A1AE-46D4-807F-2A5BF492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頁首 字元"/>
    <w:link w:val="a4"/>
    <w:uiPriority w:val="99"/>
    <w:qFormat/>
    <w:rPr>
      <w:kern w:val="2"/>
    </w:rPr>
  </w:style>
  <w:style w:type="character" w:customStyle="1" w:styleId="a7">
    <w:name w:val="頁尾 字元"/>
    <w:link w:val="a6"/>
    <w:uiPriority w:val="99"/>
    <w:qFormat/>
    <w:rPr>
      <w:kern w:val="2"/>
    </w:rPr>
  </w:style>
  <w:style w:type="paragraph" w:styleId="a9">
    <w:name w:val="List Paragraph"/>
    <w:basedOn w:val="a"/>
    <w:uiPriority w:val="34"/>
    <w:qFormat/>
    <w:pPr>
      <w:spacing w:line="360" w:lineRule="auto"/>
      <w:ind w:leftChars="200" w:left="480"/>
      <w:jc w:val="both"/>
    </w:pPr>
  </w:style>
  <w:style w:type="paragraph" w:customStyle="1" w:styleId="191">
    <w:name w:val="(19.1)次標題"/>
    <w:uiPriority w:val="99"/>
    <w:qFormat/>
    <w:pPr>
      <w:tabs>
        <w:tab w:val="left" w:pos="555"/>
      </w:tabs>
      <w:suppressAutoHyphens/>
      <w:outlineLvl w:val="1"/>
    </w:pPr>
    <w:rPr>
      <w:rFonts w:ascii="Times New Roman" w:hAnsi="Times New Roman" w:cs="Arial"/>
      <w:kern w:val="28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371</Words>
  <Characters>2120</Characters>
  <Application>Microsoft Office Word</Application>
  <DocSecurity>0</DocSecurity>
  <Lines>17</Lines>
  <Paragraphs>4</Paragraphs>
  <ScaleCrop>false</ScaleCrop>
  <Company>CCU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creator>ASUS</dc:creator>
  <cp:lastModifiedBy>Admin</cp:lastModifiedBy>
  <cp:revision>3</cp:revision>
  <cp:lastPrinted>2012-09-20T07:07:00Z</cp:lastPrinted>
  <dcterms:created xsi:type="dcterms:W3CDTF">2026-09-01T07:15:00Z</dcterms:created>
  <dcterms:modified xsi:type="dcterms:W3CDTF">2026-09-01T07:16:00Z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eyJoZGlkIjoiODQyNDZlM2E4OGNjYzE3ZTAxNGQxZTJmNjM5YjE0ZDAiLCJ1c2VySWQiOiI4ODEzNDA5ODY2MTM1In0=</vt:lpwstr>
  </property>
  <property fmtid="{D5CDD505-2E9C-101B-9397-08002B2CF9AE}" pid="3" name="KSOProductBuildVer">
    <vt:lpwstr>3076-12.1.0.26880</vt:lpwstr>
  </property>
  <property fmtid="{D5CDD505-2E9C-101B-9397-08002B2CF9AE}" pid="4" name="ICV">
    <vt:lpwstr>98F636A6041F465B8C3E69A793D94C15_12</vt:lpwstr>
  </property>
</Properties>
</file>