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899A0" w14:textId="77777777" w:rsidR="002D5123" w:rsidRPr="002D5123" w:rsidRDefault="002D5123" w:rsidP="002D5123">
      <w:pPr>
        <w:jc w:val="center"/>
        <w:rPr>
          <w:b/>
          <w:sz w:val="28"/>
          <w:szCs w:val="28"/>
        </w:rPr>
      </w:pPr>
      <w:r w:rsidRPr="002D5123">
        <w:rPr>
          <w:rFonts w:hint="eastAsia"/>
          <w:b/>
          <w:sz w:val="28"/>
          <w:szCs w:val="28"/>
        </w:rPr>
        <w:t>刑</w:t>
      </w:r>
      <w:r w:rsidR="00C10EB5">
        <w:rPr>
          <w:rFonts w:hint="eastAsia"/>
          <w:b/>
          <w:sz w:val="28"/>
          <w:szCs w:val="28"/>
        </w:rPr>
        <w:t>事訴訟法</w:t>
      </w:r>
      <w:r w:rsidRPr="002D5123">
        <w:rPr>
          <w:rFonts w:hint="eastAsia"/>
          <w:b/>
          <w:sz w:val="28"/>
          <w:szCs w:val="28"/>
        </w:rPr>
        <w:t>授課大綱</w:t>
      </w:r>
    </w:p>
    <w:p w14:paraId="2BFA9373" w14:textId="77777777" w:rsidR="002D5123" w:rsidRDefault="002D5123" w:rsidP="002D5123">
      <w:pPr>
        <w:jc w:val="center"/>
      </w:pPr>
      <w:r>
        <w:rPr>
          <w:rFonts w:hint="eastAsia"/>
        </w:rPr>
        <w:t>林士欽助理教授</w:t>
      </w:r>
    </w:p>
    <w:p w14:paraId="46F77439" w14:textId="77777777" w:rsidR="00007117" w:rsidRDefault="00000000">
      <w:r>
        <w:rPr>
          <w:noProof/>
        </w:rPr>
        <w:pict w14:anchorId="7940EE4B">
          <v:rect id="_x0000_i1025" alt="" style="width:453.3pt;height:.05pt;mso-width-percent:0;mso-height-percent:0;mso-width-percent:0;mso-height-percent:0" o:hralign="center" o:hrstd="t" o:hr="t" fillcolor="#a0a0a0" stroked="f"/>
        </w:pict>
      </w:r>
    </w:p>
    <w:p w14:paraId="1E32998F" w14:textId="77777777" w:rsidR="00007117" w:rsidRDefault="00007117"/>
    <w:p w14:paraId="1639B72D" w14:textId="77777777" w:rsidR="00F57038" w:rsidRDefault="0036690D" w:rsidP="0036690D">
      <w:pPr>
        <w:jc w:val="center"/>
        <w:rPr>
          <w:b/>
          <w:szCs w:val="24"/>
        </w:rPr>
      </w:pPr>
      <w:r w:rsidRPr="0036690D">
        <w:rPr>
          <w:rFonts w:hint="eastAsia"/>
          <w:b/>
          <w:szCs w:val="24"/>
        </w:rPr>
        <w:t>第一講</w:t>
      </w:r>
      <w:r>
        <w:rPr>
          <w:rFonts w:hint="eastAsia"/>
          <w:b/>
          <w:szCs w:val="24"/>
        </w:rPr>
        <w:t xml:space="preserve"> </w:t>
      </w:r>
      <w:r>
        <w:rPr>
          <w:b/>
          <w:szCs w:val="24"/>
        </w:rPr>
        <w:t xml:space="preserve"> </w:t>
      </w:r>
      <w:r w:rsidR="00785071">
        <w:rPr>
          <w:rFonts w:hint="eastAsia"/>
          <w:b/>
          <w:szCs w:val="24"/>
        </w:rPr>
        <w:t>導論</w:t>
      </w:r>
    </w:p>
    <w:p w14:paraId="3F3503FA" w14:textId="0FB7B409" w:rsidR="00785071" w:rsidRDefault="00785071" w:rsidP="005F5287">
      <w:pPr>
        <w:rPr>
          <w:b/>
          <w:szCs w:val="24"/>
        </w:rPr>
      </w:pPr>
    </w:p>
    <w:p w14:paraId="15826968" w14:textId="120F45B7" w:rsidR="005F5287" w:rsidRPr="005F5287" w:rsidRDefault="005F5287" w:rsidP="005F5287">
      <w:pPr>
        <w:rPr>
          <w:b/>
          <w:szCs w:val="24"/>
          <w:highlight w:val="yellow"/>
        </w:rPr>
      </w:pPr>
      <w:r w:rsidRPr="005F5287">
        <w:rPr>
          <w:rFonts w:hint="eastAsia"/>
          <w:b/>
          <w:szCs w:val="24"/>
          <w:highlight w:val="yellow"/>
        </w:rPr>
        <w:t>參考文獻</w:t>
      </w:r>
    </w:p>
    <w:p w14:paraId="79BC37AD" w14:textId="08CDA892" w:rsidR="005F5287" w:rsidRPr="005F5287" w:rsidRDefault="005F5287" w:rsidP="005F5287">
      <w:pPr>
        <w:rPr>
          <w:szCs w:val="24"/>
          <w:highlight w:val="yellow"/>
          <w:lang w:val="en-US"/>
        </w:rPr>
      </w:pPr>
      <w:r w:rsidRPr="005F5287">
        <w:rPr>
          <w:szCs w:val="24"/>
          <w:highlight w:val="yellow"/>
          <w:lang w:val="en-US"/>
        </w:rPr>
        <w:t>1</w:t>
      </w:r>
      <w:r w:rsidRPr="005F5287">
        <w:rPr>
          <w:rFonts w:hint="eastAsia"/>
          <w:szCs w:val="24"/>
          <w:highlight w:val="yellow"/>
        </w:rPr>
        <w:t>朱石炎（</w:t>
      </w:r>
      <w:r w:rsidRPr="005F5287">
        <w:rPr>
          <w:szCs w:val="24"/>
          <w:highlight w:val="yellow"/>
          <w:lang w:val="en-US"/>
        </w:rPr>
        <w:t>2020</w:t>
      </w:r>
      <w:r w:rsidRPr="005F5287">
        <w:rPr>
          <w:rFonts w:hint="eastAsia"/>
          <w:szCs w:val="24"/>
          <w:highlight w:val="yellow"/>
        </w:rPr>
        <w:t>），刑事訴訟法論，修訂</w:t>
      </w:r>
      <w:r w:rsidR="00F609E3">
        <w:rPr>
          <w:szCs w:val="24"/>
          <w:highlight w:val="yellow"/>
          <w:lang w:val="en-US"/>
        </w:rPr>
        <w:t>9</w:t>
      </w:r>
      <w:r w:rsidRPr="005F5287">
        <w:rPr>
          <w:rFonts w:hint="eastAsia"/>
          <w:szCs w:val="24"/>
          <w:highlight w:val="yellow"/>
        </w:rPr>
        <w:t>版，頁</w:t>
      </w:r>
      <w:r>
        <w:rPr>
          <w:szCs w:val="24"/>
          <w:highlight w:val="yellow"/>
          <w:lang w:val="en-US"/>
        </w:rPr>
        <w:t>3</w:t>
      </w:r>
      <w:r w:rsidRPr="005F5287">
        <w:rPr>
          <w:rFonts w:hint="eastAsia"/>
          <w:szCs w:val="24"/>
          <w:highlight w:val="yellow"/>
          <w:lang w:val="en-US"/>
        </w:rPr>
        <w:t>以下。</w:t>
      </w:r>
    </w:p>
    <w:p w14:paraId="44B0E13B" w14:textId="31F2258E" w:rsidR="005F5287" w:rsidRPr="004F565D" w:rsidRDefault="005F5287" w:rsidP="005F5287">
      <w:pPr>
        <w:rPr>
          <w:szCs w:val="24"/>
          <w:highlight w:val="yellow"/>
          <w:lang w:val="en-US"/>
        </w:rPr>
      </w:pPr>
      <w:r w:rsidRPr="005F5287">
        <w:rPr>
          <w:rFonts w:hint="eastAsia"/>
          <w:szCs w:val="24"/>
          <w:highlight w:val="yellow"/>
          <w:lang w:val="en-US"/>
        </w:rPr>
        <w:t>2</w:t>
      </w:r>
      <w:r w:rsidRPr="005F5287">
        <w:rPr>
          <w:szCs w:val="24"/>
          <w:highlight w:val="yellow"/>
          <w:lang w:val="en-US"/>
        </w:rPr>
        <w:t xml:space="preserve"> </w:t>
      </w:r>
      <w:r w:rsidRPr="005F5287">
        <w:rPr>
          <w:rFonts w:hint="eastAsia"/>
          <w:szCs w:val="24"/>
          <w:highlight w:val="yellow"/>
          <w:lang w:val="en-US"/>
        </w:rPr>
        <w:t>王兆鵬</w:t>
      </w:r>
      <w:r w:rsidRPr="004F565D">
        <w:rPr>
          <w:rFonts w:hint="eastAsia"/>
          <w:szCs w:val="24"/>
          <w:highlight w:val="yellow"/>
          <w:lang w:val="en-US"/>
        </w:rPr>
        <w:t>等（</w:t>
      </w:r>
      <w:r w:rsidRPr="004F565D">
        <w:rPr>
          <w:szCs w:val="24"/>
          <w:highlight w:val="yellow"/>
          <w:lang w:val="en-US"/>
        </w:rPr>
        <w:t>2020</w:t>
      </w:r>
      <w:r w:rsidRPr="004F565D">
        <w:rPr>
          <w:rFonts w:hint="eastAsia"/>
          <w:szCs w:val="24"/>
          <w:highlight w:val="yellow"/>
          <w:lang w:val="en-US"/>
        </w:rPr>
        <w:t>），刑事訴訟法（上），</w:t>
      </w:r>
      <w:r w:rsidR="00F609E3">
        <w:rPr>
          <w:rFonts w:hint="eastAsia"/>
          <w:szCs w:val="24"/>
          <w:highlight w:val="yellow"/>
          <w:lang w:val="en-US"/>
        </w:rPr>
        <w:t>5</w:t>
      </w:r>
      <w:r w:rsidRPr="004F565D">
        <w:rPr>
          <w:rFonts w:hint="eastAsia"/>
          <w:szCs w:val="24"/>
          <w:highlight w:val="yellow"/>
          <w:lang w:val="en-US"/>
        </w:rPr>
        <w:t>版，頁</w:t>
      </w:r>
      <w:r>
        <w:rPr>
          <w:szCs w:val="24"/>
          <w:highlight w:val="yellow"/>
          <w:lang w:val="en-US"/>
        </w:rPr>
        <w:t>3</w:t>
      </w:r>
      <w:r w:rsidRPr="004F565D">
        <w:rPr>
          <w:rFonts w:hint="eastAsia"/>
          <w:szCs w:val="24"/>
          <w:highlight w:val="yellow"/>
          <w:lang w:val="en-US"/>
        </w:rPr>
        <w:t>以下。</w:t>
      </w:r>
    </w:p>
    <w:p w14:paraId="50BD782A" w14:textId="5EE6EAF5" w:rsidR="005F5287" w:rsidRDefault="005F5287" w:rsidP="005F5287">
      <w:pPr>
        <w:rPr>
          <w:szCs w:val="24"/>
          <w:lang w:val="en-US"/>
        </w:rPr>
      </w:pPr>
      <w:r w:rsidRPr="004F565D">
        <w:rPr>
          <w:szCs w:val="24"/>
          <w:highlight w:val="yellow"/>
          <w:lang w:val="en-US"/>
        </w:rPr>
        <w:t>3</w:t>
      </w:r>
      <w:r w:rsidRPr="004F565D">
        <w:rPr>
          <w:rFonts w:hint="eastAsia"/>
          <w:szCs w:val="24"/>
          <w:highlight w:val="yellow"/>
          <w:lang w:val="en-US"/>
        </w:rPr>
        <w:t>林俊益（</w:t>
      </w:r>
      <w:r w:rsidRPr="004F565D">
        <w:rPr>
          <w:szCs w:val="24"/>
          <w:highlight w:val="yellow"/>
          <w:lang w:val="en-US"/>
        </w:rPr>
        <w:t>202</w:t>
      </w:r>
      <w:r w:rsidR="007B394C">
        <w:rPr>
          <w:szCs w:val="24"/>
          <w:highlight w:val="yellow"/>
          <w:lang w:val="en-US"/>
        </w:rPr>
        <w:t>4</w:t>
      </w:r>
      <w:r w:rsidRPr="004F565D">
        <w:rPr>
          <w:rFonts w:hint="eastAsia"/>
          <w:szCs w:val="24"/>
          <w:highlight w:val="yellow"/>
          <w:lang w:val="en-US"/>
        </w:rPr>
        <w:t>），刑事訴訟法概論（上），</w:t>
      </w:r>
      <w:r w:rsidRPr="004F565D">
        <w:rPr>
          <w:szCs w:val="24"/>
          <w:highlight w:val="yellow"/>
          <w:lang w:val="en-US"/>
        </w:rPr>
        <w:t>2</w:t>
      </w:r>
      <w:r w:rsidR="007B394C">
        <w:rPr>
          <w:szCs w:val="24"/>
          <w:highlight w:val="yellow"/>
          <w:lang w:val="en-US"/>
        </w:rPr>
        <w:t>3</w:t>
      </w:r>
      <w:r w:rsidRPr="004F565D">
        <w:rPr>
          <w:rFonts w:hint="eastAsia"/>
          <w:szCs w:val="24"/>
          <w:highlight w:val="yellow"/>
          <w:lang w:val="en-US"/>
        </w:rPr>
        <w:t>版，頁</w:t>
      </w:r>
      <w:r>
        <w:rPr>
          <w:szCs w:val="24"/>
          <w:highlight w:val="yellow"/>
          <w:lang w:val="en-US"/>
        </w:rPr>
        <w:t>3</w:t>
      </w:r>
      <w:r>
        <w:rPr>
          <w:rFonts w:hint="eastAsia"/>
          <w:szCs w:val="24"/>
          <w:highlight w:val="yellow"/>
          <w:lang w:val="en-US"/>
        </w:rPr>
        <w:t>以下</w:t>
      </w:r>
      <w:r w:rsidRPr="004F565D">
        <w:rPr>
          <w:rFonts w:hint="eastAsia"/>
          <w:szCs w:val="24"/>
          <w:highlight w:val="yellow"/>
          <w:lang w:val="en-US"/>
        </w:rPr>
        <w:t>。</w:t>
      </w:r>
    </w:p>
    <w:p w14:paraId="744105CC" w14:textId="316205BE" w:rsidR="00F609E3" w:rsidRDefault="00F609E3" w:rsidP="005F5287">
      <w:pPr>
        <w:rPr>
          <w:szCs w:val="24"/>
          <w:lang w:val="en-US"/>
        </w:rPr>
      </w:pPr>
      <w:r w:rsidRPr="00F609E3">
        <w:rPr>
          <w:szCs w:val="24"/>
          <w:highlight w:val="yellow"/>
          <w:lang w:val="en-US"/>
        </w:rPr>
        <w:t>4</w:t>
      </w:r>
      <w:r w:rsidRPr="00F609E3">
        <w:rPr>
          <w:rFonts w:hint="eastAsia"/>
          <w:szCs w:val="24"/>
          <w:highlight w:val="yellow"/>
          <w:lang w:val="en-US"/>
        </w:rPr>
        <w:t>盧映潔、李鳳翔（</w:t>
      </w:r>
      <w:r w:rsidRPr="00F609E3">
        <w:rPr>
          <w:szCs w:val="24"/>
          <w:highlight w:val="yellow"/>
          <w:lang w:val="en-US"/>
        </w:rPr>
        <w:t>2023</w:t>
      </w:r>
      <w:r w:rsidRPr="00F609E3">
        <w:rPr>
          <w:rFonts w:hint="eastAsia"/>
          <w:szCs w:val="24"/>
          <w:highlight w:val="yellow"/>
          <w:lang w:val="en-US"/>
        </w:rPr>
        <w:t>），刑事訴訟法（上），增訂第</w:t>
      </w:r>
      <w:r w:rsidRPr="00F609E3">
        <w:rPr>
          <w:szCs w:val="24"/>
          <w:highlight w:val="yellow"/>
          <w:lang w:val="en-US"/>
        </w:rPr>
        <w:t>4</w:t>
      </w:r>
      <w:r w:rsidRPr="00F609E3">
        <w:rPr>
          <w:rFonts w:hint="eastAsia"/>
          <w:szCs w:val="24"/>
          <w:highlight w:val="yellow"/>
          <w:lang w:val="en-US"/>
        </w:rPr>
        <w:t>版，頁</w:t>
      </w:r>
      <w:r w:rsidRPr="00F609E3">
        <w:rPr>
          <w:szCs w:val="24"/>
          <w:highlight w:val="yellow"/>
          <w:lang w:val="en-US"/>
        </w:rPr>
        <w:t>1</w:t>
      </w:r>
      <w:r w:rsidRPr="00F609E3">
        <w:rPr>
          <w:rFonts w:hint="eastAsia"/>
          <w:szCs w:val="24"/>
          <w:highlight w:val="yellow"/>
          <w:lang w:val="en-US"/>
        </w:rPr>
        <w:t>以下。</w:t>
      </w:r>
    </w:p>
    <w:p w14:paraId="4980CC5F" w14:textId="77777777" w:rsidR="0086004F" w:rsidRDefault="0086004F" w:rsidP="005F5287">
      <w:pPr>
        <w:rPr>
          <w:szCs w:val="24"/>
          <w:lang w:val="en-US"/>
        </w:rPr>
      </w:pPr>
    </w:p>
    <w:p w14:paraId="65631A6E" w14:textId="77777777" w:rsidR="00D45BBB" w:rsidRDefault="00D45BBB" w:rsidP="005F5287">
      <w:pPr>
        <w:rPr>
          <w:szCs w:val="24"/>
          <w:lang w:val="en-US"/>
        </w:rPr>
      </w:pPr>
    </w:p>
    <w:p w14:paraId="7F359E4F" w14:textId="77777777" w:rsidR="00D45BBB" w:rsidRPr="00F609E3" w:rsidRDefault="00D45BBB" w:rsidP="005F5287">
      <w:pPr>
        <w:rPr>
          <w:szCs w:val="24"/>
          <w:lang w:val="en-US"/>
        </w:rPr>
      </w:pPr>
    </w:p>
    <w:p w14:paraId="5ACDA1CC" w14:textId="0C5BA1E0" w:rsidR="005F5287" w:rsidRPr="0086004F" w:rsidRDefault="0086004F" w:rsidP="0086004F">
      <w:pPr>
        <w:pBdr>
          <w:top w:val="triple" w:sz="4" w:space="1" w:color="auto"/>
          <w:left w:val="triple" w:sz="4" w:space="4" w:color="auto"/>
          <w:bottom w:val="triple" w:sz="4" w:space="1" w:color="auto"/>
          <w:right w:val="triple" w:sz="4" w:space="4" w:color="auto"/>
        </w:pBdr>
        <w:jc w:val="center"/>
        <w:rPr>
          <w:b/>
          <w:sz w:val="32"/>
          <w:szCs w:val="32"/>
        </w:rPr>
      </w:pPr>
      <w:r w:rsidRPr="0086004F">
        <w:rPr>
          <w:rFonts w:hint="eastAsia"/>
          <w:b/>
          <w:sz w:val="32"/>
          <w:szCs w:val="32"/>
        </w:rPr>
        <w:t>大綱</w:t>
      </w:r>
    </w:p>
    <w:p w14:paraId="78B42B63" w14:textId="77777777" w:rsidR="0086004F" w:rsidRPr="0086004F" w:rsidRDefault="0086004F" w:rsidP="0086004F">
      <w:pPr>
        <w:pBdr>
          <w:top w:val="triple" w:sz="4" w:space="1" w:color="auto"/>
          <w:left w:val="triple" w:sz="4" w:space="4" w:color="auto"/>
          <w:bottom w:val="triple" w:sz="4" w:space="1" w:color="auto"/>
          <w:right w:val="triple" w:sz="4" w:space="4" w:color="auto"/>
        </w:pBdr>
        <w:rPr>
          <w:rFonts w:ascii="楷體-簡" w:eastAsia="楷體-簡" w:hAnsi="楷體-簡"/>
          <w:szCs w:val="24"/>
        </w:rPr>
      </w:pPr>
      <w:r w:rsidRPr="0086004F">
        <w:rPr>
          <w:rFonts w:ascii="楷體-簡" w:eastAsia="楷體-簡" w:hAnsi="楷體-簡" w:hint="eastAsia"/>
          <w:szCs w:val="24"/>
        </w:rPr>
        <w:t>壹、刑事訴訟之意義</w:t>
      </w:r>
    </w:p>
    <w:p w14:paraId="4FAAA833" w14:textId="77777777" w:rsidR="0086004F" w:rsidRPr="0086004F" w:rsidRDefault="0086004F" w:rsidP="0086004F">
      <w:pPr>
        <w:pBdr>
          <w:top w:val="triple" w:sz="4" w:space="1" w:color="auto"/>
          <w:left w:val="triple" w:sz="4" w:space="4" w:color="auto"/>
          <w:bottom w:val="triple" w:sz="4" w:space="1" w:color="auto"/>
          <w:right w:val="triple" w:sz="4" w:space="4" w:color="auto"/>
        </w:pBdr>
        <w:rPr>
          <w:rFonts w:ascii="楷體-簡" w:eastAsia="楷體-簡" w:hAnsi="楷體-簡"/>
          <w:szCs w:val="24"/>
        </w:rPr>
      </w:pPr>
      <w:r w:rsidRPr="0086004F">
        <w:rPr>
          <w:rFonts w:ascii="楷體-簡" w:eastAsia="楷體-簡" w:hAnsi="楷體-簡" w:hint="eastAsia"/>
          <w:szCs w:val="24"/>
        </w:rPr>
        <w:t>貳、刑事訴訟之目的</w:t>
      </w:r>
    </w:p>
    <w:p w14:paraId="04926943" w14:textId="77777777" w:rsidR="0086004F" w:rsidRPr="0086004F" w:rsidRDefault="0086004F" w:rsidP="0086004F">
      <w:pPr>
        <w:pBdr>
          <w:top w:val="triple" w:sz="4" w:space="1" w:color="auto"/>
          <w:left w:val="triple" w:sz="4" w:space="4" w:color="auto"/>
          <w:bottom w:val="triple" w:sz="4" w:space="1" w:color="auto"/>
          <w:right w:val="triple" w:sz="4" w:space="4" w:color="auto"/>
        </w:pBdr>
        <w:rPr>
          <w:rFonts w:ascii="楷體-簡" w:eastAsia="楷體-簡" w:hAnsi="楷體-簡"/>
          <w:szCs w:val="24"/>
        </w:rPr>
      </w:pPr>
      <w:r w:rsidRPr="0086004F">
        <w:rPr>
          <w:rFonts w:ascii="楷體-簡" w:eastAsia="楷體-簡" w:hAnsi="楷體-簡" w:hint="eastAsia"/>
          <w:szCs w:val="24"/>
        </w:rPr>
        <w:t>參、刑事訴訟之範圍</w:t>
      </w:r>
    </w:p>
    <w:p w14:paraId="00AA89D0" w14:textId="77777777" w:rsidR="0086004F" w:rsidRPr="0086004F" w:rsidRDefault="0086004F" w:rsidP="0086004F">
      <w:pPr>
        <w:pBdr>
          <w:top w:val="triple" w:sz="4" w:space="1" w:color="auto"/>
          <w:left w:val="triple" w:sz="4" w:space="4" w:color="auto"/>
          <w:bottom w:val="triple" w:sz="4" w:space="1" w:color="auto"/>
          <w:right w:val="triple" w:sz="4" w:space="4" w:color="auto"/>
        </w:pBdr>
        <w:rPr>
          <w:rFonts w:ascii="楷體-簡" w:eastAsia="楷體-簡" w:hAnsi="楷體-簡"/>
          <w:szCs w:val="24"/>
        </w:rPr>
      </w:pPr>
      <w:r w:rsidRPr="0086004F">
        <w:rPr>
          <w:rFonts w:ascii="楷體-簡" w:eastAsia="楷體-簡" w:hAnsi="楷體-簡" w:hint="eastAsia"/>
          <w:szCs w:val="24"/>
        </w:rPr>
        <w:t>肆、刑事訴訟之原則</w:t>
      </w:r>
    </w:p>
    <w:p w14:paraId="056CBF4B" w14:textId="77777777" w:rsidR="0086004F" w:rsidRPr="0086004F" w:rsidRDefault="0086004F" w:rsidP="0086004F">
      <w:pPr>
        <w:pBdr>
          <w:top w:val="triple" w:sz="4" w:space="1" w:color="auto"/>
          <w:left w:val="triple" w:sz="4" w:space="4" w:color="auto"/>
          <w:bottom w:val="triple" w:sz="4" w:space="1" w:color="auto"/>
          <w:right w:val="triple" w:sz="4" w:space="4" w:color="auto"/>
        </w:pBdr>
        <w:ind w:firstLineChars="200" w:firstLine="480"/>
        <w:rPr>
          <w:rFonts w:ascii="楷體-簡" w:eastAsia="楷體-簡" w:hAnsi="楷體-簡"/>
          <w:szCs w:val="24"/>
        </w:rPr>
      </w:pPr>
      <w:r w:rsidRPr="0086004F">
        <w:rPr>
          <w:rFonts w:ascii="楷體-簡" w:eastAsia="楷體-簡" w:hAnsi="楷體-簡" w:hint="eastAsia"/>
          <w:szCs w:val="24"/>
        </w:rPr>
        <w:t>一、正當法律程序（或稱「公正程序權」）</w:t>
      </w:r>
    </w:p>
    <w:p w14:paraId="04ADBDC2" w14:textId="77777777" w:rsidR="0086004F" w:rsidRPr="0086004F" w:rsidRDefault="0086004F" w:rsidP="0086004F">
      <w:pPr>
        <w:pBdr>
          <w:top w:val="triple" w:sz="4" w:space="1" w:color="auto"/>
          <w:left w:val="triple" w:sz="4" w:space="4" w:color="auto"/>
          <w:bottom w:val="triple" w:sz="4" w:space="1" w:color="auto"/>
          <w:right w:val="triple" w:sz="4" w:space="4" w:color="auto"/>
        </w:pBdr>
        <w:ind w:firstLineChars="200" w:firstLine="480"/>
        <w:rPr>
          <w:rFonts w:ascii="楷體-簡" w:eastAsia="楷體-簡" w:hAnsi="楷體-簡"/>
          <w:szCs w:val="24"/>
        </w:rPr>
      </w:pPr>
      <w:r w:rsidRPr="0086004F">
        <w:rPr>
          <w:rFonts w:ascii="楷體-簡" w:eastAsia="楷體-簡" w:hAnsi="楷體-簡" w:hint="eastAsia"/>
          <w:szCs w:val="24"/>
        </w:rPr>
        <w:t>二、無罪推定原則</w:t>
      </w:r>
    </w:p>
    <w:p w14:paraId="7D97924C" w14:textId="77777777" w:rsidR="0086004F" w:rsidRPr="0086004F" w:rsidRDefault="0086004F" w:rsidP="0086004F">
      <w:pPr>
        <w:pBdr>
          <w:top w:val="triple" w:sz="4" w:space="1" w:color="auto"/>
          <w:left w:val="triple" w:sz="4" w:space="4" w:color="auto"/>
          <w:bottom w:val="triple" w:sz="4" w:space="1" w:color="auto"/>
          <w:right w:val="triple" w:sz="4" w:space="4" w:color="auto"/>
        </w:pBdr>
        <w:rPr>
          <w:rFonts w:ascii="楷體-簡" w:eastAsia="楷體-簡" w:hAnsi="楷體-簡"/>
          <w:szCs w:val="24"/>
        </w:rPr>
      </w:pPr>
      <w:r w:rsidRPr="0086004F">
        <w:rPr>
          <w:rFonts w:ascii="楷體-簡" w:eastAsia="楷體-簡" w:hAnsi="楷體-簡" w:hint="eastAsia"/>
          <w:szCs w:val="24"/>
        </w:rPr>
        <w:t>伍、刑事訴訟之架構</w:t>
      </w:r>
    </w:p>
    <w:p w14:paraId="3607F48E" w14:textId="77777777" w:rsidR="0086004F" w:rsidRPr="0086004F" w:rsidRDefault="0086004F" w:rsidP="0086004F">
      <w:pPr>
        <w:pBdr>
          <w:top w:val="triple" w:sz="4" w:space="1" w:color="auto"/>
          <w:left w:val="triple" w:sz="4" w:space="4" w:color="auto"/>
          <w:bottom w:val="triple" w:sz="4" w:space="1" w:color="auto"/>
          <w:right w:val="triple" w:sz="4" w:space="4" w:color="auto"/>
        </w:pBdr>
        <w:rPr>
          <w:rFonts w:ascii="楷體-簡" w:eastAsia="楷體-簡" w:hAnsi="楷體-簡"/>
          <w:szCs w:val="24"/>
        </w:rPr>
      </w:pPr>
      <w:r w:rsidRPr="0086004F">
        <w:rPr>
          <w:rFonts w:ascii="楷體-簡" w:eastAsia="楷體-簡" w:hAnsi="楷體-簡" w:hint="eastAsia"/>
          <w:szCs w:val="24"/>
        </w:rPr>
        <w:t>陸、刑事訴訟法之效力</w:t>
      </w:r>
    </w:p>
    <w:p w14:paraId="2CC6BB57" w14:textId="77777777" w:rsidR="0086004F" w:rsidRDefault="0086004F" w:rsidP="005F5287">
      <w:pPr>
        <w:rPr>
          <w:b/>
          <w:szCs w:val="24"/>
        </w:rPr>
      </w:pPr>
    </w:p>
    <w:p w14:paraId="6FE6645C" w14:textId="77777777" w:rsidR="00785071" w:rsidRDefault="00785071" w:rsidP="00785071">
      <w:pPr>
        <w:rPr>
          <w:b/>
          <w:szCs w:val="24"/>
        </w:rPr>
      </w:pPr>
      <w:r>
        <w:rPr>
          <w:rFonts w:hint="eastAsia"/>
          <w:b/>
          <w:szCs w:val="24"/>
        </w:rPr>
        <w:t>壹、刑事訴訟之意義</w:t>
      </w:r>
    </w:p>
    <w:p w14:paraId="74A515C1" w14:textId="77777777" w:rsidR="00785071" w:rsidRDefault="00785071" w:rsidP="00785071">
      <w:pPr>
        <w:rPr>
          <w:szCs w:val="24"/>
        </w:rPr>
      </w:pPr>
    </w:p>
    <w:p w14:paraId="7C408286" w14:textId="77777777" w:rsidR="00E21A8D" w:rsidRDefault="00E21A8D" w:rsidP="00E21A8D">
      <w:r>
        <w:rPr>
          <w:rFonts w:hint="eastAsia"/>
        </w:rPr>
        <w:t>刑事實體法係規定犯罪構成要件及其法律效果的抽象規範。</w:t>
      </w:r>
    </w:p>
    <w:p w14:paraId="51DC40CB" w14:textId="77777777" w:rsidR="00E21A8D" w:rsidRDefault="00E21A8D" w:rsidP="00E21A8D">
      <w:r>
        <w:rPr>
          <w:rFonts w:hint="eastAsia"/>
        </w:rPr>
        <w:t>刑事訴訟法則係確定國家刑罰權</w:t>
      </w:r>
      <w:r w:rsidR="008B5368">
        <w:rPr>
          <w:rFonts w:hint="eastAsia"/>
        </w:rPr>
        <w:t>之有無</w:t>
      </w:r>
      <w:r>
        <w:rPr>
          <w:rFonts w:hint="eastAsia"/>
        </w:rPr>
        <w:t>及其範圍之法律。</w:t>
      </w:r>
    </w:p>
    <w:p w14:paraId="09AE9E2A" w14:textId="77777777" w:rsidR="00E21A8D" w:rsidRDefault="00E21A8D" w:rsidP="00785071">
      <w:pPr>
        <w:rPr>
          <w:szCs w:val="24"/>
        </w:rPr>
      </w:pPr>
    </w:p>
    <w:p w14:paraId="0AF672C0" w14:textId="77777777" w:rsidR="00785071" w:rsidRPr="00785071" w:rsidRDefault="00785071" w:rsidP="00785071">
      <w:pPr>
        <w:rPr>
          <w:b/>
          <w:bCs/>
          <w:szCs w:val="24"/>
        </w:rPr>
      </w:pPr>
      <w:r w:rsidRPr="00785071">
        <w:rPr>
          <w:rFonts w:hint="eastAsia"/>
          <w:b/>
          <w:bCs/>
          <w:szCs w:val="24"/>
        </w:rPr>
        <w:t>貳、刑事訴訟之目的</w:t>
      </w:r>
    </w:p>
    <w:p w14:paraId="2B9CD9C9" w14:textId="77777777" w:rsidR="00785071" w:rsidRDefault="00785071" w:rsidP="00785071">
      <w:pPr>
        <w:rPr>
          <w:b/>
          <w:bCs/>
          <w:szCs w:val="24"/>
        </w:rPr>
      </w:pPr>
    </w:p>
    <w:p w14:paraId="6C63931B" w14:textId="430F51F8" w:rsidR="0086004F" w:rsidRPr="0086004F" w:rsidRDefault="00D40C59" w:rsidP="0086004F">
      <w:pPr>
        <w:pStyle w:val="a8"/>
        <w:numPr>
          <w:ilvl w:val="0"/>
          <w:numId w:val="4"/>
        </w:numPr>
        <w:rPr>
          <w:szCs w:val="24"/>
        </w:rPr>
      </w:pPr>
      <w:r w:rsidRPr="0086004F">
        <w:rPr>
          <w:rFonts w:hint="eastAsia"/>
          <w:szCs w:val="24"/>
        </w:rPr>
        <w:t>單一目的</w:t>
      </w:r>
    </w:p>
    <w:p w14:paraId="2925D77D" w14:textId="77777777" w:rsidR="0086004F" w:rsidRDefault="00FE7F78" w:rsidP="0086004F">
      <w:pPr>
        <w:rPr>
          <w:szCs w:val="24"/>
        </w:rPr>
      </w:pPr>
      <w:r w:rsidRPr="0086004F">
        <w:rPr>
          <w:rFonts w:hint="eastAsia"/>
          <w:szCs w:val="24"/>
        </w:rPr>
        <w:t>發現真實「或」保障人權</w:t>
      </w:r>
    </w:p>
    <w:p w14:paraId="49052820" w14:textId="77777777" w:rsidR="0086004F" w:rsidRDefault="0086004F" w:rsidP="0086004F">
      <w:pPr>
        <w:rPr>
          <w:szCs w:val="24"/>
        </w:rPr>
      </w:pPr>
    </w:p>
    <w:p w14:paraId="5224DBCC" w14:textId="6B110343" w:rsidR="0086004F" w:rsidRPr="0086004F" w:rsidRDefault="00D40C59" w:rsidP="0086004F">
      <w:pPr>
        <w:pStyle w:val="a8"/>
        <w:numPr>
          <w:ilvl w:val="0"/>
          <w:numId w:val="4"/>
        </w:numPr>
        <w:rPr>
          <w:szCs w:val="24"/>
        </w:rPr>
      </w:pPr>
      <w:r w:rsidRPr="0086004F">
        <w:rPr>
          <w:rFonts w:hint="eastAsia"/>
          <w:szCs w:val="24"/>
        </w:rPr>
        <w:t>多數目的</w:t>
      </w:r>
    </w:p>
    <w:p w14:paraId="3B5BCA0A" w14:textId="261CF0B7" w:rsidR="00D40C59" w:rsidRPr="0086004F" w:rsidRDefault="00FE7F78" w:rsidP="0086004F">
      <w:pPr>
        <w:pStyle w:val="a8"/>
        <w:numPr>
          <w:ilvl w:val="0"/>
          <w:numId w:val="5"/>
        </w:numPr>
        <w:rPr>
          <w:szCs w:val="24"/>
        </w:rPr>
      </w:pPr>
      <w:r w:rsidRPr="0086004F">
        <w:rPr>
          <w:rFonts w:hint="eastAsia"/>
          <w:szCs w:val="24"/>
        </w:rPr>
        <w:t>發現真實「與」保障人權</w:t>
      </w:r>
    </w:p>
    <w:p w14:paraId="5150DC36" w14:textId="0AA0EC44" w:rsidR="0086004F" w:rsidRPr="0086004F" w:rsidRDefault="0086004F" w:rsidP="0086004F">
      <w:pPr>
        <w:pStyle w:val="a8"/>
        <w:numPr>
          <w:ilvl w:val="0"/>
          <w:numId w:val="5"/>
        </w:numPr>
        <w:rPr>
          <w:szCs w:val="24"/>
        </w:rPr>
      </w:pPr>
      <w:r w:rsidRPr="0086004F">
        <w:rPr>
          <w:rFonts w:hint="eastAsia"/>
          <w:szCs w:val="24"/>
        </w:rPr>
        <w:t>發現真實</w:t>
      </w:r>
      <w:r>
        <w:rPr>
          <w:rFonts w:hint="eastAsia"/>
          <w:szCs w:val="24"/>
        </w:rPr>
        <w:t>、</w:t>
      </w:r>
      <w:r w:rsidRPr="0086004F">
        <w:rPr>
          <w:rFonts w:hint="eastAsia"/>
          <w:szCs w:val="24"/>
        </w:rPr>
        <w:t>保障人權</w:t>
      </w:r>
      <w:r>
        <w:rPr>
          <w:rFonts w:hint="eastAsia"/>
          <w:szCs w:val="24"/>
        </w:rPr>
        <w:t>與法和平性</w:t>
      </w:r>
    </w:p>
    <w:p w14:paraId="4B62A930" w14:textId="77777777" w:rsidR="00D40C59" w:rsidRDefault="00D40C59" w:rsidP="00785071">
      <w:pPr>
        <w:rPr>
          <w:b/>
          <w:bCs/>
          <w:szCs w:val="24"/>
        </w:rPr>
      </w:pPr>
    </w:p>
    <w:p w14:paraId="788220A6" w14:textId="77777777" w:rsidR="00D45BBB" w:rsidRDefault="00D45BBB" w:rsidP="00785071">
      <w:pPr>
        <w:rPr>
          <w:b/>
          <w:bCs/>
          <w:szCs w:val="24"/>
        </w:rPr>
      </w:pPr>
    </w:p>
    <w:p w14:paraId="264FB403" w14:textId="77777777" w:rsidR="00D45BBB" w:rsidRDefault="00D45BBB" w:rsidP="00785071">
      <w:pPr>
        <w:rPr>
          <w:b/>
          <w:bCs/>
          <w:szCs w:val="24"/>
        </w:rPr>
      </w:pPr>
    </w:p>
    <w:p w14:paraId="202D12FD" w14:textId="77777777" w:rsidR="00D45BBB" w:rsidRDefault="00D45BBB" w:rsidP="00785071">
      <w:pPr>
        <w:rPr>
          <w:b/>
          <w:bCs/>
          <w:szCs w:val="24"/>
        </w:rPr>
      </w:pPr>
    </w:p>
    <w:p w14:paraId="7B650580" w14:textId="77777777" w:rsidR="00D45BBB" w:rsidRDefault="00D45BBB" w:rsidP="00785071">
      <w:pPr>
        <w:rPr>
          <w:b/>
          <w:bCs/>
          <w:szCs w:val="24"/>
        </w:rPr>
      </w:pPr>
    </w:p>
    <w:p w14:paraId="23018230" w14:textId="7C3E4188" w:rsidR="005A6054" w:rsidRDefault="00785071" w:rsidP="00785071">
      <w:pPr>
        <w:rPr>
          <w:b/>
          <w:bCs/>
          <w:szCs w:val="24"/>
        </w:rPr>
      </w:pPr>
      <w:r w:rsidRPr="00785071">
        <w:rPr>
          <w:rFonts w:hint="eastAsia"/>
          <w:b/>
          <w:bCs/>
          <w:szCs w:val="24"/>
        </w:rPr>
        <w:t>參、</w:t>
      </w:r>
      <w:r w:rsidR="005A6054">
        <w:rPr>
          <w:rFonts w:hint="eastAsia"/>
          <w:b/>
          <w:bCs/>
          <w:szCs w:val="24"/>
        </w:rPr>
        <w:t>刑事訴訟之</w:t>
      </w:r>
      <w:r w:rsidR="00E21A8D">
        <w:rPr>
          <w:rFonts w:hint="eastAsia"/>
          <w:b/>
          <w:bCs/>
          <w:szCs w:val="24"/>
        </w:rPr>
        <w:t>範圍</w:t>
      </w:r>
    </w:p>
    <w:p w14:paraId="0BEC268F" w14:textId="77777777" w:rsidR="005A6054" w:rsidRDefault="005A6054" w:rsidP="00785071">
      <w:pPr>
        <w:rPr>
          <w:b/>
          <w:bCs/>
          <w:szCs w:val="24"/>
        </w:rPr>
      </w:pPr>
    </w:p>
    <w:p w14:paraId="3074C289" w14:textId="77777777" w:rsidR="00D45BBB" w:rsidRDefault="00D45BBB" w:rsidP="00785071">
      <w:pPr>
        <w:rPr>
          <w:b/>
          <w:bCs/>
          <w:szCs w:val="24"/>
        </w:rPr>
      </w:pPr>
    </w:p>
    <w:p w14:paraId="75EAFB4A" w14:textId="2D0DE62C" w:rsidR="00472334" w:rsidRDefault="00D40C59" w:rsidP="00785071">
      <w:pPr>
        <w:rPr>
          <w:szCs w:val="24"/>
        </w:rPr>
      </w:pPr>
      <w:r w:rsidRPr="00D40C59">
        <w:rPr>
          <w:rFonts w:hint="eastAsia"/>
          <w:szCs w:val="24"/>
        </w:rPr>
        <w:t>廣義刑事訴訟（程序）與</w:t>
      </w:r>
      <w:r w:rsidRPr="0086004F">
        <w:rPr>
          <w:rFonts w:hint="eastAsia"/>
          <w:color w:val="FF0000"/>
          <w:szCs w:val="24"/>
        </w:rPr>
        <w:t>狹義刑事訴訟</w:t>
      </w:r>
    </w:p>
    <w:p w14:paraId="15C014A2" w14:textId="77777777" w:rsidR="0086004F" w:rsidRDefault="0086004F" w:rsidP="00785071">
      <w:pPr>
        <w:rPr>
          <w:szCs w:val="24"/>
        </w:rPr>
      </w:pPr>
    </w:p>
    <w:p w14:paraId="6BCE8F3E" w14:textId="77777777" w:rsidR="00D45BBB" w:rsidRDefault="00D45BBB" w:rsidP="00785071">
      <w:pPr>
        <w:rPr>
          <w:szCs w:val="24"/>
        </w:rPr>
      </w:pPr>
    </w:p>
    <w:p w14:paraId="42F0116C" w14:textId="218AD01D" w:rsidR="0086004F" w:rsidRDefault="0086004F" w:rsidP="00785071">
      <w:pPr>
        <w:rPr>
          <w:szCs w:val="24"/>
        </w:rPr>
      </w:pPr>
      <w:r>
        <w:rPr>
          <w:noProof/>
          <w:szCs w:val="24"/>
        </w:rPr>
        <w:drawing>
          <wp:inline distT="0" distB="0" distL="0" distR="0" wp14:anchorId="655E9A96" wp14:editId="6CFB31D8">
            <wp:extent cx="5486400" cy="480681"/>
            <wp:effectExtent l="0" t="19050" r="19050" b="53340"/>
            <wp:docPr id="1810749444" name="資料庫圖表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72F38808" w14:textId="77777777" w:rsidR="003F3049" w:rsidRDefault="003F3049" w:rsidP="00785071">
      <w:pPr>
        <w:rPr>
          <w:szCs w:val="24"/>
        </w:rPr>
      </w:pPr>
    </w:p>
    <w:p w14:paraId="5956AAC7" w14:textId="6110C701" w:rsidR="00472334" w:rsidRDefault="00472334" w:rsidP="00785071">
      <w:pPr>
        <w:rPr>
          <w:szCs w:val="24"/>
        </w:rPr>
      </w:pPr>
      <w:r>
        <w:rPr>
          <w:rFonts w:ascii="American Typewriter" w:hAnsi="American Typewriter"/>
          <w:szCs w:val="24"/>
        </w:rPr>
        <w:t></w:t>
      </w:r>
      <w:r>
        <w:rPr>
          <w:rFonts w:hint="eastAsia"/>
          <w:szCs w:val="24"/>
        </w:rPr>
        <w:t>釋字</w:t>
      </w:r>
      <w:r>
        <w:rPr>
          <w:rFonts w:hint="eastAsia"/>
          <w:szCs w:val="24"/>
        </w:rPr>
        <w:t>3</w:t>
      </w:r>
      <w:r>
        <w:rPr>
          <w:szCs w:val="24"/>
        </w:rPr>
        <w:t>92</w:t>
      </w:r>
      <w:r>
        <w:rPr>
          <w:rFonts w:hint="eastAsia"/>
          <w:szCs w:val="24"/>
        </w:rPr>
        <w:t>號解釋</w:t>
      </w:r>
    </w:p>
    <w:p w14:paraId="52912896" w14:textId="4789848E" w:rsidR="00472334" w:rsidRPr="00D40C59" w:rsidRDefault="00472334" w:rsidP="00472334">
      <w:pPr>
        <w:jc w:val="both"/>
        <w:rPr>
          <w:szCs w:val="24"/>
        </w:rPr>
      </w:pPr>
      <w:r>
        <w:rPr>
          <w:rFonts w:hint="eastAsia"/>
          <w:szCs w:val="24"/>
        </w:rPr>
        <w:t>「</w:t>
      </w:r>
      <w:r w:rsidRPr="00472334">
        <w:rPr>
          <w:rFonts w:hint="eastAsia"/>
          <w:szCs w:val="24"/>
        </w:rPr>
        <w:t>此就司法權之一之刑事訴訟、即刑事司法之裁判言，既係以實現國家刑罰權為目的之司法程序，</w:t>
      </w:r>
      <w:r w:rsidRPr="00472334">
        <w:rPr>
          <w:rFonts w:hint="eastAsia"/>
          <w:b/>
          <w:bCs/>
          <w:szCs w:val="24"/>
        </w:rPr>
        <w:t>其審判乃以追訴而開始，追訴必須實施偵查，迨判決確定，尚須執行始能實現裁判之內容，是以此等程序悉與審判、處罰具有不可分離之關係，亦即偵查、訴追、審判、刑之執行均屬刑事司法之一連串過程</w:t>
      </w:r>
      <w:r>
        <w:rPr>
          <w:szCs w:val="24"/>
        </w:rPr>
        <w:t>….</w:t>
      </w:r>
      <w:r>
        <w:rPr>
          <w:rFonts w:hint="eastAsia"/>
          <w:szCs w:val="24"/>
        </w:rPr>
        <w:t>」</w:t>
      </w:r>
    </w:p>
    <w:p w14:paraId="17AFC573" w14:textId="77777777" w:rsidR="00D40C59" w:rsidRDefault="00D40C59" w:rsidP="00785071">
      <w:pPr>
        <w:rPr>
          <w:b/>
          <w:bCs/>
          <w:szCs w:val="24"/>
        </w:rPr>
      </w:pPr>
    </w:p>
    <w:p w14:paraId="62FA9153" w14:textId="77777777" w:rsidR="00127198" w:rsidRDefault="005A6054" w:rsidP="00785071">
      <w:pPr>
        <w:rPr>
          <w:b/>
          <w:bCs/>
          <w:szCs w:val="24"/>
        </w:rPr>
      </w:pPr>
      <w:r>
        <w:rPr>
          <w:rFonts w:hint="eastAsia"/>
          <w:b/>
          <w:bCs/>
          <w:szCs w:val="24"/>
        </w:rPr>
        <w:t>肆、</w:t>
      </w:r>
      <w:r w:rsidR="00785071" w:rsidRPr="00785071">
        <w:rPr>
          <w:rFonts w:hint="eastAsia"/>
          <w:b/>
          <w:bCs/>
          <w:szCs w:val="24"/>
        </w:rPr>
        <w:t>刑事訴訟之原則</w:t>
      </w:r>
    </w:p>
    <w:p w14:paraId="1C45634B" w14:textId="77777777" w:rsidR="00127198" w:rsidRDefault="00127198" w:rsidP="00785071">
      <w:pPr>
        <w:rPr>
          <w:b/>
          <w:bCs/>
          <w:szCs w:val="24"/>
        </w:rPr>
      </w:pPr>
    </w:p>
    <w:p w14:paraId="4D369AED" w14:textId="2FA8B268" w:rsidR="00785071" w:rsidRDefault="00127198" w:rsidP="00785071">
      <w:pPr>
        <w:rPr>
          <w:b/>
          <w:bCs/>
          <w:szCs w:val="24"/>
        </w:rPr>
      </w:pPr>
      <w:r>
        <w:rPr>
          <w:rFonts w:hint="eastAsia"/>
          <w:b/>
          <w:bCs/>
          <w:szCs w:val="24"/>
        </w:rPr>
        <w:t>一、</w:t>
      </w:r>
      <w:r w:rsidR="008C5394">
        <w:rPr>
          <w:rFonts w:hint="eastAsia"/>
          <w:b/>
          <w:bCs/>
          <w:szCs w:val="24"/>
        </w:rPr>
        <w:t>正當法律程序</w:t>
      </w:r>
      <w:r w:rsidR="005A5BA2">
        <w:rPr>
          <w:rFonts w:hint="eastAsia"/>
          <w:b/>
          <w:bCs/>
          <w:szCs w:val="24"/>
        </w:rPr>
        <w:t>（或稱「</w:t>
      </w:r>
      <w:r w:rsidR="009B3FDD">
        <w:rPr>
          <w:rFonts w:hint="eastAsia"/>
          <w:b/>
          <w:bCs/>
          <w:szCs w:val="24"/>
        </w:rPr>
        <w:t>公正程序權</w:t>
      </w:r>
      <w:r w:rsidR="005A5BA2">
        <w:rPr>
          <w:rFonts w:hint="eastAsia"/>
          <w:b/>
          <w:bCs/>
          <w:szCs w:val="24"/>
        </w:rPr>
        <w:t>」）</w:t>
      </w:r>
    </w:p>
    <w:p w14:paraId="42E2613F" w14:textId="77777777" w:rsidR="009B3FDD" w:rsidRPr="00785071" w:rsidRDefault="009B3FDD" w:rsidP="00785071">
      <w:pPr>
        <w:rPr>
          <w:b/>
          <w:bCs/>
          <w:szCs w:val="24"/>
        </w:rPr>
      </w:pPr>
    </w:p>
    <w:p w14:paraId="01B97DFD" w14:textId="752030D0" w:rsidR="00785071" w:rsidRDefault="00127198" w:rsidP="00785071">
      <w:pPr>
        <w:rPr>
          <w:b/>
          <w:bCs/>
          <w:szCs w:val="24"/>
        </w:rPr>
      </w:pPr>
      <w:r>
        <w:rPr>
          <w:rFonts w:hint="eastAsia"/>
          <w:b/>
          <w:bCs/>
          <w:szCs w:val="24"/>
        </w:rPr>
        <w:t>（一）</w:t>
      </w:r>
      <w:r w:rsidR="009B3FDD">
        <w:rPr>
          <w:rFonts w:hint="eastAsia"/>
          <w:b/>
          <w:bCs/>
          <w:szCs w:val="24"/>
        </w:rPr>
        <w:t>定義</w:t>
      </w:r>
    </w:p>
    <w:p w14:paraId="44230D0E" w14:textId="77777777" w:rsidR="007D6AB7" w:rsidRDefault="007D6AB7" w:rsidP="00785071">
      <w:pPr>
        <w:rPr>
          <w:b/>
          <w:bCs/>
          <w:szCs w:val="24"/>
        </w:rPr>
      </w:pPr>
    </w:p>
    <w:p w14:paraId="0FB8AA22" w14:textId="77777777" w:rsidR="008C5394" w:rsidRPr="007D6AB7" w:rsidRDefault="007D6AB7" w:rsidP="00785071">
      <w:pPr>
        <w:rPr>
          <w:szCs w:val="24"/>
        </w:rPr>
      </w:pPr>
      <w:r w:rsidRPr="007D6AB7">
        <w:rPr>
          <w:rFonts w:hint="eastAsia"/>
          <w:szCs w:val="24"/>
        </w:rPr>
        <w:t>所謂正當法律程序原則乃指整個刑事程序（含偵查、控訴、審判與執行）必須依據法律所明定之程序規範</w:t>
      </w:r>
      <w:r w:rsidR="00D40C59">
        <w:rPr>
          <w:rFonts w:hint="eastAsia"/>
          <w:szCs w:val="24"/>
        </w:rPr>
        <w:t>（形式）</w:t>
      </w:r>
      <w:r w:rsidRPr="007D6AB7">
        <w:rPr>
          <w:rFonts w:hint="eastAsia"/>
          <w:szCs w:val="24"/>
        </w:rPr>
        <w:t>，而且所有之法定程序之規定內容必須是公平而正當合理的</w:t>
      </w:r>
      <w:r w:rsidR="00D40C59">
        <w:rPr>
          <w:rFonts w:hint="eastAsia"/>
          <w:szCs w:val="24"/>
        </w:rPr>
        <w:t>（實質）</w:t>
      </w:r>
      <w:r>
        <w:rPr>
          <w:rFonts w:hint="eastAsia"/>
          <w:szCs w:val="24"/>
        </w:rPr>
        <w:t>。</w:t>
      </w:r>
    </w:p>
    <w:p w14:paraId="3A638EE1" w14:textId="77777777" w:rsidR="007D6AB7" w:rsidRDefault="007D6AB7" w:rsidP="00785071">
      <w:pPr>
        <w:rPr>
          <w:b/>
          <w:bCs/>
          <w:szCs w:val="24"/>
        </w:rPr>
      </w:pPr>
    </w:p>
    <w:p w14:paraId="14D9F51B" w14:textId="2B5103C3" w:rsidR="00A91646" w:rsidRPr="00A91646" w:rsidRDefault="00127198" w:rsidP="00A91646">
      <w:pPr>
        <w:rPr>
          <w:b/>
          <w:bCs/>
          <w:szCs w:val="24"/>
          <w:lang w:val="en-US"/>
        </w:rPr>
      </w:pPr>
      <w:r>
        <w:rPr>
          <w:rFonts w:hint="eastAsia"/>
          <w:b/>
          <w:bCs/>
          <w:szCs w:val="24"/>
        </w:rPr>
        <w:t>（二）</w:t>
      </w:r>
      <w:r w:rsidR="009B3FDD">
        <w:rPr>
          <w:rFonts w:hint="eastAsia"/>
          <w:b/>
          <w:bCs/>
          <w:szCs w:val="24"/>
        </w:rPr>
        <w:t>依據</w:t>
      </w:r>
    </w:p>
    <w:p w14:paraId="2ABA36CC" w14:textId="77777777" w:rsidR="009B3FDD" w:rsidRDefault="009B3FDD" w:rsidP="00785071">
      <w:pPr>
        <w:rPr>
          <w:b/>
          <w:bCs/>
          <w:szCs w:val="24"/>
        </w:rPr>
      </w:pPr>
    </w:p>
    <w:p w14:paraId="68588B0B" w14:textId="064AE66D" w:rsidR="00255DA4" w:rsidRPr="00255DA4" w:rsidRDefault="00255DA4" w:rsidP="00785071">
      <w:pPr>
        <w:rPr>
          <w:szCs w:val="24"/>
          <w:lang w:val="en-US"/>
        </w:rPr>
      </w:pPr>
      <w:r w:rsidRPr="00255DA4">
        <w:rPr>
          <w:szCs w:val="24"/>
          <w:lang w:val="en-US"/>
        </w:rPr>
        <w:t>1</w:t>
      </w:r>
      <w:r w:rsidRPr="00255DA4">
        <w:rPr>
          <w:rFonts w:hint="eastAsia"/>
          <w:szCs w:val="24"/>
          <w:lang w:val="en-US"/>
        </w:rPr>
        <w:t>憲法</w:t>
      </w:r>
      <w:r w:rsidRPr="00255DA4">
        <w:rPr>
          <w:rFonts w:hint="eastAsia"/>
          <w:szCs w:val="24"/>
        </w:rPr>
        <w:t>（</w:t>
      </w:r>
      <w:r w:rsidRPr="00255DA4">
        <w:rPr>
          <w:szCs w:val="24"/>
        </w:rPr>
        <w:t>§</w:t>
      </w:r>
      <w:r w:rsidRPr="00255DA4">
        <w:rPr>
          <w:rFonts w:hint="eastAsia"/>
          <w:szCs w:val="24"/>
        </w:rPr>
        <w:t>8</w:t>
      </w:r>
      <w:r w:rsidRPr="00255DA4">
        <w:rPr>
          <w:rFonts w:hint="eastAsia"/>
          <w:szCs w:val="24"/>
          <w:lang w:val="en-US"/>
        </w:rPr>
        <w:t>）</w:t>
      </w:r>
    </w:p>
    <w:p w14:paraId="44D50394" w14:textId="7213E403" w:rsidR="00D40C59" w:rsidRPr="00D40C59" w:rsidRDefault="00D40C59" w:rsidP="00785071">
      <w:pPr>
        <w:rPr>
          <w:szCs w:val="24"/>
        </w:rPr>
      </w:pPr>
      <w:r w:rsidRPr="00D40C59">
        <w:rPr>
          <w:rFonts w:hint="eastAsia"/>
          <w:szCs w:val="24"/>
        </w:rPr>
        <w:t>從</w:t>
      </w:r>
      <w:r w:rsidR="002E50AD">
        <w:rPr>
          <w:rFonts w:hint="eastAsia"/>
          <w:szCs w:val="24"/>
        </w:rPr>
        <w:t>下述之</w:t>
      </w:r>
      <w:r w:rsidRPr="00D40C59">
        <w:rPr>
          <w:rFonts w:hint="eastAsia"/>
          <w:szCs w:val="24"/>
        </w:rPr>
        <w:t>大法官解釋</w:t>
      </w:r>
      <w:r w:rsidR="002E50AD">
        <w:rPr>
          <w:rFonts w:hint="eastAsia"/>
          <w:szCs w:val="24"/>
        </w:rPr>
        <w:t>及憲法法院判決</w:t>
      </w:r>
      <w:r w:rsidRPr="00D40C59">
        <w:rPr>
          <w:rFonts w:hint="eastAsia"/>
          <w:szCs w:val="24"/>
        </w:rPr>
        <w:t>可以獲知</w:t>
      </w:r>
      <w:r w:rsidR="002E50AD">
        <w:rPr>
          <w:rFonts w:hint="eastAsia"/>
          <w:szCs w:val="24"/>
        </w:rPr>
        <w:t>，</w:t>
      </w:r>
      <w:r>
        <w:rPr>
          <w:rFonts w:hint="eastAsia"/>
          <w:szCs w:val="24"/>
        </w:rPr>
        <w:t>正當法律程序原則在我國憲法之依據</w:t>
      </w:r>
      <w:r w:rsidR="002E50AD">
        <w:rPr>
          <w:rFonts w:hint="eastAsia"/>
          <w:szCs w:val="24"/>
        </w:rPr>
        <w:t>為</w:t>
      </w:r>
      <w:r w:rsidR="00A91646">
        <w:rPr>
          <w:rFonts w:hint="eastAsia"/>
          <w:szCs w:val="24"/>
        </w:rPr>
        <w:t>憲法第</w:t>
      </w:r>
      <w:r w:rsidR="00A91646">
        <w:rPr>
          <w:szCs w:val="24"/>
          <w:lang w:val="en-US"/>
        </w:rPr>
        <w:t>8</w:t>
      </w:r>
      <w:r w:rsidR="00A91646">
        <w:rPr>
          <w:rFonts w:hint="eastAsia"/>
          <w:szCs w:val="24"/>
          <w:lang w:val="en-US"/>
        </w:rPr>
        <w:t>條</w:t>
      </w:r>
      <w:r w:rsidR="00A91646">
        <w:rPr>
          <w:rFonts w:hint="eastAsia"/>
          <w:szCs w:val="24"/>
        </w:rPr>
        <w:t>）</w:t>
      </w:r>
    </w:p>
    <w:p w14:paraId="68832EEB" w14:textId="2255AF41" w:rsidR="00255DA4" w:rsidRDefault="00255DA4" w:rsidP="00255DA4">
      <w:pPr>
        <w:rPr>
          <w:szCs w:val="24"/>
        </w:rPr>
      </w:pPr>
      <w:r>
        <w:rPr>
          <w:szCs w:val="24"/>
          <w:lang w:val="en-US"/>
        </w:rPr>
        <w:t>2</w:t>
      </w:r>
      <w:r>
        <w:rPr>
          <w:rFonts w:hint="eastAsia"/>
          <w:szCs w:val="24"/>
          <w:lang w:val="en-US"/>
        </w:rPr>
        <w:t>刑事訴訟法</w:t>
      </w:r>
      <w:r>
        <w:rPr>
          <w:rFonts w:hint="eastAsia"/>
          <w:szCs w:val="24"/>
        </w:rPr>
        <w:t>（</w:t>
      </w:r>
      <w:r>
        <w:rPr>
          <w:b/>
          <w:bCs/>
          <w:szCs w:val="24"/>
        </w:rPr>
        <w:t>§</w:t>
      </w:r>
      <w:r>
        <w:rPr>
          <w:rFonts w:hint="eastAsia"/>
          <w:szCs w:val="24"/>
        </w:rPr>
        <w:t>1</w:t>
      </w:r>
      <w:r w:rsidRPr="00F739D0">
        <w:rPr>
          <w:szCs w:val="24"/>
        </w:rPr>
        <w:t>I</w:t>
      </w:r>
      <w:r>
        <w:rPr>
          <w:rFonts w:hint="eastAsia"/>
          <w:szCs w:val="24"/>
        </w:rPr>
        <w:t>）</w:t>
      </w:r>
    </w:p>
    <w:p w14:paraId="591D07BE" w14:textId="1AC52AAF" w:rsidR="00255DA4" w:rsidRDefault="00255DA4" w:rsidP="00255DA4">
      <w:pPr>
        <w:jc w:val="both"/>
        <w:rPr>
          <w:szCs w:val="24"/>
        </w:rPr>
      </w:pPr>
      <w:r>
        <w:rPr>
          <w:rFonts w:hint="eastAsia"/>
          <w:szCs w:val="24"/>
        </w:rPr>
        <w:t>「</w:t>
      </w:r>
      <w:r w:rsidRPr="000F737D">
        <w:rPr>
          <w:rFonts w:hint="eastAsia"/>
          <w:szCs w:val="24"/>
        </w:rPr>
        <w:t>犯罪，非依本法或其他法律所定之訴訟程序，不得追訴、處罰。</w:t>
      </w:r>
      <w:r>
        <w:rPr>
          <w:rFonts w:hint="eastAsia"/>
          <w:szCs w:val="24"/>
        </w:rPr>
        <w:t>」</w:t>
      </w:r>
    </w:p>
    <w:p w14:paraId="3AF72BF1" w14:textId="33FEB075" w:rsidR="00D40C59" w:rsidRDefault="00D40C59" w:rsidP="00785071">
      <w:pPr>
        <w:rPr>
          <w:b/>
          <w:bCs/>
          <w:szCs w:val="24"/>
        </w:rPr>
      </w:pPr>
    </w:p>
    <w:p w14:paraId="42600362" w14:textId="77777777" w:rsidR="00D45BBB" w:rsidRDefault="00D45BBB" w:rsidP="00785071">
      <w:pPr>
        <w:rPr>
          <w:b/>
          <w:bCs/>
          <w:szCs w:val="24"/>
        </w:rPr>
      </w:pPr>
    </w:p>
    <w:p w14:paraId="4519B73A" w14:textId="77777777" w:rsidR="00D45BBB" w:rsidRDefault="00D45BBB" w:rsidP="00785071">
      <w:pPr>
        <w:rPr>
          <w:b/>
          <w:bCs/>
          <w:szCs w:val="24"/>
        </w:rPr>
      </w:pPr>
    </w:p>
    <w:p w14:paraId="68F32286" w14:textId="77777777" w:rsidR="00D45BBB" w:rsidRDefault="00D45BBB" w:rsidP="00785071">
      <w:pPr>
        <w:rPr>
          <w:b/>
          <w:bCs/>
          <w:szCs w:val="24"/>
        </w:rPr>
      </w:pPr>
    </w:p>
    <w:p w14:paraId="21E5FFE6" w14:textId="77777777" w:rsidR="00D45BBB" w:rsidRDefault="00D45BBB" w:rsidP="00785071">
      <w:pPr>
        <w:rPr>
          <w:b/>
          <w:bCs/>
          <w:szCs w:val="24"/>
        </w:rPr>
      </w:pPr>
    </w:p>
    <w:p w14:paraId="2B5EAD0F" w14:textId="77777777" w:rsidR="00D45BBB" w:rsidRDefault="00D45BBB" w:rsidP="00785071">
      <w:pPr>
        <w:rPr>
          <w:b/>
          <w:bCs/>
          <w:szCs w:val="24"/>
        </w:rPr>
      </w:pPr>
    </w:p>
    <w:p w14:paraId="2E9BC922" w14:textId="77777777" w:rsidR="00D45BBB" w:rsidRDefault="00D45BBB" w:rsidP="00785071">
      <w:pPr>
        <w:rPr>
          <w:b/>
          <w:bCs/>
          <w:szCs w:val="24"/>
        </w:rPr>
      </w:pPr>
    </w:p>
    <w:p w14:paraId="2952917B" w14:textId="77777777" w:rsidR="00D45BBB" w:rsidRDefault="00D45BBB" w:rsidP="00785071">
      <w:pPr>
        <w:rPr>
          <w:b/>
          <w:bCs/>
          <w:szCs w:val="24"/>
        </w:rPr>
      </w:pPr>
    </w:p>
    <w:p w14:paraId="2C7150FF" w14:textId="77777777" w:rsidR="00D45BBB" w:rsidRDefault="00D45BBB" w:rsidP="00785071">
      <w:pPr>
        <w:rPr>
          <w:b/>
          <w:bCs/>
          <w:szCs w:val="24"/>
        </w:rPr>
      </w:pPr>
    </w:p>
    <w:p w14:paraId="4BA6D5ED" w14:textId="77777777" w:rsidR="00D45BBB" w:rsidRDefault="00D45BBB" w:rsidP="00785071">
      <w:pPr>
        <w:rPr>
          <w:b/>
          <w:bCs/>
          <w:szCs w:val="24"/>
        </w:rPr>
      </w:pPr>
    </w:p>
    <w:p w14:paraId="26E88230" w14:textId="77777777" w:rsidR="00D45BBB" w:rsidRDefault="00D45BBB" w:rsidP="00785071">
      <w:pPr>
        <w:rPr>
          <w:b/>
          <w:bCs/>
          <w:szCs w:val="24"/>
        </w:rPr>
      </w:pPr>
    </w:p>
    <w:p w14:paraId="1A702A29" w14:textId="77777777" w:rsidR="00D45BBB" w:rsidRDefault="00D45BBB" w:rsidP="00785071">
      <w:pPr>
        <w:rPr>
          <w:b/>
          <w:bCs/>
          <w:szCs w:val="24"/>
        </w:rPr>
      </w:pPr>
    </w:p>
    <w:p w14:paraId="27BF9606" w14:textId="77777777" w:rsidR="00D45BBB" w:rsidRDefault="00D45BBB" w:rsidP="00785071">
      <w:pPr>
        <w:rPr>
          <w:b/>
          <w:bCs/>
          <w:szCs w:val="24"/>
        </w:rPr>
      </w:pPr>
    </w:p>
    <w:p w14:paraId="0A891990" w14:textId="77777777" w:rsidR="00D45BBB" w:rsidRDefault="00D45BBB" w:rsidP="00785071">
      <w:pPr>
        <w:rPr>
          <w:b/>
          <w:bCs/>
          <w:szCs w:val="24"/>
        </w:rPr>
      </w:pPr>
    </w:p>
    <w:p w14:paraId="2F935674" w14:textId="77777777" w:rsidR="00D45BBB" w:rsidRDefault="00D45BBB" w:rsidP="00785071">
      <w:pPr>
        <w:rPr>
          <w:b/>
          <w:bCs/>
          <w:szCs w:val="24"/>
        </w:rPr>
      </w:pPr>
    </w:p>
    <w:p w14:paraId="6DAA29DE" w14:textId="0E97CE36" w:rsidR="006930EB" w:rsidRPr="00D45BBB" w:rsidRDefault="002E50AD" w:rsidP="006930EB">
      <w:pPr>
        <w:rPr>
          <w:b/>
          <w:bCs/>
          <w:szCs w:val="24"/>
        </w:rPr>
      </w:pPr>
      <w:r>
        <w:rPr>
          <w:rFonts w:hint="eastAsia"/>
          <w:b/>
          <w:bCs/>
          <w:szCs w:val="24"/>
        </w:rPr>
        <w:t>（三）大法官及憲法法院之詮釋</w:t>
      </w:r>
    </w:p>
    <w:tbl>
      <w:tblPr>
        <w:tblW w:w="0" w:type="auto"/>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994"/>
      </w:tblGrid>
      <w:tr w:rsidR="006930EB" w14:paraId="1AC12049" w14:textId="77777777" w:rsidTr="00D45BBB">
        <w:trPr>
          <w:trHeight w:val="1833"/>
        </w:trPr>
        <w:tc>
          <w:tcPr>
            <w:tcW w:w="8994" w:type="dxa"/>
          </w:tcPr>
          <w:p w14:paraId="498C1F6B" w14:textId="10367302" w:rsidR="006930EB" w:rsidRPr="003546ED" w:rsidRDefault="006930EB" w:rsidP="006930EB">
            <w:pPr>
              <w:ind w:left="41"/>
              <w:jc w:val="center"/>
              <w:rPr>
                <w:szCs w:val="24"/>
                <w:lang w:val="en-US"/>
              </w:rPr>
            </w:pPr>
            <w:r w:rsidRPr="003546ED">
              <w:rPr>
                <w:rFonts w:hint="eastAsia"/>
                <w:szCs w:val="24"/>
                <w:lang w:val="en-US"/>
              </w:rPr>
              <w:lastRenderedPageBreak/>
              <w:t>【</w:t>
            </w:r>
            <w:r w:rsidRPr="007A5376">
              <w:rPr>
                <w:rFonts w:hint="eastAsia"/>
                <w:b/>
                <w:bCs/>
                <w:szCs w:val="24"/>
                <w:lang w:val="en-US"/>
              </w:rPr>
              <w:t>目錄</w:t>
            </w:r>
            <w:r w:rsidRPr="003546ED">
              <w:rPr>
                <w:rFonts w:hint="eastAsia"/>
                <w:szCs w:val="24"/>
                <w:lang w:val="en-US"/>
              </w:rPr>
              <w:t>】</w:t>
            </w:r>
          </w:p>
          <w:p w14:paraId="7E004198" w14:textId="50CE5CF2" w:rsidR="006930EB" w:rsidRDefault="006930EB" w:rsidP="006930EB">
            <w:pPr>
              <w:ind w:left="63"/>
              <w:rPr>
                <w:szCs w:val="24"/>
              </w:rPr>
            </w:pPr>
            <w:r>
              <w:rPr>
                <w:szCs w:val="24"/>
              </w:rPr>
              <w:t>1</w:t>
            </w:r>
            <w:r w:rsidRPr="003F3049">
              <w:rPr>
                <w:rFonts w:ascii="楷體-簡" w:eastAsia="楷體-簡" w:hAnsi="楷體-簡" w:hint="eastAsia"/>
                <w:szCs w:val="24"/>
              </w:rPr>
              <w:t>正當法律程序需滿足形式與實質兩項要件</w:t>
            </w:r>
            <w:r w:rsidR="007A5376">
              <w:rPr>
                <w:rFonts w:hint="eastAsia"/>
                <w:szCs w:val="24"/>
              </w:rPr>
              <w:t>（</w:t>
            </w:r>
            <w:r w:rsidR="007A5376">
              <w:rPr>
                <w:szCs w:val="24"/>
                <w:lang w:val="en-US"/>
              </w:rPr>
              <w:t>384,567,636,775</w:t>
            </w:r>
            <w:r w:rsidR="007A5376">
              <w:rPr>
                <w:rFonts w:hint="eastAsia"/>
                <w:szCs w:val="24"/>
              </w:rPr>
              <w:t>）</w:t>
            </w:r>
          </w:p>
          <w:p w14:paraId="38720991" w14:textId="55565692" w:rsidR="007A5376" w:rsidRDefault="006930EB" w:rsidP="007A5376">
            <w:pPr>
              <w:ind w:left="63"/>
              <w:rPr>
                <w:szCs w:val="24"/>
              </w:rPr>
            </w:pPr>
            <w:r>
              <w:rPr>
                <w:szCs w:val="24"/>
              </w:rPr>
              <w:t>2</w:t>
            </w:r>
            <w:r w:rsidRPr="003F3049">
              <w:rPr>
                <w:rFonts w:ascii="楷體-簡" w:eastAsia="楷體-簡" w:hAnsi="楷體-簡" w:hint="eastAsia"/>
                <w:szCs w:val="24"/>
              </w:rPr>
              <w:t>涉及正當法律程序之法律規定，其內容必須合於明確性原則</w:t>
            </w:r>
            <w:r w:rsidR="007A5376">
              <w:rPr>
                <w:rFonts w:hint="eastAsia"/>
                <w:szCs w:val="24"/>
              </w:rPr>
              <w:t>（</w:t>
            </w:r>
            <w:r w:rsidR="007A5376">
              <w:rPr>
                <w:szCs w:val="24"/>
                <w:lang w:val="en-US"/>
              </w:rPr>
              <w:t>636,792,799</w:t>
            </w:r>
            <w:r w:rsidR="007A5376">
              <w:rPr>
                <w:rFonts w:hint="eastAsia"/>
                <w:szCs w:val="24"/>
              </w:rPr>
              <w:t>）</w:t>
            </w:r>
          </w:p>
          <w:p w14:paraId="7FFE9AE2" w14:textId="1FD030F1" w:rsidR="007A5376" w:rsidRDefault="006930EB" w:rsidP="007A5376">
            <w:pPr>
              <w:ind w:left="63"/>
              <w:rPr>
                <w:szCs w:val="24"/>
              </w:rPr>
            </w:pPr>
            <w:r>
              <w:rPr>
                <w:szCs w:val="24"/>
              </w:rPr>
              <w:t>3</w:t>
            </w:r>
            <w:r w:rsidRPr="003F3049">
              <w:rPr>
                <w:rFonts w:ascii="楷體-簡" w:eastAsia="楷體-簡" w:hAnsi="楷體-簡" w:hint="eastAsia"/>
                <w:szCs w:val="24"/>
              </w:rPr>
              <w:t>刑事程序對於正當法律程序之需求，強過其他訴訟程序</w:t>
            </w:r>
            <w:r w:rsidR="007A5376">
              <w:rPr>
                <w:rFonts w:hint="eastAsia"/>
                <w:szCs w:val="24"/>
              </w:rPr>
              <w:t>（</w:t>
            </w:r>
            <w:r w:rsidR="007A5376">
              <w:rPr>
                <w:szCs w:val="24"/>
                <w:lang w:val="en-US"/>
              </w:rPr>
              <w:t>112-14</w:t>
            </w:r>
            <w:r w:rsidR="007A5376">
              <w:rPr>
                <w:rFonts w:hint="eastAsia"/>
                <w:szCs w:val="24"/>
              </w:rPr>
              <w:t>）</w:t>
            </w:r>
          </w:p>
          <w:p w14:paraId="50222061" w14:textId="04B3D8A2" w:rsidR="006E3035" w:rsidRPr="006E3035" w:rsidRDefault="006930EB" w:rsidP="006E3035">
            <w:pPr>
              <w:ind w:left="63"/>
              <w:rPr>
                <w:rFonts w:ascii="楷體-簡" w:eastAsia="楷體-簡" w:hAnsi="楷體-簡"/>
                <w:szCs w:val="24"/>
                <w:lang w:val="en-US"/>
              </w:rPr>
            </w:pPr>
            <w:r>
              <w:rPr>
                <w:szCs w:val="24"/>
                <w:lang w:val="en-US"/>
              </w:rPr>
              <w:t>4</w:t>
            </w:r>
            <w:r w:rsidRPr="003F3049">
              <w:rPr>
                <w:rFonts w:ascii="楷體-簡" w:eastAsia="楷體-簡" w:hAnsi="楷體-簡" w:hint="eastAsia"/>
                <w:szCs w:val="24"/>
              </w:rPr>
              <w:t>正當法律程序之射程</w:t>
            </w:r>
          </w:p>
          <w:p w14:paraId="15875B39" w14:textId="7E9261E4" w:rsidR="006E3035" w:rsidRPr="00D45BBB" w:rsidRDefault="006930EB" w:rsidP="006930EB">
            <w:pPr>
              <w:ind w:left="63"/>
              <w:rPr>
                <w:rFonts w:ascii="楷體-簡" w:eastAsia="楷體-簡" w:hAnsi="楷體-簡"/>
                <w:szCs w:val="24"/>
              </w:rPr>
            </w:pPr>
            <w:r>
              <w:rPr>
                <w:rFonts w:hint="eastAsia"/>
                <w:szCs w:val="24"/>
              </w:rPr>
              <w:t>（</w:t>
            </w:r>
            <w:r>
              <w:rPr>
                <w:szCs w:val="24"/>
                <w:lang w:val="en-US"/>
              </w:rPr>
              <w:t>1</w:t>
            </w:r>
            <w:r>
              <w:rPr>
                <w:rFonts w:hint="eastAsia"/>
                <w:szCs w:val="24"/>
              </w:rPr>
              <w:t>）</w:t>
            </w:r>
            <w:r w:rsidR="006E3035" w:rsidRPr="00D45BBB">
              <w:rPr>
                <w:rFonts w:ascii="楷體-簡" w:eastAsia="楷體-簡" w:hAnsi="楷體-簡" w:hint="eastAsia"/>
                <w:szCs w:val="24"/>
              </w:rPr>
              <w:t>主體射程</w:t>
            </w:r>
          </w:p>
          <w:p w14:paraId="2D2F5EF2" w14:textId="112F0D44" w:rsidR="006930EB" w:rsidRDefault="006E3035" w:rsidP="006930EB">
            <w:pPr>
              <w:ind w:left="63"/>
              <w:rPr>
                <w:szCs w:val="24"/>
              </w:rPr>
            </w:pPr>
            <w:r>
              <w:rPr>
                <w:rFonts w:ascii="楷體-簡" w:eastAsia="楷體-簡" w:hAnsi="楷體-簡"/>
                <w:szCs w:val="24"/>
                <w:lang w:val="en-US"/>
              </w:rPr>
              <w:fldChar w:fldCharType="begin"/>
            </w:r>
            <w:r>
              <w:rPr>
                <w:rFonts w:ascii="楷體-簡" w:hAnsi="楷體-簡"/>
                <w:szCs w:val="24"/>
                <w:lang w:val="en-US"/>
              </w:rPr>
              <w:instrText xml:space="preserve"> </w:instrText>
            </w:r>
            <w:r>
              <w:rPr>
                <w:rFonts w:ascii="楷體-簡" w:hAnsi="楷體-簡" w:hint="eastAsia"/>
                <w:szCs w:val="24"/>
                <w:lang w:val="en-US"/>
              </w:rPr>
              <w:instrText>eq \o\ac(</w:instrText>
            </w:r>
            <w:r>
              <w:rPr>
                <w:rFonts w:ascii="楷體-簡" w:hAnsi="楷體-簡" w:hint="eastAsia"/>
                <w:szCs w:val="24"/>
                <w:lang w:val="en-US"/>
              </w:rPr>
              <w:instrText>○</w:instrText>
            </w:r>
            <w:r>
              <w:rPr>
                <w:rFonts w:ascii="楷體-簡" w:hAnsi="楷體-簡" w:hint="eastAsia"/>
                <w:szCs w:val="24"/>
                <w:lang w:val="en-US"/>
              </w:rPr>
              <w:instrText>,1)</w:instrText>
            </w:r>
            <w:r>
              <w:rPr>
                <w:rFonts w:ascii="楷體-簡" w:eastAsia="楷體-簡" w:hAnsi="楷體-簡"/>
                <w:szCs w:val="24"/>
                <w:lang w:val="en-US"/>
              </w:rPr>
              <w:fldChar w:fldCharType="end"/>
            </w:r>
            <w:r w:rsidR="006930EB" w:rsidRPr="003F3049">
              <w:rPr>
                <w:rFonts w:ascii="楷體-簡" w:eastAsia="楷體-簡" w:hAnsi="楷體-簡" w:hint="eastAsia"/>
                <w:szCs w:val="24"/>
              </w:rPr>
              <w:t>受偵查之犯罪嫌疑人</w:t>
            </w:r>
            <w:r w:rsidR="007A5376">
              <w:rPr>
                <w:rFonts w:hint="eastAsia"/>
                <w:szCs w:val="24"/>
              </w:rPr>
              <w:t>（</w:t>
            </w:r>
            <w:r w:rsidR="007A5376">
              <w:rPr>
                <w:szCs w:val="24"/>
                <w:lang w:val="en-US"/>
              </w:rPr>
              <w:t>111-7</w:t>
            </w:r>
            <w:r w:rsidR="007A5376">
              <w:rPr>
                <w:rFonts w:hint="eastAsia"/>
                <w:szCs w:val="24"/>
              </w:rPr>
              <w:t>）</w:t>
            </w:r>
          </w:p>
          <w:p w14:paraId="0D5A38F8" w14:textId="34C0791D" w:rsidR="006930EB" w:rsidRDefault="006E3035" w:rsidP="006930EB">
            <w:pPr>
              <w:ind w:left="63"/>
              <w:rPr>
                <w:szCs w:val="24"/>
              </w:rPr>
            </w:pPr>
            <w:r>
              <w:rPr>
                <w:szCs w:val="24"/>
              </w:rPr>
              <w:fldChar w:fldCharType="begin"/>
            </w:r>
            <w:r>
              <w:rPr>
                <w:szCs w:val="24"/>
              </w:rPr>
              <w:instrText xml:space="preserve"> </w:instrText>
            </w:r>
            <w:r>
              <w:rPr>
                <w:rFonts w:hint="eastAsia"/>
                <w:szCs w:val="24"/>
              </w:rPr>
              <w:instrText>eq \o\ac(</w:instrText>
            </w:r>
            <w:r>
              <w:rPr>
                <w:rFonts w:hint="eastAsia"/>
                <w:szCs w:val="24"/>
              </w:rPr>
              <w:instrText>○</w:instrText>
            </w:r>
            <w:r>
              <w:rPr>
                <w:rFonts w:hint="eastAsia"/>
                <w:szCs w:val="24"/>
              </w:rPr>
              <w:instrText>,2)</w:instrText>
            </w:r>
            <w:r>
              <w:rPr>
                <w:szCs w:val="24"/>
              </w:rPr>
              <w:fldChar w:fldCharType="end"/>
            </w:r>
            <w:r w:rsidR="006930EB" w:rsidRPr="003F3049">
              <w:rPr>
                <w:rFonts w:ascii="楷體-簡" w:eastAsia="楷體-簡" w:hAnsi="楷體-簡" w:hint="eastAsia"/>
                <w:szCs w:val="24"/>
              </w:rPr>
              <w:t>被害人</w:t>
            </w:r>
            <w:r w:rsidR="007A5376">
              <w:rPr>
                <w:rFonts w:hint="eastAsia"/>
                <w:szCs w:val="24"/>
              </w:rPr>
              <w:t>（</w:t>
            </w:r>
            <w:r w:rsidR="007A5376">
              <w:rPr>
                <w:rFonts w:hint="eastAsia"/>
                <w:szCs w:val="24"/>
              </w:rPr>
              <w:t>8</w:t>
            </w:r>
            <w:r w:rsidR="007A5376">
              <w:rPr>
                <w:szCs w:val="24"/>
              </w:rPr>
              <w:t>05</w:t>
            </w:r>
            <w:r w:rsidR="007A5376">
              <w:rPr>
                <w:rFonts w:hint="eastAsia"/>
                <w:szCs w:val="24"/>
              </w:rPr>
              <w:t>）</w:t>
            </w:r>
          </w:p>
          <w:p w14:paraId="59482768" w14:textId="5FBECE1B" w:rsidR="006930EB" w:rsidRPr="006E3035" w:rsidRDefault="006E3035" w:rsidP="006930EB">
            <w:pPr>
              <w:ind w:left="63"/>
              <w:jc w:val="both"/>
              <w:rPr>
                <w:szCs w:val="24"/>
              </w:rPr>
            </w:pPr>
            <w:r>
              <w:rPr>
                <w:szCs w:val="24"/>
              </w:rPr>
              <w:fldChar w:fldCharType="begin"/>
            </w:r>
            <w:r>
              <w:rPr>
                <w:szCs w:val="24"/>
              </w:rPr>
              <w:instrText xml:space="preserve"> </w:instrText>
            </w:r>
            <w:r>
              <w:rPr>
                <w:rFonts w:hint="eastAsia"/>
                <w:szCs w:val="24"/>
              </w:rPr>
              <w:instrText>eq \o\ac(</w:instrText>
            </w:r>
            <w:r>
              <w:rPr>
                <w:rFonts w:hint="eastAsia"/>
                <w:szCs w:val="24"/>
              </w:rPr>
              <w:instrText>○</w:instrText>
            </w:r>
            <w:r>
              <w:rPr>
                <w:rFonts w:hint="eastAsia"/>
                <w:szCs w:val="24"/>
              </w:rPr>
              <w:instrText>,3)</w:instrText>
            </w:r>
            <w:r>
              <w:rPr>
                <w:szCs w:val="24"/>
              </w:rPr>
              <w:fldChar w:fldCharType="end"/>
            </w:r>
            <w:r w:rsidR="006930EB" w:rsidRPr="003F3049">
              <w:rPr>
                <w:rFonts w:ascii="楷體-簡" w:eastAsia="楷體-簡" w:hAnsi="楷體-簡" w:hint="eastAsia"/>
                <w:szCs w:val="24"/>
              </w:rPr>
              <w:t>刑事被告以外之人，其人身自由受拘束者</w:t>
            </w:r>
            <w:r w:rsidR="007A5376">
              <w:rPr>
                <w:rFonts w:hint="eastAsia"/>
                <w:szCs w:val="24"/>
              </w:rPr>
              <w:t>（</w:t>
            </w:r>
            <w:r w:rsidR="007A5376" w:rsidRPr="00E121E7">
              <w:rPr>
                <w:szCs w:val="24"/>
              </w:rPr>
              <w:t>384,636,799</w:t>
            </w:r>
            <w:r w:rsidR="007A5376">
              <w:rPr>
                <w:rFonts w:hint="eastAsia"/>
                <w:szCs w:val="24"/>
              </w:rPr>
              <w:t>）</w:t>
            </w:r>
          </w:p>
          <w:p w14:paraId="33235353" w14:textId="715A8520" w:rsidR="006E3035" w:rsidRPr="006E3035" w:rsidRDefault="006E3035" w:rsidP="006930EB">
            <w:pPr>
              <w:ind w:left="63"/>
              <w:jc w:val="both"/>
              <w:rPr>
                <w:szCs w:val="24"/>
              </w:rPr>
            </w:pPr>
            <w:r>
              <w:rPr>
                <w:rFonts w:hint="eastAsia"/>
                <w:szCs w:val="24"/>
              </w:rPr>
              <w:t>（</w:t>
            </w:r>
            <w:r>
              <w:rPr>
                <w:szCs w:val="24"/>
                <w:lang w:val="en-US"/>
              </w:rPr>
              <w:t>2</w:t>
            </w:r>
            <w:r>
              <w:rPr>
                <w:rFonts w:hint="eastAsia"/>
                <w:szCs w:val="24"/>
              </w:rPr>
              <w:t>）</w:t>
            </w:r>
            <w:r w:rsidRPr="00D45BBB">
              <w:rPr>
                <w:rFonts w:ascii="楷體-簡" w:eastAsia="楷體-簡" w:hAnsi="楷體-簡" w:hint="eastAsia"/>
                <w:szCs w:val="24"/>
              </w:rPr>
              <w:t>事物射程</w:t>
            </w:r>
            <w:r>
              <w:rPr>
                <w:rFonts w:hint="eastAsia"/>
                <w:szCs w:val="24"/>
              </w:rPr>
              <w:t>（</w:t>
            </w:r>
            <w:r>
              <w:rPr>
                <w:szCs w:val="24"/>
                <w:lang w:val="en-US"/>
              </w:rPr>
              <w:t>113-1</w:t>
            </w:r>
            <w:r>
              <w:rPr>
                <w:rFonts w:hint="eastAsia"/>
                <w:szCs w:val="24"/>
              </w:rPr>
              <w:t>）</w:t>
            </w:r>
          </w:p>
          <w:p w14:paraId="401CAC27" w14:textId="77777777" w:rsidR="006930EB" w:rsidRDefault="006930EB" w:rsidP="006930EB">
            <w:pPr>
              <w:ind w:left="63"/>
              <w:jc w:val="both"/>
              <w:rPr>
                <w:szCs w:val="24"/>
                <w:lang w:val="en-US"/>
              </w:rPr>
            </w:pPr>
            <w:r>
              <w:rPr>
                <w:szCs w:val="24"/>
                <w:lang w:val="en-US"/>
              </w:rPr>
              <w:t>5</w:t>
            </w:r>
            <w:r w:rsidRPr="003F3049">
              <w:rPr>
                <w:rFonts w:ascii="楷體-簡" w:eastAsia="楷體-簡" w:hAnsi="楷體-簡" w:hint="eastAsia"/>
                <w:szCs w:val="24"/>
              </w:rPr>
              <w:t>正當法律程序之實質內涵</w:t>
            </w:r>
          </w:p>
          <w:p w14:paraId="2705392C" w14:textId="19941CFB" w:rsidR="006930EB" w:rsidRDefault="006930EB" w:rsidP="006930EB">
            <w:pPr>
              <w:ind w:left="63"/>
              <w:jc w:val="both"/>
              <w:rPr>
                <w:szCs w:val="24"/>
              </w:rPr>
            </w:pPr>
            <w:r>
              <w:rPr>
                <w:szCs w:val="24"/>
                <w:lang w:val="en-US"/>
              </w:rPr>
              <w:t>6</w:t>
            </w:r>
            <w:r w:rsidRPr="003F3049">
              <w:rPr>
                <w:rFonts w:ascii="楷體-簡" w:eastAsia="楷體-簡" w:hAnsi="楷體-簡" w:hint="eastAsia"/>
                <w:szCs w:val="24"/>
              </w:rPr>
              <w:t>限制人身自由之規定是否合於正當法律程序之審查基準</w:t>
            </w:r>
            <w:r w:rsidR="007A5376">
              <w:rPr>
                <w:rFonts w:hint="eastAsia"/>
                <w:szCs w:val="24"/>
              </w:rPr>
              <w:t>（</w:t>
            </w:r>
            <w:r w:rsidR="003A25C7">
              <w:rPr>
                <w:szCs w:val="24"/>
                <w:lang w:val="en-US"/>
              </w:rPr>
              <w:t>112-14</w:t>
            </w:r>
            <w:r w:rsidR="002A52F8">
              <w:rPr>
                <w:szCs w:val="24"/>
                <w:lang w:val="en-US"/>
              </w:rPr>
              <w:t>,</w:t>
            </w:r>
            <w:r w:rsidR="007A5376">
              <w:rPr>
                <w:szCs w:val="24"/>
                <w:lang w:val="en-US"/>
              </w:rPr>
              <w:t>639</w:t>
            </w:r>
            <w:r w:rsidR="007A5376">
              <w:rPr>
                <w:rFonts w:hint="eastAsia"/>
                <w:szCs w:val="24"/>
              </w:rPr>
              <w:t>）</w:t>
            </w:r>
          </w:p>
          <w:p w14:paraId="731A256F" w14:textId="77777777" w:rsidR="006930EB" w:rsidRPr="003F3049" w:rsidRDefault="006930EB" w:rsidP="006930EB">
            <w:pPr>
              <w:ind w:left="63"/>
              <w:rPr>
                <w:rFonts w:ascii="楷體-簡" w:eastAsia="楷體-簡" w:hAnsi="楷體-簡"/>
                <w:szCs w:val="24"/>
              </w:rPr>
            </w:pPr>
            <w:r>
              <w:rPr>
                <w:szCs w:val="24"/>
                <w:lang w:val="en-US"/>
              </w:rPr>
              <w:t>7</w:t>
            </w:r>
            <w:r w:rsidRPr="003F3049">
              <w:rPr>
                <w:rFonts w:ascii="楷體-簡" w:eastAsia="楷體-簡" w:hAnsi="楷體-簡" w:hint="eastAsia"/>
                <w:szCs w:val="24"/>
              </w:rPr>
              <w:t>正當法律程序</w:t>
            </w:r>
            <w:r w:rsidRPr="00EF03FD">
              <w:rPr>
                <w:rFonts w:hint="eastAsia"/>
                <w:szCs w:val="24"/>
                <w:lang w:val="en-US"/>
              </w:rPr>
              <w:t>（</w:t>
            </w:r>
            <w:r w:rsidRPr="003F3049">
              <w:rPr>
                <w:rFonts w:ascii="楷體-簡" w:eastAsia="楷體-簡" w:hAnsi="楷體-簡" w:hint="eastAsia"/>
                <w:szCs w:val="24"/>
              </w:rPr>
              <w:t>憲</w:t>
            </w:r>
            <w:r w:rsidRPr="00EF03FD">
              <w:rPr>
                <w:szCs w:val="24"/>
              </w:rPr>
              <w:t>§</w:t>
            </w:r>
            <w:r w:rsidRPr="00EF03FD">
              <w:rPr>
                <w:rFonts w:hint="eastAsia"/>
                <w:szCs w:val="24"/>
              </w:rPr>
              <w:t>8</w:t>
            </w:r>
            <w:r w:rsidRPr="00EF03FD">
              <w:rPr>
                <w:rFonts w:hint="eastAsia"/>
                <w:szCs w:val="24"/>
              </w:rPr>
              <w:t>）</w:t>
            </w:r>
            <w:r w:rsidRPr="003F3049">
              <w:rPr>
                <w:rFonts w:ascii="楷體-簡" w:eastAsia="楷體-簡" w:hAnsi="楷體-簡" w:hint="eastAsia"/>
                <w:szCs w:val="24"/>
              </w:rPr>
              <w:t>與其他憲法上權利之關聯</w:t>
            </w:r>
          </w:p>
          <w:p w14:paraId="4D1AFB66" w14:textId="639E26DE" w:rsidR="007A5376" w:rsidRDefault="007A5376" w:rsidP="007A5376">
            <w:pPr>
              <w:rPr>
                <w:szCs w:val="24"/>
              </w:rPr>
            </w:pPr>
            <w:r>
              <w:rPr>
                <w:rFonts w:hint="eastAsia"/>
                <w:szCs w:val="24"/>
                <w:lang w:val="en-US"/>
              </w:rPr>
              <w:t>（</w:t>
            </w:r>
            <w:r>
              <w:rPr>
                <w:szCs w:val="24"/>
                <w:lang w:val="en-US"/>
              </w:rPr>
              <w:t>1</w:t>
            </w:r>
            <w:r>
              <w:rPr>
                <w:rFonts w:hint="eastAsia"/>
                <w:szCs w:val="24"/>
                <w:lang w:val="en-US"/>
              </w:rPr>
              <w:t>）</w:t>
            </w:r>
            <w:r w:rsidRPr="003F3049">
              <w:rPr>
                <w:rFonts w:ascii="楷體-簡" w:eastAsia="楷體-簡" w:hAnsi="楷體-簡" w:hint="eastAsia"/>
                <w:szCs w:val="24"/>
              </w:rPr>
              <w:t>正當法律程序係訴訟權保障之核心內涵</w:t>
            </w:r>
            <w:r>
              <w:rPr>
                <w:rFonts w:hint="eastAsia"/>
                <w:szCs w:val="24"/>
              </w:rPr>
              <w:t>（</w:t>
            </w:r>
            <w:r w:rsidR="002A52F8">
              <w:rPr>
                <w:szCs w:val="24"/>
                <w:lang w:val="en-US"/>
              </w:rPr>
              <w:t>113-1</w:t>
            </w:r>
            <w:r>
              <w:rPr>
                <w:szCs w:val="24"/>
                <w:lang w:val="en-US"/>
              </w:rPr>
              <w:t>,112-6, 111-20</w:t>
            </w:r>
            <w:r w:rsidR="002A52F8">
              <w:rPr>
                <w:szCs w:val="24"/>
                <w:lang w:val="en-US"/>
              </w:rPr>
              <w:t>,111-7, 653</w:t>
            </w:r>
            <w:r>
              <w:rPr>
                <w:rFonts w:hint="eastAsia"/>
                <w:szCs w:val="24"/>
              </w:rPr>
              <w:t>）</w:t>
            </w:r>
          </w:p>
          <w:p w14:paraId="78456F06" w14:textId="1D79DE85" w:rsidR="007A5376" w:rsidRPr="007A5376" w:rsidRDefault="007A5376" w:rsidP="008530C0">
            <w:pPr>
              <w:rPr>
                <w:szCs w:val="24"/>
              </w:rPr>
            </w:pPr>
            <w:r>
              <w:rPr>
                <w:rFonts w:hint="eastAsia"/>
                <w:szCs w:val="24"/>
                <w:lang w:val="en-US"/>
              </w:rPr>
              <w:t>（</w:t>
            </w:r>
            <w:r>
              <w:rPr>
                <w:szCs w:val="24"/>
                <w:lang w:val="en-US"/>
              </w:rPr>
              <w:t>2</w:t>
            </w:r>
            <w:r>
              <w:rPr>
                <w:rFonts w:hint="eastAsia"/>
                <w:szCs w:val="24"/>
                <w:lang w:val="en-US"/>
              </w:rPr>
              <w:t>）</w:t>
            </w:r>
            <w:r w:rsidRPr="003F3049">
              <w:rPr>
                <w:rFonts w:ascii="楷體-簡" w:eastAsia="楷體-簡" w:hAnsi="楷體-簡" w:hint="eastAsia"/>
                <w:szCs w:val="24"/>
              </w:rPr>
              <w:t>正當法律程序、訴訟權與法官公正性</w:t>
            </w:r>
            <w:r w:rsidRPr="001836DC">
              <w:rPr>
                <w:rFonts w:hint="eastAsia"/>
                <w:szCs w:val="24"/>
              </w:rPr>
              <w:t>（</w:t>
            </w:r>
            <w:r>
              <w:rPr>
                <w:rFonts w:hint="eastAsia"/>
                <w:szCs w:val="24"/>
              </w:rPr>
              <w:t>6</w:t>
            </w:r>
            <w:r>
              <w:rPr>
                <w:szCs w:val="24"/>
              </w:rPr>
              <w:t>65</w:t>
            </w:r>
            <w:r w:rsidRPr="001836DC">
              <w:rPr>
                <w:rFonts w:hint="eastAsia"/>
                <w:szCs w:val="24"/>
              </w:rPr>
              <w:t>）</w:t>
            </w:r>
          </w:p>
        </w:tc>
      </w:tr>
    </w:tbl>
    <w:p w14:paraId="1A2F6824" w14:textId="77777777" w:rsidR="006930EB" w:rsidRPr="00D45BBB" w:rsidRDefault="006930EB" w:rsidP="00785071">
      <w:pPr>
        <w:rPr>
          <w:szCs w:val="24"/>
        </w:rPr>
      </w:pPr>
    </w:p>
    <w:p w14:paraId="55BAB0B8" w14:textId="13E6D96A" w:rsidR="00D40C59" w:rsidRDefault="00D40C59" w:rsidP="00785071">
      <w:pPr>
        <w:rPr>
          <w:szCs w:val="24"/>
        </w:rPr>
      </w:pPr>
      <w:r>
        <w:rPr>
          <w:szCs w:val="24"/>
        </w:rPr>
        <w:t>1</w:t>
      </w:r>
      <w:r w:rsidR="00A91646">
        <w:rPr>
          <w:rFonts w:hint="eastAsia"/>
          <w:szCs w:val="24"/>
        </w:rPr>
        <w:t>正當法律程序需</w:t>
      </w:r>
      <w:r>
        <w:rPr>
          <w:rFonts w:hint="eastAsia"/>
          <w:szCs w:val="24"/>
        </w:rPr>
        <w:t>滿足形式與實質兩</w:t>
      </w:r>
      <w:r w:rsidR="00A91646">
        <w:rPr>
          <w:rFonts w:hint="eastAsia"/>
          <w:szCs w:val="24"/>
        </w:rPr>
        <w:t>項</w:t>
      </w:r>
      <w:r>
        <w:rPr>
          <w:rFonts w:hint="eastAsia"/>
          <w:szCs w:val="24"/>
        </w:rPr>
        <w:t>要件</w:t>
      </w:r>
    </w:p>
    <w:p w14:paraId="761A67EB" w14:textId="7FCB76CB" w:rsidR="007D6AB7" w:rsidRPr="007D6AB7" w:rsidRDefault="00D40C59" w:rsidP="00F609E3">
      <w:pPr>
        <w:jc w:val="both"/>
        <w:rPr>
          <w:szCs w:val="24"/>
        </w:rPr>
      </w:pPr>
      <w:r>
        <w:rPr>
          <w:rFonts w:ascii="American Typewriter" w:hAnsi="American Typewriter"/>
          <w:szCs w:val="24"/>
        </w:rPr>
        <w:t></w:t>
      </w:r>
      <w:r w:rsidR="007D6AB7" w:rsidRPr="007D6AB7">
        <w:rPr>
          <w:rFonts w:hint="eastAsia"/>
          <w:szCs w:val="24"/>
        </w:rPr>
        <w:t>釋字</w:t>
      </w:r>
      <w:r w:rsidR="00977060">
        <w:rPr>
          <w:szCs w:val="24"/>
        </w:rPr>
        <w:t>384</w:t>
      </w:r>
      <w:r w:rsidR="007D6AB7" w:rsidRPr="007D6AB7">
        <w:rPr>
          <w:rFonts w:hint="eastAsia"/>
          <w:szCs w:val="24"/>
        </w:rPr>
        <w:t>號解釋理由書節錄</w:t>
      </w:r>
      <w:r w:rsidR="006B4F83">
        <w:rPr>
          <w:rFonts w:hint="eastAsia"/>
          <w:szCs w:val="24"/>
        </w:rPr>
        <w:t>（限制人身自由之</w:t>
      </w:r>
      <w:r w:rsidR="007724F5">
        <w:rPr>
          <w:rFonts w:hint="eastAsia"/>
          <w:szCs w:val="24"/>
        </w:rPr>
        <w:t>法律，其內容需</w:t>
      </w:r>
      <w:r w:rsidR="006B4F83">
        <w:rPr>
          <w:rFonts w:hint="eastAsia"/>
          <w:szCs w:val="24"/>
        </w:rPr>
        <w:t>實質</w:t>
      </w:r>
      <w:r w:rsidR="007724F5">
        <w:rPr>
          <w:rFonts w:hint="eastAsia"/>
          <w:szCs w:val="24"/>
        </w:rPr>
        <w:t>正當</w:t>
      </w:r>
      <w:r w:rsidR="006B4F83">
        <w:rPr>
          <w:rFonts w:hint="eastAsia"/>
          <w:szCs w:val="24"/>
        </w:rPr>
        <w:t>）</w:t>
      </w:r>
    </w:p>
    <w:p w14:paraId="6E11A3D8" w14:textId="77777777" w:rsidR="007D6AB7" w:rsidRPr="007D6AB7" w:rsidRDefault="007D6AB7" w:rsidP="00F609E3">
      <w:pPr>
        <w:jc w:val="both"/>
        <w:rPr>
          <w:szCs w:val="24"/>
        </w:rPr>
      </w:pPr>
      <w:r>
        <w:rPr>
          <w:rFonts w:hint="eastAsia"/>
          <w:szCs w:val="24"/>
        </w:rPr>
        <w:t>「</w:t>
      </w:r>
      <w:r w:rsidRPr="007D6AB7">
        <w:rPr>
          <w:rFonts w:hint="eastAsia"/>
          <w:szCs w:val="24"/>
        </w:rPr>
        <w:t>人民身體自由享有充分保障，乃行使其憲法上所保障其他自由權利之前提，為重要之基本人權。故憲法第八條對人民身體自由之保障，特詳加規定。該條第一項規定：「人民身體之自由應予保障。除現行犯之逮捕由法律另定外，非經司法或警察機關依法定程序，不得逮捕拘禁。非由法院依法定程序，不得審問處罰。非依法定程序之逮捕、拘禁、審問、處罰，得拒絕之。」</w:t>
      </w:r>
      <w:r w:rsidRPr="007D6AB7">
        <w:rPr>
          <w:rFonts w:hint="eastAsia"/>
          <w:b/>
          <w:bCs/>
          <w:szCs w:val="24"/>
        </w:rPr>
        <w:t>係指凡限制人民身體自由之處置，在一定限度內為憲法保留之範圍，不問是否屬於刑事被告身分，均受上開規定之保障</w:t>
      </w:r>
      <w:r w:rsidRPr="007D6AB7">
        <w:rPr>
          <w:rFonts w:hint="eastAsia"/>
          <w:szCs w:val="24"/>
        </w:rPr>
        <w:t>。</w:t>
      </w:r>
      <w:r w:rsidRPr="007724F5">
        <w:rPr>
          <w:rFonts w:hint="eastAsia"/>
          <w:b/>
          <w:bCs/>
          <w:szCs w:val="24"/>
        </w:rPr>
        <w:t>除現行犯之逮捕，由法律另定外，其他事項所定之程序，亦須以法律定之</w:t>
      </w:r>
      <w:r w:rsidRPr="007D6AB7">
        <w:rPr>
          <w:rFonts w:hint="eastAsia"/>
          <w:szCs w:val="24"/>
        </w:rPr>
        <w:t>，</w:t>
      </w:r>
      <w:r w:rsidRPr="007D6AB7">
        <w:rPr>
          <w:rFonts w:hint="eastAsia"/>
          <w:b/>
          <w:bCs/>
          <w:szCs w:val="24"/>
        </w:rPr>
        <w:t>且立法機關於制定法律時，其內容更須合於實質正當，並應符合憲法第二十三條所定之條件</w:t>
      </w:r>
      <w:r w:rsidRPr="007D6AB7">
        <w:rPr>
          <w:rFonts w:hint="eastAsia"/>
          <w:szCs w:val="24"/>
        </w:rPr>
        <w:t>，此乃屬人身自由之制度性保障。舉凡憲法施行以來已存在之保障人身自由之各種建制及現代法治國家對於人身自由所普遍賦予之權利與保護，均包括在內，否則人身自由之保障，勢將徒託空言，而首開憲法規定，亦必無從貫徹。</w:t>
      </w:r>
    </w:p>
    <w:p w14:paraId="35C790E0" w14:textId="77777777" w:rsidR="008C5394" w:rsidRDefault="007D6AB7" w:rsidP="007D6AB7">
      <w:pPr>
        <w:rPr>
          <w:szCs w:val="24"/>
        </w:rPr>
      </w:pPr>
      <w:r w:rsidRPr="007D6AB7">
        <w:rPr>
          <w:rFonts w:hint="eastAsia"/>
          <w:szCs w:val="24"/>
        </w:rPr>
        <w:t xml:space="preserve">　　</w:t>
      </w:r>
      <w:r w:rsidRPr="007D6AB7">
        <w:rPr>
          <w:rFonts w:hint="eastAsia"/>
          <w:b/>
          <w:bCs/>
          <w:szCs w:val="24"/>
        </w:rPr>
        <w:t>前述實質正當之法律程序，兼指實體法及程序法規定之內容，就實體法而言，如須遵守罪刑法定主義；就程序法而言，如犯罪嫌疑人除現行犯外，其逮捕應踐行必要之司法程序、被告自白須出於自由意志、犯罪事實應依證據認定、同一行為不得重覆處罰、當事人有與證人對質或詰問證人之權利、審判與檢察之分離、審判過程以公開為原則及對裁判不服提供審級救濟等為其要者</w:t>
      </w:r>
      <w:r w:rsidRPr="007D6AB7">
        <w:rPr>
          <w:rFonts w:hint="eastAsia"/>
          <w:szCs w:val="24"/>
        </w:rPr>
        <w:t>。</w:t>
      </w:r>
      <w:r w:rsidRPr="007D6AB7">
        <w:rPr>
          <w:rFonts w:hint="eastAsia"/>
          <w:b/>
          <w:bCs/>
          <w:szCs w:val="24"/>
        </w:rPr>
        <w:t>除依法宣告戒嚴或國家、人民處於緊急危難之狀態，容許其有必要之例外情形外，各種法律之規定，倘與上述各項原則悖離，即應認為有違憲法上實質正當之法律程序</w:t>
      </w:r>
      <w:r w:rsidRPr="007D6AB7">
        <w:rPr>
          <w:rFonts w:hint="eastAsia"/>
          <w:szCs w:val="24"/>
        </w:rPr>
        <w:t>。</w:t>
      </w:r>
    </w:p>
    <w:p w14:paraId="440DC182" w14:textId="77777777" w:rsidR="007D6AB7" w:rsidRDefault="007D6AB7" w:rsidP="007D6AB7">
      <w:pPr>
        <w:rPr>
          <w:szCs w:val="24"/>
        </w:rPr>
      </w:pPr>
    </w:p>
    <w:p w14:paraId="6FD05404" w14:textId="77777777" w:rsidR="00D45BBB" w:rsidRDefault="00D45BBB" w:rsidP="007D6AB7">
      <w:pPr>
        <w:rPr>
          <w:szCs w:val="24"/>
        </w:rPr>
      </w:pPr>
    </w:p>
    <w:p w14:paraId="5EC573CA" w14:textId="77777777" w:rsidR="007724F5" w:rsidRDefault="00D40C59" w:rsidP="007D6AB7">
      <w:pPr>
        <w:rPr>
          <w:szCs w:val="24"/>
        </w:rPr>
      </w:pPr>
      <w:r>
        <w:rPr>
          <w:rFonts w:ascii="American Typewriter" w:hAnsi="American Typewriter"/>
          <w:szCs w:val="24"/>
        </w:rPr>
        <w:t></w:t>
      </w:r>
      <w:r w:rsidR="007724F5">
        <w:rPr>
          <w:rFonts w:hint="eastAsia"/>
          <w:szCs w:val="24"/>
        </w:rPr>
        <w:t>釋字</w:t>
      </w:r>
      <w:r w:rsidR="007724F5">
        <w:rPr>
          <w:rFonts w:hint="eastAsia"/>
          <w:szCs w:val="24"/>
        </w:rPr>
        <w:t>5</w:t>
      </w:r>
      <w:r w:rsidR="007724F5">
        <w:rPr>
          <w:szCs w:val="24"/>
        </w:rPr>
        <w:t>67</w:t>
      </w:r>
      <w:r w:rsidR="007724F5">
        <w:rPr>
          <w:rFonts w:hint="eastAsia"/>
          <w:szCs w:val="24"/>
        </w:rPr>
        <w:t>號解釋理由書節錄</w:t>
      </w:r>
    </w:p>
    <w:p w14:paraId="57F7E4DF" w14:textId="55B7A301" w:rsidR="007724F5" w:rsidRDefault="007724F5" w:rsidP="007D6AB7">
      <w:pPr>
        <w:rPr>
          <w:szCs w:val="24"/>
        </w:rPr>
      </w:pPr>
      <w:r>
        <w:rPr>
          <w:rFonts w:hint="eastAsia"/>
          <w:szCs w:val="24"/>
        </w:rPr>
        <w:t>「</w:t>
      </w:r>
      <w:r w:rsidRPr="007724F5">
        <w:rPr>
          <w:rFonts w:hint="eastAsia"/>
          <w:szCs w:val="24"/>
        </w:rPr>
        <w:t>憲法第八條第一項規定：「人民身體之自由應予保障。除現行犯之逮捕由法律另定外，非經司法或警察機關依法定程序，不得逮捕拘禁。非由法院依法定程序，不得審問處罰。非依法定程序之逮捕、拘禁、審問、處罰，得拒絕之。」揆其意旨，</w:t>
      </w:r>
      <w:r w:rsidRPr="007724F5">
        <w:rPr>
          <w:rFonts w:hint="eastAsia"/>
          <w:b/>
          <w:bCs/>
          <w:szCs w:val="24"/>
        </w:rPr>
        <w:t>係指關於限制人身自由之處罰，應以法律規定，並經審判程序，始得為之。立法機關於制定法律時，其內容更須合於實質正當</w:t>
      </w:r>
      <w:r w:rsidRPr="007724F5">
        <w:rPr>
          <w:rFonts w:hint="eastAsia"/>
          <w:szCs w:val="24"/>
        </w:rPr>
        <w:t>，縱為防止妨礙他人自由、避免緊急危難、維持社</w:t>
      </w:r>
      <w:r w:rsidRPr="007724F5">
        <w:rPr>
          <w:rFonts w:hint="eastAsia"/>
          <w:szCs w:val="24"/>
        </w:rPr>
        <w:lastRenderedPageBreak/>
        <w:t>會秩序、或增進公共利益之必要，仍</w:t>
      </w:r>
      <w:r w:rsidRPr="005A6054">
        <w:rPr>
          <w:rFonts w:hint="eastAsia"/>
          <w:b/>
          <w:bCs/>
          <w:szCs w:val="24"/>
        </w:rPr>
        <w:t>不得逾越必要之限度</w:t>
      </w:r>
      <w:r w:rsidRPr="007724F5">
        <w:rPr>
          <w:rFonts w:hint="eastAsia"/>
          <w:szCs w:val="24"/>
        </w:rPr>
        <w:t>，復為憲法第二十三條所明定。</w:t>
      </w:r>
      <w:r>
        <w:rPr>
          <w:rFonts w:hint="eastAsia"/>
          <w:szCs w:val="24"/>
        </w:rPr>
        <w:t>」</w:t>
      </w:r>
    </w:p>
    <w:p w14:paraId="00F55314" w14:textId="5E80E774" w:rsidR="00A16FA8" w:rsidRDefault="00A16FA8" w:rsidP="007D6AB7">
      <w:pPr>
        <w:rPr>
          <w:szCs w:val="24"/>
        </w:rPr>
      </w:pPr>
    </w:p>
    <w:p w14:paraId="123C2808" w14:textId="1F9F65DF" w:rsidR="00A16FA8" w:rsidRDefault="00A16FA8" w:rsidP="007D6AB7">
      <w:pPr>
        <w:rPr>
          <w:szCs w:val="24"/>
        </w:rPr>
      </w:pPr>
      <w:r>
        <w:rPr>
          <w:rFonts w:ascii="American Typewriter" w:hAnsi="American Typewriter"/>
          <w:szCs w:val="24"/>
        </w:rPr>
        <w:t></w:t>
      </w:r>
      <w:r>
        <w:rPr>
          <w:rFonts w:hint="eastAsia"/>
          <w:szCs w:val="24"/>
        </w:rPr>
        <w:t>釋字</w:t>
      </w:r>
      <w:r>
        <w:rPr>
          <w:rFonts w:hint="eastAsia"/>
          <w:szCs w:val="24"/>
        </w:rPr>
        <w:t>6</w:t>
      </w:r>
      <w:r>
        <w:rPr>
          <w:szCs w:val="24"/>
        </w:rPr>
        <w:t>36</w:t>
      </w:r>
      <w:r>
        <w:rPr>
          <w:rFonts w:hint="eastAsia"/>
          <w:szCs w:val="24"/>
        </w:rPr>
        <w:t>號解釋理由書節錄</w:t>
      </w:r>
    </w:p>
    <w:p w14:paraId="693FF235" w14:textId="62DEFD11" w:rsidR="00A16FA8" w:rsidRDefault="00A16FA8" w:rsidP="007D6AB7">
      <w:pPr>
        <w:rPr>
          <w:szCs w:val="24"/>
        </w:rPr>
      </w:pPr>
      <w:r>
        <w:rPr>
          <w:rFonts w:hint="eastAsia"/>
          <w:szCs w:val="24"/>
        </w:rPr>
        <w:t>「</w:t>
      </w:r>
      <w:r w:rsidRPr="00A16FA8">
        <w:rPr>
          <w:rFonts w:hint="eastAsia"/>
          <w:szCs w:val="24"/>
        </w:rPr>
        <w:t>人民身體自由享有充分保障，乃行使憲法所保障其他自由權利之前提，為重要之基本人權。故憲法第八條對人民身體自由之保障，特詳加規定，其第一項規定「人民身體之自由應予保障。除現行犯之逮捕由法律另定外，非經司法或警察機關依法定程序，不得逮捕拘禁。非由法院依法定程序，不得審問處罰。非依法定程序之逮捕、拘禁、審問、處罰，得拒絕之。」考其意旨，</w:t>
      </w:r>
      <w:r w:rsidRPr="00A16FA8">
        <w:rPr>
          <w:rFonts w:hint="eastAsia"/>
          <w:b/>
          <w:bCs/>
          <w:szCs w:val="24"/>
        </w:rPr>
        <w:t>係指國家行使公權力限制人民身體自由，必須遵循法定程序，在一定限度內為憲法保留之範圍</w:t>
      </w:r>
      <w:r w:rsidRPr="00A16FA8">
        <w:rPr>
          <w:rFonts w:hint="eastAsia"/>
          <w:szCs w:val="24"/>
        </w:rPr>
        <w:t>。所謂法定程序，依本院歷來之解釋，凡拘束人民身體自由於特定處所，而與剝奪人民身體自由之刑罰無異者，</w:t>
      </w:r>
      <w:r w:rsidRPr="00A16FA8">
        <w:rPr>
          <w:rFonts w:hint="eastAsia"/>
          <w:b/>
          <w:bCs/>
          <w:szCs w:val="24"/>
        </w:rPr>
        <w:t>不問其限制人民身體自由出於何種名義，除須有法律之依據外，尚須分別踐行正當法律程序，且所踐行之程序，應與限制刑事被告人身自由所踐行之正當法律程序相類</w:t>
      </w:r>
      <w:r w:rsidRPr="00A16FA8">
        <w:rPr>
          <w:rFonts w:hint="eastAsia"/>
          <w:szCs w:val="24"/>
        </w:rPr>
        <w:t>。本院釋字第三八四號、第五六七號解釋，即係本此意旨審查本條例感訓處分與戡亂時期預防匪諜再犯管教辦法管訓處分之相關規定。</w:t>
      </w:r>
      <w:r>
        <w:rPr>
          <w:rFonts w:hint="eastAsia"/>
          <w:szCs w:val="24"/>
        </w:rPr>
        <w:t>」</w:t>
      </w:r>
    </w:p>
    <w:p w14:paraId="5C142CB5" w14:textId="77777777" w:rsidR="007724F5" w:rsidRDefault="007724F5" w:rsidP="007D6AB7">
      <w:pPr>
        <w:rPr>
          <w:szCs w:val="24"/>
        </w:rPr>
      </w:pPr>
    </w:p>
    <w:p w14:paraId="0D03F299" w14:textId="495D109E" w:rsidR="006C55E9" w:rsidRDefault="006C55E9" w:rsidP="007D6AB7">
      <w:pPr>
        <w:rPr>
          <w:szCs w:val="24"/>
        </w:rPr>
      </w:pPr>
      <w:r>
        <w:rPr>
          <w:rFonts w:ascii="American Typewriter" w:hAnsi="American Typewriter"/>
          <w:szCs w:val="24"/>
        </w:rPr>
        <w:t></w:t>
      </w:r>
      <w:r>
        <w:rPr>
          <w:rFonts w:hint="eastAsia"/>
          <w:szCs w:val="24"/>
        </w:rPr>
        <w:t>釋字</w:t>
      </w:r>
      <w:r>
        <w:rPr>
          <w:rFonts w:hint="eastAsia"/>
          <w:szCs w:val="24"/>
        </w:rPr>
        <w:t>7</w:t>
      </w:r>
      <w:r>
        <w:rPr>
          <w:szCs w:val="24"/>
        </w:rPr>
        <w:t>75</w:t>
      </w:r>
      <w:r>
        <w:rPr>
          <w:rFonts w:hint="eastAsia"/>
          <w:szCs w:val="24"/>
        </w:rPr>
        <w:t>號解釋理由書節錄</w:t>
      </w:r>
    </w:p>
    <w:p w14:paraId="6B7E9F10" w14:textId="77777777" w:rsidR="006C55E9" w:rsidRDefault="006C55E9" w:rsidP="006C55E9">
      <w:pPr>
        <w:jc w:val="both"/>
        <w:rPr>
          <w:szCs w:val="24"/>
        </w:rPr>
      </w:pPr>
      <w:r>
        <w:rPr>
          <w:rFonts w:hint="eastAsia"/>
          <w:szCs w:val="24"/>
        </w:rPr>
        <w:t>「</w:t>
      </w:r>
      <w:r w:rsidRPr="006C55E9">
        <w:rPr>
          <w:rFonts w:hint="eastAsia"/>
          <w:szCs w:val="24"/>
        </w:rPr>
        <w:t>法治國原則為憲法之基本原則，首重人民權利之維護、法秩序之安定及信賴保護原則之遵守（本院釋字第</w:t>
      </w:r>
      <w:r w:rsidRPr="006C55E9">
        <w:rPr>
          <w:rFonts w:hint="eastAsia"/>
          <w:szCs w:val="24"/>
        </w:rPr>
        <w:t>574</w:t>
      </w:r>
      <w:r w:rsidRPr="006C55E9">
        <w:rPr>
          <w:rFonts w:hint="eastAsia"/>
          <w:szCs w:val="24"/>
        </w:rPr>
        <w:t>號、第</w:t>
      </w:r>
      <w:r w:rsidRPr="006C55E9">
        <w:rPr>
          <w:rFonts w:hint="eastAsia"/>
          <w:szCs w:val="24"/>
        </w:rPr>
        <w:t>589</w:t>
      </w:r>
      <w:r w:rsidRPr="006C55E9">
        <w:rPr>
          <w:rFonts w:hint="eastAsia"/>
          <w:szCs w:val="24"/>
        </w:rPr>
        <w:t>號及第</w:t>
      </w:r>
      <w:r w:rsidRPr="006C55E9">
        <w:rPr>
          <w:rFonts w:hint="eastAsia"/>
          <w:szCs w:val="24"/>
        </w:rPr>
        <w:t>629</w:t>
      </w:r>
      <w:r w:rsidRPr="006C55E9">
        <w:rPr>
          <w:rFonts w:hint="eastAsia"/>
          <w:szCs w:val="24"/>
        </w:rPr>
        <w:t>號解釋參照）。另依憲法第</w:t>
      </w:r>
      <w:r w:rsidRPr="006C55E9">
        <w:rPr>
          <w:rFonts w:hint="eastAsia"/>
          <w:szCs w:val="24"/>
        </w:rPr>
        <w:t>8</w:t>
      </w:r>
      <w:r w:rsidRPr="006C55E9">
        <w:rPr>
          <w:rFonts w:hint="eastAsia"/>
          <w:szCs w:val="24"/>
        </w:rPr>
        <w:t>條第</w:t>
      </w:r>
      <w:r w:rsidRPr="006C55E9">
        <w:rPr>
          <w:rFonts w:hint="eastAsia"/>
          <w:szCs w:val="24"/>
        </w:rPr>
        <w:t>1</w:t>
      </w:r>
      <w:r w:rsidRPr="006C55E9">
        <w:rPr>
          <w:rFonts w:hint="eastAsia"/>
          <w:szCs w:val="24"/>
        </w:rPr>
        <w:t>項規定：「人民身體之自由應予保障。除現行犯之逮捕由法律另定外，非經司法或警察機關依法定程序，不得逮捕拘禁。非由法院依法定程序，不得審問處罰。非依法定程序之逮捕、拘禁、審問、處罰，得拒絕之。」</w:t>
      </w:r>
      <w:r w:rsidRPr="006C55E9">
        <w:rPr>
          <w:rFonts w:hint="eastAsia"/>
          <w:b/>
          <w:bCs/>
          <w:szCs w:val="24"/>
        </w:rPr>
        <w:t>其所稱「依法定程序」，係指凡限制人民身體自由之處置，國家機關所依據之程序，須以法律規定，其內容更須正當，始符正當法律程序之要求</w:t>
      </w:r>
      <w:r w:rsidRPr="006C55E9">
        <w:rPr>
          <w:rFonts w:hint="eastAsia"/>
          <w:szCs w:val="24"/>
        </w:rPr>
        <w:t>。</w:t>
      </w:r>
      <w:r w:rsidRPr="006C55E9">
        <w:rPr>
          <w:rFonts w:hint="eastAsia"/>
          <w:b/>
          <w:bCs/>
          <w:szCs w:val="24"/>
        </w:rPr>
        <w:t>刑事訴訟程序之實施，應保障當事人之合法訴訟權，並兼顧被告對於裁判效力之信賴（</w:t>
      </w:r>
      <w:r w:rsidRPr="006C55E9">
        <w:rPr>
          <w:rFonts w:hint="eastAsia"/>
          <w:szCs w:val="24"/>
        </w:rPr>
        <w:t>本院釋字第</w:t>
      </w:r>
      <w:r w:rsidRPr="006C55E9">
        <w:rPr>
          <w:rFonts w:hint="eastAsia"/>
          <w:szCs w:val="24"/>
        </w:rPr>
        <w:t>271</w:t>
      </w:r>
      <w:r w:rsidRPr="006C55E9">
        <w:rPr>
          <w:rFonts w:hint="eastAsia"/>
          <w:szCs w:val="24"/>
        </w:rPr>
        <w:t>號解釋參照</w:t>
      </w:r>
      <w:r w:rsidRPr="006C55E9">
        <w:rPr>
          <w:rFonts w:hint="eastAsia"/>
          <w:b/>
          <w:bCs/>
          <w:szCs w:val="24"/>
        </w:rPr>
        <w:t>），是判決確定後，除為維護極重要之公共利益者外，不得對同一行為重複追訴、審問、處罰，以避免人民因同一行為而遭受重複審問處罰之危險（即禁止雙重危險）、防止重複審判帶給人民之騷擾、折磨、消耗、痛苦或冤獄，並確保判決之終局性</w:t>
      </w:r>
      <w:r w:rsidRPr="006C55E9">
        <w:rPr>
          <w:rFonts w:hint="eastAsia"/>
          <w:szCs w:val="24"/>
        </w:rPr>
        <w:t>。此即一事不再理原則。其已成為現代法治國普世公認之原則（聯合國公民與政治權利國際公約第</w:t>
      </w:r>
      <w:r w:rsidRPr="006C55E9">
        <w:rPr>
          <w:rFonts w:hint="eastAsia"/>
          <w:szCs w:val="24"/>
        </w:rPr>
        <w:t>14</w:t>
      </w:r>
      <w:r w:rsidRPr="006C55E9">
        <w:rPr>
          <w:rFonts w:hint="eastAsia"/>
          <w:szCs w:val="24"/>
        </w:rPr>
        <w:t>條第</w:t>
      </w:r>
      <w:r w:rsidRPr="006C55E9">
        <w:rPr>
          <w:rFonts w:hint="eastAsia"/>
          <w:szCs w:val="24"/>
        </w:rPr>
        <w:t>7</w:t>
      </w:r>
      <w:r w:rsidRPr="006C55E9">
        <w:rPr>
          <w:rFonts w:hint="eastAsia"/>
          <w:szCs w:val="24"/>
        </w:rPr>
        <w:t>項、美國憲法增補條款第</w:t>
      </w:r>
      <w:r w:rsidRPr="006C55E9">
        <w:rPr>
          <w:rFonts w:hint="eastAsia"/>
          <w:szCs w:val="24"/>
        </w:rPr>
        <w:t>5</w:t>
      </w:r>
      <w:r w:rsidRPr="006C55E9">
        <w:rPr>
          <w:rFonts w:hint="eastAsia"/>
          <w:szCs w:val="24"/>
        </w:rPr>
        <w:t>條、德國基本法第</w:t>
      </w:r>
      <w:r w:rsidRPr="006C55E9">
        <w:rPr>
          <w:rFonts w:hint="eastAsia"/>
          <w:szCs w:val="24"/>
        </w:rPr>
        <w:t>103</w:t>
      </w:r>
      <w:r w:rsidRPr="006C55E9">
        <w:rPr>
          <w:rFonts w:hint="eastAsia"/>
          <w:szCs w:val="24"/>
        </w:rPr>
        <w:t>條第</w:t>
      </w:r>
      <w:r w:rsidRPr="006C55E9">
        <w:rPr>
          <w:rFonts w:hint="eastAsia"/>
          <w:szCs w:val="24"/>
        </w:rPr>
        <w:t>3</w:t>
      </w:r>
      <w:r w:rsidRPr="006C55E9">
        <w:rPr>
          <w:rFonts w:hint="eastAsia"/>
          <w:szCs w:val="24"/>
        </w:rPr>
        <w:t>項及日本國憲法第</w:t>
      </w:r>
      <w:r w:rsidRPr="006C55E9">
        <w:rPr>
          <w:rFonts w:hint="eastAsia"/>
          <w:szCs w:val="24"/>
        </w:rPr>
        <w:t>39</w:t>
      </w:r>
      <w:r w:rsidRPr="006C55E9">
        <w:rPr>
          <w:rFonts w:hint="eastAsia"/>
          <w:szCs w:val="24"/>
        </w:rPr>
        <w:t>條等規定參照）。</w:t>
      </w:r>
      <w:r>
        <w:rPr>
          <w:rFonts w:hint="eastAsia"/>
          <w:szCs w:val="24"/>
        </w:rPr>
        <w:t>」</w:t>
      </w:r>
    </w:p>
    <w:p w14:paraId="73A90D97" w14:textId="77777777" w:rsidR="006C55E9" w:rsidRDefault="006C55E9" w:rsidP="007D6AB7">
      <w:pPr>
        <w:rPr>
          <w:szCs w:val="24"/>
        </w:rPr>
      </w:pPr>
    </w:p>
    <w:p w14:paraId="377B3F89" w14:textId="7D84D229" w:rsidR="00D40C59" w:rsidRDefault="00D40C59" w:rsidP="007D6AB7">
      <w:pPr>
        <w:rPr>
          <w:szCs w:val="24"/>
        </w:rPr>
      </w:pPr>
      <w:r>
        <w:rPr>
          <w:szCs w:val="24"/>
        </w:rPr>
        <w:t>2</w:t>
      </w:r>
      <w:r w:rsidR="007A6D18">
        <w:rPr>
          <w:rFonts w:hint="eastAsia"/>
          <w:szCs w:val="24"/>
        </w:rPr>
        <w:t>涉及正當法律程序之</w:t>
      </w:r>
      <w:r w:rsidR="005A5BA2">
        <w:rPr>
          <w:rFonts w:hint="eastAsia"/>
          <w:szCs w:val="24"/>
        </w:rPr>
        <w:t>法律</w:t>
      </w:r>
      <w:r w:rsidR="007A6D18">
        <w:rPr>
          <w:rFonts w:hint="eastAsia"/>
          <w:szCs w:val="24"/>
        </w:rPr>
        <w:t>規定，其內容</w:t>
      </w:r>
      <w:r w:rsidR="005A5BA2">
        <w:rPr>
          <w:rFonts w:hint="eastAsia"/>
          <w:szCs w:val="24"/>
        </w:rPr>
        <w:t>必須合於</w:t>
      </w:r>
      <w:r>
        <w:rPr>
          <w:rFonts w:hint="eastAsia"/>
          <w:szCs w:val="24"/>
        </w:rPr>
        <w:t>明確性原則</w:t>
      </w:r>
    </w:p>
    <w:p w14:paraId="0E4130FB" w14:textId="77777777" w:rsidR="007724F5" w:rsidRDefault="00D40C59" w:rsidP="007D6AB7">
      <w:pPr>
        <w:rPr>
          <w:szCs w:val="24"/>
        </w:rPr>
      </w:pPr>
      <w:r>
        <w:rPr>
          <w:rFonts w:ascii="American Typewriter" w:hAnsi="American Typewriter"/>
          <w:szCs w:val="24"/>
        </w:rPr>
        <w:t></w:t>
      </w:r>
      <w:r w:rsidR="007724F5">
        <w:rPr>
          <w:rFonts w:hint="eastAsia"/>
          <w:szCs w:val="24"/>
        </w:rPr>
        <w:t>釋字</w:t>
      </w:r>
      <w:r w:rsidR="007724F5">
        <w:rPr>
          <w:rFonts w:hint="eastAsia"/>
          <w:szCs w:val="24"/>
        </w:rPr>
        <w:t>6</w:t>
      </w:r>
      <w:r w:rsidR="007724F5">
        <w:rPr>
          <w:szCs w:val="24"/>
        </w:rPr>
        <w:t>36</w:t>
      </w:r>
      <w:r w:rsidR="007724F5">
        <w:rPr>
          <w:rFonts w:hint="eastAsia"/>
          <w:szCs w:val="24"/>
        </w:rPr>
        <w:t>號解釋理由書節錄（限制人身自由之法律須明確）</w:t>
      </w:r>
    </w:p>
    <w:p w14:paraId="7600C839" w14:textId="77777777" w:rsidR="007724F5" w:rsidRDefault="007724F5" w:rsidP="007D6AB7">
      <w:pPr>
        <w:rPr>
          <w:szCs w:val="24"/>
        </w:rPr>
      </w:pPr>
      <w:r>
        <w:rPr>
          <w:rFonts w:hint="eastAsia"/>
          <w:szCs w:val="24"/>
        </w:rPr>
        <w:t>「</w:t>
      </w:r>
      <w:r w:rsidRPr="007724F5">
        <w:rPr>
          <w:rFonts w:hint="eastAsia"/>
          <w:b/>
          <w:bCs/>
          <w:szCs w:val="24"/>
        </w:rPr>
        <w:t>基於法治國原則，以法律限制人民權利，其構成要件應符合法律明確性原則</w:t>
      </w:r>
      <w:r w:rsidRPr="006930EB">
        <w:rPr>
          <w:rFonts w:hint="eastAsia"/>
          <w:b/>
          <w:bCs/>
          <w:szCs w:val="24"/>
        </w:rPr>
        <w:t>，使受規範者可能預見其行為之法律效果，以確保法律預先告知之功能，並使執法之準據明確，以保障規範目的之實現</w:t>
      </w:r>
      <w:r w:rsidRPr="007724F5">
        <w:rPr>
          <w:rFonts w:hint="eastAsia"/>
          <w:szCs w:val="24"/>
        </w:rPr>
        <w:t>。依本院歷來解釋，法律規定所使用之概念，其意義依法條文義及立法目的，如非受規範者難以理解，並可經由司法審查加以確認，即與法律明確性原則無違（本院釋字第四三二號、第四九一號、第五二一號、第五九四號、第六０二號、第六一七號及第六二三號解釋參照）。</w:t>
      </w:r>
      <w:r w:rsidRPr="007724F5">
        <w:rPr>
          <w:rFonts w:hint="eastAsia"/>
          <w:b/>
          <w:bCs/>
          <w:szCs w:val="24"/>
        </w:rPr>
        <w:t>又依前開憲法第八條之規定，國家公權力對人民身體自由之限制，於一定限度內，既為憲法保留之範圍，若涉及嚴重拘束人民身體自由而與刑罰無異之法律規定，其法定要件是否符合法律明確性原則，自應受較為嚴格之審查</w:t>
      </w:r>
      <w:r w:rsidRPr="007724F5">
        <w:rPr>
          <w:rFonts w:hint="eastAsia"/>
          <w:szCs w:val="24"/>
        </w:rPr>
        <w:t>。</w:t>
      </w:r>
      <w:r>
        <w:rPr>
          <w:rFonts w:hint="eastAsia"/>
          <w:szCs w:val="24"/>
        </w:rPr>
        <w:t>」</w:t>
      </w:r>
    </w:p>
    <w:p w14:paraId="7F2DBC66" w14:textId="77777777" w:rsidR="00255DA4" w:rsidRDefault="00255DA4" w:rsidP="007D6AB7">
      <w:pPr>
        <w:rPr>
          <w:szCs w:val="24"/>
        </w:rPr>
      </w:pPr>
    </w:p>
    <w:p w14:paraId="3F1E8B40" w14:textId="6841D98D" w:rsidR="00F14810" w:rsidRDefault="00F14810" w:rsidP="007D6AB7">
      <w:pPr>
        <w:rPr>
          <w:szCs w:val="24"/>
        </w:rPr>
      </w:pPr>
      <w:r>
        <w:rPr>
          <w:rFonts w:ascii="American Typewriter" w:hAnsi="American Typewriter"/>
          <w:szCs w:val="24"/>
        </w:rPr>
        <w:t></w:t>
      </w:r>
      <w:r>
        <w:rPr>
          <w:rFonts w:hint="eastAsia"/>
          <w:szCs w:val="24"/>
        </w:rPr>
        <w:t>釋字</w:t>
      </w:r>
      <w:r>
        <w:rPr>
          <w:rFonts w:hint="eastAsia"/>
          <w:szCs w:val="24"/>
        </w:rPr>
        <w:t>7</w:t>
      </w:r>
      <w:r>
        <w:rPr>
          <w:szCs w:val="24"/>
        </w:rPr>
        <w:t>92</w:t>
      </w:r>
      <w:r>
        <w:rPr>
          <w:rFonts w:hint="eastAsia"/>
          <w:szCs w:val="24"/>
        </w:rPr>
        <w:t>號解釋</w:t>
      </w:r>
    </w:p>
    <w:p w14:paraId="11D0F9D5" w14:textId="77777777" w:rsidR="00F14810" w:rsidRDefault="00F14810" w:rsidP="007D6AB7">
      <w:pPr>
        <w:rPr>
          <w:szCs w:val="24"/>
        </w:rPr>
      </w:pPr>
      <w:r>
        <w:rPr>
          <w:rFonts w:hint="eastAsia"/>
          <w:szCs w:val="24"/>
        </w:rPr>
        <w:lastRenderedPageBreak/>
        <w:t>「</w:t>
      </w:r>
      <w:r w:rsidRPr="00F14810">
        <w:rPr>
          <w:rFonts w:hint="eastAsia"/>
          <w:b/>
          <w:bCs/>
          <w:szCs w:val="24"/>
        </w:rPr>
        <w:t>按刑罰法規涉及人民生命、人身自由及財產權之限制或剝奪，國家刑罰權之行使，應嚴格遵守憲法罪刑法定原則</w:t>
      </w:r>
      <w:r w:rsidRPr="00F14810">
        <w:rPr>
          <w:rFonts w:hint="eastAsia"/>
          <w:szCs w:val="24"/>
        </w:rPr>
        <w:t>，行為之處罰，以行為時之法律有明文規定者為限，且法律所定之犯罪構成要件，</w:t>
      </w:r>
      <w:r w:rsidRPr="00F14810">
        <w:rPr>
          <w:rFonts w:hint="eastAsia"/>
          <w:b/>
          <w:bCs/>
          <w:szCs w:val="24"/>
        </w:rPr>
        <w:t>須使一般受規範者得以理解，並具預見之可能性</w:t>
      </w:r>
      <w:r w:rsidRPr="00F14810">
        <w:rPr>
          <w:rFonts w:hint="eastAsia"/>
          <w:szCs w:val="24"/>
        </w:rPr>
        <w:t>（本院釋字第</w:t>
      </w:r>
      <w:r w:rsidRPr="00F14810">
        <w:rPr>
          <w:rFonts w:hint="eastAsia"/>
          <w:szCs w:val="24"/>
        </w:rPr>
        <w:t>602</w:t>
      </w:r>
      <w:r w:rsidRPr="00F14810">
        <w:rPr>
          <w:rFonts w:hint="eastAsia"/>
          <w:szCs w:val="24"/>
        </w:rPr>
        <w:t>號解釋參照）。法院解釋適用刑事法律時，就犯罪構成要件不得擴張或增加法律規定所無之內容，而擴增可罰行為範圍。法院組織法</w:t>
      </w:r>
      <w:r w:rsidRPr="00F14810">
        <w:rPr>
          <w:rFonts w:hint="eastAsia"/>
          <w:szCs w:val="24"/>
        </w:rPr>
        <w:t>108</w:t>
      </w:r>
      <w:r w:rsidRPr="00F14810">
        <w:rPr>
          <w:rFonts w:hint="eastAsia"/>
          <w:szCs w:val="24"/>
        </w:rPr>
        <w:t>年</w:t>
      </w:r>
      <w:r w:rsidRPr="00F14810">
        <w:rPr>
          <w:rFonts w:hint="eastAsia"/>
          <w:szCs w:val="24"/>
        </w:rPr>
        <w:t>1</w:t>
      </w:r>
      <w:r w:rsidRPr="00F14810">
        <w:rPr>
          <w:rFonts w:hint="eastAsia"/>
          <w:szCs w:val="24"/>
        </w:rPr>
        <w:t>月</w:t>
      </w:r>
      <w:r w:rsidRPr="00F14810">
        <w:rPr>
          <w:rFonts w:hint="eastAsia"/>
          <w:szCs w:val="24"/>
        </w:rPr>
        <w:t>4</w:t>
      </w:r>
      <w:r w:rsidRPr="00F14810">
        <w:rPr>
          <w:rFonts w:hint="eastAsia"/>
          <w:szCs w:val="24"/>
        </w:rPr>
        <w:t>日修正公布，同年</w:t>
      </w:r>
      <w:r w:rsidRPr="00F14810">
        <w:rPr>
          <w:rFonts w:hint="eastAsia"/>
          <w:szCs w:val="24"/>
        </w:rPr>
        <w:t>7</w:t>
      </w:r>
      <w:r w:rsidRPr="00F14810">
        <w:rPr>
          <w:rFonts w:hint="eastAsia"/>
          <w:szCs w:val="24"/>
        </w:rPr>
        <w:t>月</w:t>
      </w:r>
      <w:r w:rsidRPr="00F14810">
        <w:rPr>
          <w:rFonts w:hint="eastAsia"/>
          <w:szCs w:val="24"/>
        </w:rPr>
        <w:t>4</w:t>
      </w:r>
      <w:r w:rsidRPr="00F14810">
        <w:rPr>
          <w:rFonts w:hint="eastAsia"/>
          <w:szCs w:val="24"/>
        </w:rPr>
        <w:t>日施行前，於違憲審查上，視同命令予以審查之刑事判例，尤應如此，否則即有悖於憲法罪刑法定原則。</w:t>
      </w:r>
    </w:p>
    <w:p w14:paraId="190D2338" w14:textId="2B6CA880" w:rsidR="00F14810" w:rsidRDefault="00F14810" w:rsidP="007D6AB7">
      <w:pPr>
        <w:rPr>
          <w:szCs w:val="24"/>
        </w:rPr>
      </w:pPr>
      <w:r w:rsidRPr="00F14810">
        <w:rPr>
          <w:rFonts w:hint="eastAsia"/>
          <w:b/>
          <w:bCs/>
          <w:szCs w:val="24"/>
        </w:rPr>
        <w:t>按刑罰規定之用語應以受規範者得以理解及可預見之標準解釋之，始符合刑法解釋之明確性要求</w:t>
      </w:r>
      <w:r w:rsidRPr="00F14810">
        <w:rPr>
          <w:rFonts w:hint="eastAsia"/>
          <w:szCs w:val="24"/>
        </w:rPr>
        <w:t>，俾能避免恣意入人民於罪，而與憲法保障人民基本權之意旨相符。</w:t>
      </w:r>
      <w:r>
        <w:rPr>
          <w:rFonts w:hint="eastAsia"/>
          <w:szCs w:val="24"/>
        </w:rPr>
        <w:t>」</w:t>
      </w:r>
    </w:p>
    <w:p w14:paraId="5932D810" w14:textId="77777777" w:rsidR="00D45BBB" w:rsidRDefault="00D45BBB" w:rsidP="007D6AB7">
      <w:pPr>
        <w:rPr>
          <w:szCs w:val="24"/>
        </w:rPr>
      </w:pPr>
    </w:p>
    <w:p w14:paraId="23E89C3E" w14:textId="2BC71151" w:rsidR="00E763CB" w:rsidRDefault="00E763CB" w:rsidP="007D6AB7">
      <w:pPr>
        <w:rPr>
          <w:szCs w:val="24"/>
        </w:rPr>
      </w:pPr>
      <w:r>
        <w:rPr>
          <w:rFonts w:ascii="American Typewriter" w:hAnsi="American Typewriter"/>
          <w:szCs w:val="24"/>
        </w:rPr>
        <w:t></w:t>
      </w:r>
      <w:r>
        <w:rPr>
          <w:rFonts w:hint="eastAsia"/>
          <w:szCs w:val="24"/>
        </w:rPr>
        <w:t>釋字</w:t>
      </w:r>
      <w:r>
        <w:rPr>
          <w:rFonts w:hint="eastAsia"/>
          <w:szCs w:val="24"/>
        </w:rPr>
        <w:t>7</w:t>
      </w:r>
      <w:r>
        <w:rPr>
          <w:szCs w:val="24"/>
        </w:rPr>
        <w:t>99</w:t>
      </w:r>
      <w:r>
        <w:rPr>
          <w:rFonts w:hint="eastAsia"/>
          <w:szCs w:val="24"/>
        </w:rPr>
        <w:t>號</w:t>
      </w:r>
      <w:r w:rsidR="00B9765B">
        <w:rPr>
          <w:rFonts w:hint="eastAsia"/>
          <w:szCs w:val="24"/>
        </w:rPr>
        <w:t>解釋理由書節錄</w:t>
      </w:r>
    </w:p>
    <w:p w14:paraId="353E1E0F" w14:textId="44F846C7" w:rsidR="00890D58" w:rsidRDefault="00E763CB" w:rsidP="00E763CB">
      <w:pPr>
        <w:jc w:val="both"/>
        <w:rPr>
          <w:szCs w:val="24"/>
        </w:rPr>
      </w:pPr>
      <w:r>
        <w:rPr>
          <w:rFonts w:hint="eastAsia"/>
          <w:szCs w:val="24"/>
        </w:rPr>
        <w:t>「</w:t>
      </w:r>
      <w:r w:rsidR="00890D58" w:rsidRPr="00890D58">
        <w:rPr>
          <w:rFonts w:hint="eastAsia"/>
          <w:szCs w:val="24"/>
        </w:rPr>
        <w:t>憲法第</w:t>
      </w:r>
      <w:r w:rsidR="00890D58" w:rsidRPr="00890D58">
        <w:rPr>
          <w:rFonts w:hint="eastAsia"/>
          <w:szCs w:val="24"/>
        </w:rPr>
        <w:t>8</w:t>
      </w:r>
      <w:r w:rsidR="00890D58" w:rsidRPr="00890D58">
        <w:rPr>
          <w:rFonts w:hint="eastAsia"/>
          <w:szCs w:val="24"/>
        </w:rPr>
        <w:t>條所保障之人民身體之自由，乃行使憲法所保障其他自由權利之前提，應享有充分之保障。依本院歷來之解釋，</w:t>
      </w:r>
      <w:r w:rsidR="00890D58" w:rsidRPr="00890D58">
        <w:rPr>
          <w:rFonts w:hint="eastAsia"/>
          <w:b/>
          <w:bCs/>
          <w:szCs w:val="24"/>
        </w:rPr>
        <w:t>凡拘束人民身體於特定處所，而涉及限制其身體自由者，不問是否涉及刑事處罰，均須以法律規定，並踐行正當法律程序</w:t>
      </w:r>
      <w:r w:rsidR="00890D58" w:rsidRPr="00890D58">
        <w:rPr>
          <w:rFonts w:hint="eastAsia"/>
          <w:szCs w:val="24"/>
        </w:rPr>
        <w:t>；</w:t>
      </w:r>
      <w:r w:rsidR="00890D58" w:rsidRPr="00890D58">
        <w:rPr>
          <w:rFonts w:hint="eastAsia"/>
          <w:b/>
          <w:bCs/>
          <w:szCs w:val="24"/>
        </w:rPr>
        <w:t>且其內容須明確並符合憲法第</w:t>
      </w:r>
      <w:r w:rsidR="00890D58" w:rsidRPr="00890D58">
        <w:rPr>
          <w:rFonts w:hint="eastAsia"/>
          <w:b/>
          <w:bCs/>
          <w:szCs w:val="24"/>
        </w:rPr>
        <w:t>23</w:t>
      </w:r>
      <w:r w:rsidR="00890D58" w:rsidRPr="00890D58">
        <w:rPr>
          <w:rFonts w:hint="eastAsia"/>
          <w:b/>
          <w:bCs/>
          <w:szCs w:val="24"/>
        </w:rPr>
        <w:t>條所定相關之條件</w:t>
      </w:r>
      <w:r w:rsidR="00890D58" w:rsidRPr="00890D58">
        <w:rPr>
          <w:rFonts w:hint="eastAsia"/>
          <w:szCs w:val="24"/>
        </w:rPr>
        <w:t>。至於對人身自由之限制是否牴觸憲法，則應按其實際限制之方式、目的、程度與所造成之影響，定相應之審查標準（本院釋字第</w:t>
      </w:r>
      <w:r w:rsidR="00890D58" w:rsidRPr="00890D58">
        <w:rPr>
          <w:rFonts w:hint="eastAsia"/>
          <w:szCs w:val="24"/>
        </w:rPr>
        <w:t>384</w:t>
      </w:r>
      <w:r w:rsidR="00890D58" w:rsidRPr="00890D58">
        <w:rPr>
          <w:rFonts w:hint="eastAsia"/>
          <w:szCs w:val="24"/>
        </w:rPr>
        <w:t>號、第</w:t>
      </w:r>
      <w:r w:rsidR="00890D58" w:rsidRPr="00890D58">
        <w:rPr>
          <w:rFonts w:hint="eastAsia"/>
          <w:szCs w:val="24"/>
        </w:rPr>
        <w:t>690</w:t>
      </w:r>
      <w:r w:rsidR="00890D58" w:rsidRPr="00890D58">
        <w:rPr>
          <w:rFonts w:hint="eastAsia"/>
          <w:szCs w:val="24"/>
        </w:rPr>
        <w:t>號、第</w:t>
      </w:r>
      <w:r w:rsidR="00890D58" w:rsidRPr="00890D58">
        <w:rPr>
          <w:rFonts w:hint="eastAsia"/>
          <w:szCs w:val="24"/>
        </w:rPr>
        <w:t>708</w:t>
      </w:r>
      <w:r w:rsidR="00890D58" w:rsidRPr="00890D58">
        <w:rPr>
          <w:rFonts w:hint="eastAsia"/>
          <w:szCs w:val="24"/>
        </w:rPr>
        <w:t>號及第</w:t>
      </w:r>
      <w:r w:rsidR="00890D58" w:rsidRPr="00890D58">
        <w:rPr>
          <w:rFonts w:hint="eastAsia"/>
          <w:szCs w:val="24"/>
        </w:rPr>
        <w:t>710</w:t>
      </w:r>
      <w:r w:rsidR="00890D58" w:rsidRPr="00890D58">
        <w:rPr>
          <w:rFonts w:hint="eastAsia"/>
          <w:szCs w:val="24"/>
        </w:rPr>
        <w:t>號解釋參照）。</w:t>
      </w:r>
    </w:p>
    <w:p w14:paraId="1A9920C4" w14:textId="176FC0A4" w:rsidR="00E763CB" w:rsidRDefault="00E763CB" w:rsidP="00E763CB">
      <w:pPr>
        <w:jc w:val="both"/>
        <w:rPr>
          <w:szCs w:val="24"/>
        </w:rPr>
      </w:pPr>
      <w:r w:rsidRPr="00E763CB">
        <w:rPr>
          <w:rFonts w:hint="eastAsia"/>
          <w:b/>
          <w:bCs/>
          <w:szCs w:val="24"/>
        </w:rPr>
        <w:t>法律明確性之要求，非僅指法律文義具體詳盡之體例而言，立法者於制定法律時，仍得衡酌法律所規範生活事實之複雜性及適用於個案之妥當性，從立法上適當運用不確定法律概念而為相應之規定。如法律規定之意義，自立法目的與法體系整體關聯性觀點非難以理解，且個案事實是否屬於法律所欲規範之對象，為一般受規範者所得預見，並可經由司法審查加以認定及判斷者，即無違反法律明確性原則</w:t>
      </w:r>
      <w:r w:rsidRPr="00E763CB">
        <w:rPr>
          <w:rFonts w:hint="eastAsia"/>
          <w:szCs w:val="24"/>
        </w:rPr>
        <w:t>（本院釋字第</w:t>
      </w:r>
      <w:r w:rsidRPr="00E763CB">
        <w:rPr>
          <w:rFonts w:hint="eastAsia"/>
          <w:szCs w:val="24"/>
        </w:rPr>
        <w:t>432</w:t>
      </w:r>
      <w:r w:rsidRPr="00E763CB">
        <w:rPr>
          <w:rFonts w:hint="eastAsia"/>
          <w:szCs w:val="24"/>
        </w:rPr>
        <w:t>號、第</w:t>
      </w:r>
      <w:r w:rsidRPr="00E763CB">
        <w:rPr>
          <w:rFonts w:hint="eastAsia"/>
          <w:szCs w:val="24"/>
        </w:rPr>
        <w:t>521</w:t>
      </w:r>
      <w:r w:rsidRPr="00E763CB">
        <w:rPr>
          <w:rFonts w:hint="eastAsia"/>
          <w:szCs w:val="24"/>
        </w:rPr>
        <w:t>號、第</w:t>
      </w:r>
      <w:r w:rsidRPr="00E763CB">
        <w:rPr>
          <w:rFonts w:hint="eastAsia"/>
          <w:szCs w:val="24"/>
        </w:rPr>
        <w:t>594</w:t>
      </w:r>
      <w:r w:rsidRPr="00E763CB">
        <w:rPr>
          <w:rFonts w:hint="eastAsia"/>
          <w:szCs w:val="24"/>
        </w:rPr>
        <w:t>號、第</w:t>
      </w:r>
      <w:r w:rsidRPr="00E763CB">
        <w:rPr>
          <w:rFonts w:hint="eastAsia"/>
          <w:szCs w:val="24"/>
        </w:rPr>
        <w:t>602</w:t>
      </w:r>
      <w:r w:rsidRPr="00E763CB">
        <w:rPr>
          <w:rFonts w:hint="eastAsia"/>
          <w:szCs w:val="24"/>
        </w:rPr>
        <w:t>號、第</w:t>
      </w:r>
      <w:r w:rsidRPr="00E763CB">
        <w:rPr>
          <w:rFonts w:hint="eastAsia"/>
          <w:szCs w:val="24"/>
        </w:rPr>
        <w:t>690</w:t>
      </w:r>
      <w:r w:rsidRPr="00E763CB">
        <w:rPr>
          <w:rFonts w:hint="eastAsia"/>
          <w:szCs w:val="24"/>
        </w:rPr>
        <w:t>號及第</w:t>
      </w:r>
      <w:r w:rsidRPr="00E763CB">
        <w:rPr>
          <w:rFonts w:hint="eastAsia"/>
          <w:szCs w:val="24"/>
        </w:rPr>
        <w:t>794</w:t>
      </w:r>
      <w:r w:rsidRPr="00E763CB">
        <w:rPr>
          <w:rFonts w:hint="eastAsia"/>
          <w:szCs w:val="24"/>
        </w:rPr>
        <w:t>號解釋參照）。</w:t>
      </w:r>
      <w:r w:rsidRPr="00FC168B">
        <w:rPr>
          <w:rFonts w:hint="eastAsia"/>
          <w:b/>
          <w:bCs/>
          <w:szCs w:val="24"/>
        </w:rPr>
        <w:t>又依憲法第</w:t>
      </w:r>
      <w:r w:rsidRPr="00FC168B">
        <w:rPr>
          <w:rFonts w:hint="eastAsia"/>
          <w:b/>
          <w:bCs/>
          <w:szCs w:val="24"/>
        </w:rPr>
        <w:t>8</w:t>
      </w:r>
      <w:r w:rsidRPr="00FC168B">
        <w:rPr>
          <w:rFonts w:hint="eastAsia"/>
          <w:b/>
          <w:bCs/>
          <w:szCs w:val="24"/>
        </w:rPr>
        <w:t>條之規定，國家公權力對人民身體自由之限制，若涉及嚴重拘束人民身體自由而與刑事處罰有類似效果之法律規定，其法定要件是否符合法律明確性原則，固應提高審查密度</w:t>
      </w:r>
      <w:r w:rsidRPr="00E763CB">
        <w:rPr>
          <w:rFonts w:hint="eastAsia"/>
          <w:szCs w:val="24"/>
        </w:rPr>
        <w:t>（本院釋字第</w:t>
      </w:r>
      <w:r w:rsidRPr="00E763CB">
        <w:rPr>
          <w:rFonts w:hint="eastAsia"/>
          <w:szCs w:val="24"/>
        </w:rPr>
        <w:t>636</w:t>
      </w:r>
      <w:r w:rsidRPr="00E763CB">
        <w:rPr>
          <w:rFonts w:hint="eastAsia"/>
          <w:szCs w:val="24"/>
        </w:rPr>
        <w:t>號及第</w:t>
      </w:r>
      <w:r w:rsidRPr="00E763CB">
        <w:rPr>
          <w:rFonts w:hint="eastAsia"/>
          <w:szCs w:val="24"/>
        </w:rPr>
        <w:t>690</w:t>
      </w:r>
      <w:r w:rsidRPr="00E763CB">
        <w:rPr>
          <w:rFonts w:hint="eastAsia"/>
          <w:szCs w:val="24"/>
        </w:rPr>
        <w:t>號解釋參照），惟強制治療雖拘束人身自由於一定處所，因其乃以保護人民生命安全與身體健康為目的，與刑事處罰之本質不同，且事涉醫療專業，故應適用中度標準予以審查。</w:t>
      </w:r>
      <w:r>
        <w:rPr>
          <w:rFonts w:hint="eastAsia"/>
          <w:szCs w:val="24"/>
        </w:rPr>
        <w:t>」</w:t>
      </w:r>
    </w:p>
    <w:p w14:paraId="280CCFB8" w14:textId="77777777" w:rsidR="007724F5" w:rsidRDefault="007724F5" w:rsidP="007D6AB7">
      <w:pPr>
        <w:rPr>
          <w:szCs w:val="24"/>
        </w:rPr>
      </w:pPr>
    </w:p>
    <w:p w14:paraId="528CD662" w14:textId="16166B6F" w:rsidR="00F609E3" w:rsidRDefault="00F14810" w:rsidP="007D6AB7">
      <w:pPr>
        <w:rPr>
          <w:szCs w:val="24"/>
        </w:rPr>
      </w:pPr>
      <w:r>
        <w:rPr>
          <w:szCs w:val="24"/>
        </w:rPr>
        <w:t>3</w:t>
      </w:r>
      <w:r w:rsidR="00F609E3">
        <w:rPr>
          <w:rFonts w:hint="eastAsia"/>
          <w:szCs w:val="24"/>
        </w:rPr>
        <w:t>刑事程序對於正當法律程序之</w:t>
      </w:r>
      <w:r w:rsidR="006D3318">
        <w:rPr>
          <w:rFonts w:hint="eastAsia"/>
          <w:szCs w:val="24"/>
        </w:rPr>
        <w:t>需</w:t>
      </w:r>
      <w:r w:rsidR="00F609E3">
        <w:rPr>
          <w:rFonts w:hint="eastAsia"/>
          <w:szCs w:val="24"/>
        </w:rPr>
        <w:t>求，</w:t>
      </w:r>
      <w:r w:rsidR="006D3318">
        <w:rPr>
          <w:rFonts w:hint="eastAsia"/>
          <w:szCs w:val="24"/>
        </w:rPr>
        <w:t>強過其他訴訟程序</w:t>
      </w:r>
    </w:p>
    <w:p w14:paraId="0A9CDC0B" w14:textId="4A8B2058" w:rsidR="006D3318" w:rsidRDefault="006D3318" w:rsidP="007D6AB7">
      <w:pPr>
        <w:rPr>
          <w:szCs w:val="24"/>
          <w:lang w:val="en-US"/>
        </w:rPr>
      </w:pPr>
      <w:r>
        <w:rPr>
          <w:rFonts w:ascii="American Typewriter" w:hAnsi="American Typewriter"/>
          <w:szCs w:val="24"/>
        </w:rPr>
        <w:t></w:t>
      </w:r>
      <w:r>
        <w:rPr>
          <w:szCs w:val="24"/>
          <w:lang w:val="en-US"/>
        </w:rPr>
        <w:t>112</w:t>
      </w:r>
      <w:r>
        <w:rPr>
          <w:rFonts w:hint="eastAsia"/>
          <w:szCs w:val="24"/>
          <w:lang w:val="en-US"/>
        </w:rPr>
        <w:t>年憲判字第</w:t>
      </w:r>
      <w:r>
        <w:rPr>
          <w:szCs w:val="24"/>
          <w:lang w:val="en-US"/>
        </w:rPr>
        <w:t>14</w:t>
      </w:r>
      <w:r>
        <w:rPr>
          <w:rFonts w:hint="eastAsia"/>
          <w:szCs w:val="24"/>
          <w:lang w:val="en-US"/>
        </w:rPr>
        <w:t>號</w:t>
      </w:r>
    </w:p>
    <w:p w14:paraId="139B9956" w14:textId="77777777" w:rsidR="006D3318" w:rsidRDefault="006D3318" w:rsidP="007D6AB7">
      <w:pPr>
        <w:rPr>
          <w:szCs w:val="24"/>
          <w:lang w:val="en-US"/>
        </w:rPr>
      </w:pPr>
      <w:r>
        <w:rPr>
          <w:rFonts w:hint="eastAsia"/>
          <w:szCs w:val="24"/>
          <w:lang w:val="en-US"/>
        </w:rPr>
        <w:t>「</w:t>
      </w:r>
      <w:r w:rsidRPr="006D3318">
        <w:rPr>
          <w:rFonts w:hint="eastAsia"/>
          <w:szCs w:val="24"/>
          <w:lang w:val="en-US"/>
        </w:rPr>
        <w:t>然</w:t>
      </w:r>
      <w:r w:rsidRPr="006D3318">
        <w:rPr>
          <w:rFonts w:hint="eastAsia"/>
          <w:b/>
          <w:bCs/>
          <w:szCs w:val="24"/>
          <w:lang w:val="en-US"/>
        </w:rPr>
        <w:t>因刑事訴訟攸關犯罪追訴、論罪科刑等刑事正義之實現，且與被告人身自由等重要權利密切相關，是相較於民事、行政訴訟等其他訴訟程序，刑事訴訟程序自應受憲法正當法律程序原則更嚴格之要求</w:t>
      </w:r>
      <w:r w:rsidRPr="006D3318">
        <w:rPr>
          <w:rFonts w:hint="eastAsia"/>
          <w:szCs w:val="24"/>
          <w:lang w:val="en-US"/>
        </w:rPr>
        <w:t>，自不待言。</w:t>
      </w:r>
      <w:r>
        <w:rPr>
          <w:rFonts w:hint="eastAsia"/>
          <w:szCs w:val="24"/>
          <w:lang w:val="en-US"/>
        </w:rPr>
        <w:t>（段</w:t>
      </w:r>
      <w:r>
        <w:rPr>
          <w:szCs w:val="24"/>
          <w:lang w:val="en-US"/>
        </w:rPr>
        <w:t>55</w:t>
      </w:r>
      <w:r>
        <w:rPr>
          <w:rFonts w:hint="eastAsia"/>
          <w:szCs w:val="24"/>
          <w:lang w:val="en-US"/>
        </w:rPr>
        <w:t>）</w:t>
      </w:r>
    </w:p>
    <w:p w14:paraId="34B1D58B" w14:textId="507A6DD7" w:rsidR="006D3318" w:rsidRPr="006D3318" w:rsidRDefault="006D3318" w:rsidP="007D6AB7">
      <w:pPr>
        <w:rPr>
          <w:szCs w:val="24"/>
          <w:lang w:val="en-US"/>
        </w:rPr>
      </w:pPr>
      <w:r w:rsidRPr="006D3318">
        <w:rPr>
          <w:rFonts w:hint="eastAsia"/>
          <w:szCs w:val="24"/>
          <w:lang w:val="en-US"/>
        </w:rPr>
        <w:t>次按</w:t>
      </w:r>
      <w:r w:rsidRPr="006D3318">
        <w:rPr>
          <w:rFonts w:hint="eastAsia"/>
          <w:b/>
          <w:bCs/>
          <w:szCs w:val="24"/>
          <w:lang w:val="en-US"/>
        </w:rPr>
        <w:t>刑事訴訟程序涉及被告之人身自由、生命權等重要權利</w:t>
      </w:r>
      <w:r w:rsidRPr="006D3318">
        <w:rPr>
          <w:rFonts w:hint="eastAsia"/>
          <w:szCs w:val="24"/>
          <w:lang w:val="en-US"/>
        </w:rPr>
        <w:t>，刑事確定裁判對於被告權益之不利影響，通常更甚於民事或行政訴訟之裁判。</w:t>
      </w:r>
      <w:r w:rsidRPr="006D3318">
        <w:rPr>
          <w:rFonts w:hint="eastAsia"/>
          <w:b/>
          <w:bCs/>
          <w:szCs w:val="24"/>
          <w:lang w:val="en-US"/>
        </w:rPr>
        <w:t>故就正當法律程序及訴訟權之憲法保障而言，刑事訴訟程序在原則上應高於民事或行政訴訟程序，至少不應低於後者</w:t>
      </w:r>
      <w:r w:rsidRPr="006D3318">
        <w:rPr>
          <w:rFonts w:hint="eastAsia"/>
          <w:szCs w:val="24"/>
          <w:lang w:val="en-US"/>
        </w:rPr>
        <w:t>。</w:t>
      </w:r>
      <w:r>
        <w:rPr>
          <w:rFonts w:hint="eastAsia"/>
          <w:szCs w:val="24"/>
          <w:lang w:val="en-US"/>
        </w:rPr>
        <w:t>（段</w:t>
      </w:r>
      <w:r>
        <w:rPr>
          <w:szCs w:val="24"/>
          <w:lang w:val="en-US"/>
        </w:rPr>
        <w:t>77</w:t>
      </w:r>
      <w:r>
        <w:rPr>
          <w:rFonts w:hint="eastAsia"/>
          <w:szCs w:val="24"/>
          <w:lang w:val="en-US"/>
        </w:rPr>
        <w:t>）」</w:t>
      </w:r>
    </w:p>
    <w:p w14:paraId="7E9950A2" w14:textId="77777777" w:rsidR="00F609E3" w:rsidRDefault="00F609E3" w:rsidP="007D6AB7">
      <w:pPr>
        <w:rPr>
          <w:szCs w:val="24"/>
        </w:rPr>
      </w:pPr>
    </w:p>
    <w:p w14:paraId="151BF00C" w14:textId="77777777" w:rsidR="00D45BBB" w:rsidRDefault="00D45BBB" w:rsidP="007D6AB7">
      <w:pPr>
        <w:rPr>
          <w:szCs w:val="24"/>
        </w:rPr>
      </w:pPr>
    </w:p>
    <w:p w14:paraId="04755FE2" w14:textId="4866491F" w:rsidR="007F71CC" w:rsidRDefault="00F609E3" w:rsidP="007D6AB7">
      <w:pPr>
        <w:rPr>
          <w:szCs w:val="24"/>
        </w:rPr>
      </w:pPr>
      <w:r>
        <w:rPr>
          <w:szCs w:val="24"/>
          <w:lang w:val="en-US"/>
        </w:rPr>
        <w:t>4</w:t>
      </w:r>
      <w:r w:rsidR="007F71CC">
        <w:rPr>
          <w:rFonts w:hint="eastAsia"/>
          <w:szCs w:val="24"/>
        </w:rPr>
        <w:t>正當法律程序之射程</w:t>
      </w:r>
    </w:p>
    <w:p w14:paraId="6A3760E1" w14:textId="240F9C6D" w:rsidR="006E3035" w:rsidRDefault="00832D4D" w:rsidP="007D6AB7">
      <w:pPr>
        <w:rPr>
          <w:szCs w:val="24"/>
        </w:rPr>
      </w:pPr>
      <w:r>
        <w:rPr>
          <w:rFonts w:hint="eastAsia"/>
          <w:szCs w:val="24"/>
        </w:rPr>
        <w:t>（</w:t>
      </w:r>
      <w:r>
        <w:rPr>
          <w:szCs w:val="24"/>
          <w:lang w:val="en-US"/>
        </w:rPr>
        <w:t>1</w:t>
      </w:r>
      <w:r>
        <w:rPr>
          <w:rFonts w:hint="eastAsia"/>
          <w:szCs w:val="24"/>
        </w:rPr>
        <w:t>）</w:t>
      </w:r>
      <w:r w:rsidR="006E3035">
        <w:rPr>
          <w:rFonts w:hint="eastAsia"/>
          <w:szCs w:val="24"/>
        </w:rPr>
        <w:t>主體射程</w:t>
      </w:r>
    </w:p>
    <w:p w14:paraId="6949DE37" w14:textId="62DD9AFC" w:rsidR="00832D4D" w:rsidRDefault="006E3035" w:rsidP="007D6AB7">
      <w:pPr>
        <w:rPr>
          <w:szCs w:val="24"/>
        </w:rPr>
      </w:pPr>
      <w:r>
        <w:rPr>
          <w:szCs w:val="24"/>
          <w:lang w:val="en-US"/>
        </w:rPr>
        <w:fldChar w:fldCharType="begin"/>
      </w:r>
      <w:r>
        <w:rPr>
          <w:szCs w:val="24"/>
          <w:lang w:val="en-US"/>
        </w:rPr>
        <w:instrText xml:space="preserve"> </w:instrText>
      </w:r>
      <w:r>
        <w:rPr>
          <w:rFonts w:hint="eastAsia"/>
          <w:szCs w:val="24"/>
          <w:lang w:val="en-US"/>
        </w:rPr>
        <w:instrText>eq \o\ac(</w:instrText>
      </w:r>
      <w:r>
        <w:rPr>
          <w:rFonts w:hint="eastAsia"/>
          <w:szCs w:val="24"/>
          <w:lang w:val="en-US"/>
        </w:rPr>
        <w:instrText>○</w:instrText>
      </w:r>
      <w:r>
        <w:rPr>
          <w:rFonts w:hint="eastAsia"/>
          <w:szCs w:val="24"/>
          <w:lang w:val="en-US"/>
        </w:rPr>
        <w:instrText>,1)</w:instrText>
      </w:r>
      <w:r>
        <w:rPr>
          <w:szCs w:val="24"/>
          <w:lang w:val="en-US"/>
        </w:rPr>
        <w:fldChar w:fldCharType="end"/>
      </w:r>
      <w:r w:rsidR="00832D4D">
        <w:rPr>
          <w:rFonts w:hint="eastAsia"/>
          <w:szCs w:val="24"/>
        </w:rPr>
        <w:t>受偵查之犯罪嫌疑人</w:t>
      </w:r>
    </w:p>
    <w:p w14:paraId="4992B1FC" w14:textId="55F52721" w:rsidR="007F71CC" w:rsidRDefault="005C2E23" w:rsidP="007D6AB7">
      <w:pPr>
        <w:rPr>
          <w:szCs w:val="24"/>
        </w:rPr>
      </w:pPr>
      <w:r>
        <w:rPr>
          <w:rFonts w:ascii="American Typewriter" w:hAnsi="American Typewriter"/>
          <w:szCs w:val="24"/>
        </w:rPr>
        <w:t></w:t>
      </w:r>
      <w:r>
        <w:rPr>
          <w:szCs w:val="24"/>
          <w:lang w:val="en-US"/>
        </w:rPr>
        <w:t>111</w:t>
      </w:r>
      <w:r>
        <w:rPr>
          <w:rFonts w:hint="eastAsia"/>
          <w:szCs w:val="24"/>
          <w:lang w:val="en-US"/>
        </w:rPr>
        <w:t>年憲判字第</w:t>
      </w:r>
      <w:r>
        <w:rPr>
          <w:szCs w:val="24"/>
          <w:lang w:val="en-US"/>
        </w:rPr>
        <w:t>7</w:t>
      </w:r>
      <w:r>
        <w:rPr>
          <w:rFonts w:hint="eastAsia"/>
          <w:szCs w:val="24"/>
          <w:lang w:val="en-US"/>
        </w:rPr>
        <w:t>號段</w:t>
      </w:r>
      <w:r>
        <w:rPr>
          <w:szCs w:val="24"/>
          <w:lang w:val="en-US"/>
        </w:rPr>
        <w:t>12</w:t>
      </w:r>
    </w:p>
    <w:p w14:paraId="3B84C307" w14:textId="111238D1" w:rsidR="007F71CC" w:rsidRDefault="007F71CC" w:rsidP="005C2E23">
      <w:pPr>
        <w:jc w:val="both"/>
        <w:rPr>
          <w:szCs w:val="24"/>
        </w:rPr>
      </w:pPr>
      <w:r>
        <w:rPr>
          <w:rFonts w:hint="eastAsia"/>
          <w:szCs w:val="24"/>
        </w:rPr>
        <w:lastRenderedPageBreak/>
        <w:t>「</w:t>
      </w:r>
      <w:r w:rsidRPr="007F71CC">
        <w:rPr>
          <w:rFonts w:hint="eastAsia"/>
          <w:szCs w:val="24"/>
        </w:rPr>
        <w:t>此等</w:t>
      </w:r>
      <w:r w:rsidRPr="005C2E23">
        <w:rPr>
          <w:rFonts w:hint="eastAsia"/>
          <w:b/>
          <w:bCs/>
          <w:szCs w:val="24"/>
        </w:rPr>
        <w:t>刑事正當法律程序及充分防禦權之憲法保障，非僅侷限於刑事被告受法院審判之階段，而係自人民因犯罪嫌疑而受到犯罪偵查時起，即應受有效之保障</w:t>
      </w:r>
      <w:r w:rsidRPr="007F71CC">
        <w:rPr>
          <w:rFonts w:hint="eastAsia"/>
          <w:szCs w:val="24"/>
        </w:rPr>
        <w:t>，其中應包括被告或犯罪嫌疑人享有由辯護人為其有效協助與辯護之權利</w:t>
      </w:r>
      <w:r>
        <w:rPr>
          <w:rFonts w:hint="eastAsia"/>
          <w:szCs w:val="24"/>
        </w:rPr>
        <w:t>」</w:t>
      </w:r>
    </w:p>
    <w:p w14:paraId="6C9F0648" w14:textId="19475CE6" w:rsidR="007F71CC" w:rsidRDefault="007F71CC" w:rsidP="007D6AB7">
      <w:pPr>
        <w:rPr>
          <w:szCs w:val="24"/>
        </w:rPr>
      </w:pPr>
    </w:p>
    <w:p w14:paraId="61C3942E" w14:textId="7EAB434F" w:rsidR="00832D4D" w:rsidRDefault="006E3035" w:rsidP="007D6AB7">
      <w:pPr>
        <w:rPr>
          <w:szCs w:val="24"/>
        </w:rPr>
      </w:pPr>
      <w:r>
        <w:rPr>
          <w:szCs w:val="24"/>
          <w:lang w:val="en-US"/>
        </w:rPr>
        <w:fldChar w:fldCharType="begin"/>
      </w:r>
      <w:r>
        <w:rPr>
          <w:szCs w:val="24"/>
          <w:lang w:val="en-US"/>
        </w:rPr>
        <w:instrText xml:space="preserve"> </w:instrText>
      </w:r>
      <w:r>
        <w:rPr>
          <w:rFonts w:hint="eastAsia"/>
          <w:szCs w:val="24"/>
          <w:lang w:val="en-US"/>
        </w:rPr>
        <w:instrText>eq \o\ac(</w:instrText>
      </w:r>
      <w:r>
        <w:rPr>
          <w:rFonts w:hint="eastAsia"/>
          <w:szCs w:val="24"/>
          <w:lang w:val="en-US"/>
        </w:rPr>
        <w:instrText>○</w:instrText>
      </w:r>
      <w:r>
        <w:rPr>
          <w:rFonts w:hint="eastAsia"/>
          <w:szCs w:val="24"/>
          <w:lang w:val="en-US"/>
        </w:rPr>
        <w:instrText>,2)</w:instrText>
      </w:r>
      <w:r>
        <w:rPr>
          <w:szCs w:val="24"/>
          <w:lang w:val="en-US"/>
        </w:rPr>
        <w:fldChar w:fldCharType="end"/>
      </w:r>
      <w:r w:rsidR="00832D4D">
        <w:rPr>
          <w:rFonts w:hint="eastAsia"/>
          <w:szCs w:val="24"/>
        </w:rPr>
        <w:t>被害人</w:t>
      </w:r>
    </w:p>
    <w:p w14:paraId="34D08910" w14:textId="77777777" w:rsidR="00832D4D" w:rsidRDefault="00832D4D" w:rsidP="00832D4D">
      <w:pPr>
        <w:rPr>
          <w:szCs w:val="24"/>
        </w:rPr>
      </w:pPr>
      <w:r>
        <w:rPr>
          <w:rFonts w:ascii="American Typewriter" w:hAnsi="American Typewriter"/>
          <w:szCs w:val="24"/>
        </w:rPr>
        <w:t></w:t>
      </w:r>
      <w:r>
        <w:rPr>
          <w:rFonts w:hint="eastAsia"/>
          <w:szCs w:val="24"/>
        </w:rPr>
        <w:t>釋字</w:t>
      </w:r>
      <w:r>
        <w:rPr>
          <w:rFonts w:hint="eastAsia"/>
          <w:szCs w:val="24"/>
        </w:rPr>
        <w:t>8</w:t>
      </w:r>
      <w:r>
        <w:rPr>
          <w:szCs w:val="24"/>
        </w:rPr>
        <w:t>05</w:t>
      </w:r>
      <w:r>
        <w:rPr>
          <w:rFonts w:hint="eastAsia"/>
          <w:szCs w:val="24"/>
        </w:rPr>
        <w:t>號解釋理由書節錄（正當法律程序與被害人程序參與權）</w:t>
      </w:r>
    </w:p>
    <w:p w14:paraId="3F26FE22" w14:textId="6943FF23" w:rsidR="00832D4D" w:rsidRDefault="00832D4D" w:rsidP="00832D4D">
      <w:pPr>
        <w:jc w:val="both"/>
        <w:rPr>
          <w:szCs w:val="24"/>
        </w:rPr>
      </w:pPr>
      <w:r>
        <w:rPr>
          <w:rFonts w:hint="eastAsia"/>
          <w:szCs w:val="24"/>
        </w:rPr>
        <w:t>「</w:t>
      </w:r>
      <w:r w:rsidRPr="000845E0">
        <w:rPr>
          <w:rFonts w:hint="eastAsia"/>
          <w:b/>
          <w:bCs/>
          <w:szCs w:val="24"/>
        </w:rPr>
        <w:t>犯罪被害人（含少年事件被害人），其依法享有訴訟上一定地位或權利時，於程序上雖非當事人，但仍屬重要關係人，基於憲法正當法律程序原則之要求，其於法院程序進行中，即應享有一定之程序參與權。犯罪被害人（含少年事件被害人）到庭陳述意見之權利，乃被害人程序參與權所保障之基本內涵，為法院應遵循之正當法律程序之一環，自應受憲法之保障</w:t>
      </w:r>
      <w:r w:rsidRPr="000845E0">
        <w:rPr>
          <w:rFonts w:hint="eastAsia"/>
          <w:szCs w:val="24"/>
        </w:rPr>
        <w:t>。</w:t>
      </w:r>
      <w:r>
        <w:rPr>
          <w:rFonts w:hint="eastAsia"/>
          <w:szCs w:val="24"/>
        </w:rPr>
        <w:t>」</w:t>
      </w:r>
    </w:p>
    <w:p w14:paraId="709FDF38" w14:textId="40434AB3" w:rsidR="004E3E6C" w:rsidRDefault="004E3E6C" w:rsidP="00832D4D">
      <w:pPr>
        <w:jc w:val="both"/>
        <w:rPr>
          <w:szCs w:val="24"/>
        </w:rPr>
      </w:pPr>
    </w:p>
    <w:p w14:paraId="70958978" w14:textId="7F7194AB" w:rsidR="004E3E6C" w:rsidRPr="006E3035" w:rsidRDefault="006E3035" w:rsidP="00832D4D">
      <w:pPr>
        <w:jc w:val="both"/>
        <w:rPr>
          <w:szCs w:val="24"/>
        </w:rPr>
      </w:pPr>
      <w:r>
        <w:rPr>
          <w:szCs w:val="24"/>
        </w:rPr>
        <w:fldChar w:fldCharType="begin"/>
      </w:r>
      <w:r>
        <w:rPr>
          <w:szCs w:val="24"/>
        </w:rPr>
        <w:instrText xml:space="preserve"> </w:instrText>
      </w:r>
      <w:r>
        <w:rPr>
          <w:rFonts w:hint="eastAsia"/>
          <w:szCs w:val="24"/>
        </w:rPr>
        <w:instrText>eq \o\ac(</w:instrText>
      </w:r>
      <w:r>
        <w:rPr>
          <w:rFonts w:hint="eastAsia"/>
          <w:szCs w:val="24"/>
        </w:rPr>
        <w:instrText>○</w:instrText>
      </w:r>
      <w:r>
        <w:rPr>
          <w:rFonts w:hint="eastAsia"/>
          <w:szCs w:val="24"/>
        </w:rPr>
        <w:instrText>,3)</w:instrText>
      </w:r>
      <w:r>
        <w:rPr>
          <w:szCs w:val="24"/>
        </w:rPr>
        <w:fldChar w:fldCharType="end"/>
      </w:r>
      <w:r w:rsidR="004E3E6C">
        <w:rPr>
          <w:rFonts w:hint="eastAsia"/>
          <w:szCs w:val="24"/>
        </w:rPr>
        <w:t>刑事被告以外之人，其人身自由受拘束者</w:t>
      </w:r>
      <w:r>
        <w:rPr>
          <w:rFonts w:hint="eastAsia"/>
          <w:szCs w:val="24"/>
        </w:rPr>
        <w:t>。</w:t>
      </w:r>
    </w:p>
    <w:p w14:paraId="10159398" w14:textId="6C086373" w:rsidR="004E3E6C" w:rsidRDefault="004E3E6C" w:rsidP="00832D4D">
      <w:pPr>
        <w:jc w:val="both"/>
        <w:rPr>
          <w:szCs w:val="24"/>
        </w:rPr>
      </w:pPr>
      <w:r>
        <w:rPr>
          <w:rFonts w:ascii="American Typewriter" w:hAnsi="American Typewriter"/>
          <w:szCs w:val="24"/>
        </w:rPr>
        <w:t></w:t>
      </w:r>
      <w:r w:rsidRPr="004E3E6C">
        <w:rPr>
          <w:rFonts w:hint="eastAsia"/>
          <w:szCs w:val="24"/>
        </w:rPr>
        <w:t>釋字</w:t>
      </w:r>
      <w:r w:rsidRPr="004E3E6C">
        <w:rPr>
          <w:szCs w:val="24"/>
        </w:rPr>
        <w:t>384</w:t>
      </w:r>
      <w:r w:rsidR="006E3035">
        <w:rPr>
          <w:rFonts w:hint="eastAsia"/>
          <w:szCs w:val="24"/>
        </w:rPr>
        <w:t>、釋字</w:t>
      </w:r>
      <w:r w:rsidR="006E3035">
        <w:rPr>
          <w:rFonts w:hint="eastAsia"/>
          <w:szCs w:val="24"/>
        </w:rPr>
        <w:t>7</w:t>
      </w:r>
      <w:r w:rsidR="006E3035">
        <w:rPr>
          <w:szCs w:val="24"/>
          <w:lang w:val="en-US"/>
        </w:rPr>
        <w:t>75</w:t>
      </w:r>
      <w:r w:rsidR="006E3035">
        <w:rPr>
          <w:rFonts w:hint="eastAsia"/>
          <w:szCs w:val="24"/>
        </w:rPr>
        <w:t>號、釋字</w:t>
      </w:r>
      <w:r w:rsidR="006E3035">
        <w:rPr>
          <w:rFonts w:hint="eastAsia"/>
          <w:szCs w:val="24"/>
        </w:rPr>
        <w:t>7</w:t>
      </w:r>
      <w:r w:rsidR="006E3035">
        <w:rPr>
          <w:szCs w:val="24"/>
        </w:rPr>
        <w:t>99</w:t>
      </w:r>
      <w:r w:rsidR="006E3035">
        <w:rPr>
          <w:rFonts w:hint="eastAsia"/>
          <w:szCs w:val="24"/>
        </w:rPr>
        <w:t>號</w:t>
      </w:r>
    </w:p>
    <w:p w14:paraId="45E4A5DB" w14:textId="0DC50EEE" w:rsidR="004E3E6C" w:rsidRDefault="004E3E6C" w:rsidP="00832D4D">
      <w:pPr>
        <w:jc w:val="both"/>
        <w:rPr>
          <w:szCs w:val="24"/>
        </w:rPr>
      </w:pPr>
      <w:r>
        <w:rPr>
          <w:rFonts w:ascii="American Typewriter" w:hAnsi="American Typewriter"/>
          <w:szCs w:val="24"/>
        </w:rPr>
        <w:t></w:t>
      </w:r>
      <w:r>
        <w:rPr>
          <w:rFonts w:hint="eastAsia"/>
          <w:szCs w:val="24"/>
        </w:rPr>
        <w:t>釋字</w:t>
      </w:r>
      <w:r>
        <w:rPr>
          <w:rFonts w:hint="eastAsia"/>
          <w:szCs w:val="24"/>
        </w:rPr>
        <w:t>6</w:t>
      </w:r>
      <w:r>
        <w:rPr>
          <w:szCs w:val="24"/>
        </w:rPr>
        <w:t>36</w:t>
      </w:r>
      <w:r>
        <w:rPr>
          <w:rFonts w:hint="eastAsia"/>
          <w:szCs w:val="24"/>
        </w:rPr>
        <w:t>號</w:t>
      </w:r>
    </w:p>
    <w:p w14:paraId="101E461B" w14:textId="18DC11B7" w:rsidR="006930EB" w:rsidRDefault="0099376F" w:rsidP="005C2E23">
      <w:pPr>
        <w:jc w:val="both"/>
        <w:rPr>
          <w:szCs w:val="24"/>
        </w:rPr>
      </w:pPr>
      <w:r>
        <w:rPr>
          <w:rFonts w:hint="eastAsia"/>
          <w:szCs w:val="24"/>
        </w:rPr>
        <w:t>「</w:t>
      </w:r>
      <w:r w:rsidRPr="0099376F">
        <w:rPr>
          <w:rFonts w:hint="eastAsia"/>
          <w:szCs w:val="24"/>
        </w:rPr>
        <w:t>所謂法定程序，依本院歷來之解釋，</w:t>
      </w:r>
      <w:r w:rsidRPr="0099376F">
        <w:rPr>
          <w:rFonts w:hint="eastAsia"/>
          <w:b/>
          <w:bCs/>
          <w:szCs w:val="24"/>
        </w:rPr>
        <w:t>凡拘束人民身體自由於特定處所，而與剝奪人民身體自由之刑罰無異者，不問其限制人民身體自由出於何種名義，除須有法律之依據外，尚須分別踐行正當法律程序，且所踐行之程序，應與限制刑事被告人身自由所踐行之正當法律程序相類</w:t>
      </w:r>
      <w:r w:rsidRPr="0099376F">
        <w:rPr>
          <w:rFonts w:hint="eastAsia"/>
          <w:szCs w:val="24"/>
        </w:rPr>
        <w:t>。</w:t>
      </w:r>
      <w:r>
        <w:rPr>
          <w:rFonts w:hint="eastAsia"/>
          <w:szCs w:val="24"/>
        </w:rPr>
        <w:t>（段</w:t>
      </w:r>
      <w:r>
        <w:rPr>
          <w:szCs w:val="24"/>
          <w:lang w:val="en-US"/>
        </w:rPr>
        <w:t>1</w:t>
      </w:r>
      <w:r>
        <w:rPr>
          <w:rFonts w:hint="eastAsia"/>
          <w:szCs w:val="24"/>
        </w:rPr>
        <w:t>）」</w:t>
      </w:r>
    </w:p>
    <w:p w14:paraId="1A841B5E" w14:textId="77777777" w:rsidR="006E3035" w:rsidRDefault="006E3035" w:rsidP="005C2E23">
      <w:pPr>
        <w:jc w:val="both"/>
        <w:rPr>
          <w:szCs w:val="24"/>
        </w:rPr>
      </w:pPr>
    </w:p>
    <w:p w14:paraId="693BB0F9" w14:textId="594F632C" w:rsidR="006E3035" w:rsidRDefault="006E3035" w:rsidP="005C2E23">
      <w:pPr>
        <w:jc w:val="both"/>
        <w:rPr>
          <w:szCs w:val="24"/>
        </w:rPr>
      </w:pPr>
      <w:r>
        <w:rPr>
          <w:rFonts w:hint="eastAsia"/>
          <w:szCs w:val="24"/>
        </w:rPr>
        <w:t>（</w:t>
      </w:r>
      <w:r>
        <w:rPr>
          <w:szCs w:val="24"/>
          <w:lang w:val="en-US"/>
        </w:rPr>
        <w:t>2</w:t>
      </w:r>
      <w:r>
        <w:rPr>
          <w:rFonts w:hint="eastAsia"/>
          <w:szCs w:val="24"/>
        </w:rPr>
        <w:t>）事物射程</w:t>
      </w:r>
    </w:p>
    <w:p w14:paraId="6DD3B2FB" w14:textId="05854357" w:rsidR="006E3035" w:rsidRDefault="006E3035" w:rsidP="005C2E23">
      <w:pPr>
        <w:jc w:val="both"/>
        <w:rPr>
          <w:szCs w:val="24"/>
          <w:lang w:val="en-US"/>
        </w:rPr>
      </w:pPr>
      <w:r>
        <w:rPr>
          <w:rFonts w:ascii="American Typewriter" w:hAnsi="American Typewriter"/>
          <w:szCs w:val="24"/>
        </w:rPr>
        <w:t></w:t>
      </w:r>
      <w:r>
        <w:rPr>
          <w:szCs w:val="24"/>
          <w:lang w:val="en-US"/>
        </w:rPr>
        <w:t>113</w:t>
      </w:r>
      <w:r>
        <w:rPr>
          <w:rFonts w:hint="eastAsia"/>
          <w:szCs w:val="24"/>
          <w:lang w:val="en-US"/>
        </w:rPr>
        <w:t>年憲判字</w:t>
      </w:r>
      <w:r>
        <w:rPr>
          <w:szCs w:val="24"/>
          <w:lang w:val="en-US"/>
        </w:rPr>
        <w:t>1</w:t>
      </w:r>
      <w:r>
        <w:rPr>
          <w:rFonts w:hint="eastAsia"/>
          <w:szCs w:val="24"/>
          <w:lang w:val="en-US"/>
        </w:rPr>
        <w:t>號段</w:t>
      </w:r>
      <w:r>
        <w:rPr>
          <w:szCs w:val="24"/>
          <w:lang w:val="en-US"/>
        </w:rPr>
        <w:t>62</w:t>
      </w:r>
    </w:p>
    <w:p w14:paraId="4FA9125C" w14:textId="620FD276" w:rsidR="006E3035" w:rsidRPr="006E3035" w:rsidRDefault="006E3035" w:rsidP="005C2E23">
      <w:pPr>
        <w:jc w:val="both"/>
        <w:rPr>
          <w:szCs w:val="24"/>
          <w:lang w:val="en-US"/>
        </w:rPr>
      </w:pPr>
      <w:r>
        <w:rPr>
          <w:rFonts w:hint="eastAsia"/>
          <w:szCs w:val="24"/>
          <w:lang w:val="en-US"/>
        </w:rPr>
        <w:t>「</w:t>
      </w:r>
      <w:r w:rsidRPr="006E3035">
        <w:rPr>
          <w:rFonts w:hint="eastAsia"/>
          <w:b/>
          <w:bCs/>
          <w:szCs w:val="24"/>
          <w:lang w:val="en-US"/>
        </w:rPr>
        <w:t>公平審判之內涵</w:t>
      </w:r>
      <w:r w:rsidRPr="006E3035">
        <w:rPr>
          <w:rFonts w:hint="eastAsia"/>
          <w:szCs w:val="24"/>
          <w:lang w:val="en-US"/>
        </w:rPr>
        <w:t>，應包含法院依證據而為裁判，以及在訴訟程序上被告享有充分之防禦權，此</w:t>
      </w:r>
      <w:r w:rsidRPr="006E3035">
        <w:rPr>
          <w:rFonts w:hint="eastAsia"/>
          <w:b/>
          <w:bCs/>
          <w:szCs w:val="24"/>
          <w:lang w:val="en-US"/>
        </w:rPr>
        <w:t>不僅適用於法院對被告科處刑罰之情形，被告遭受擴大利得沒收之不利處分時，亦同</w:t>
      </w:r>
      <w:r w:rsidRPr="006E3035">
        <w:rPr>
          <w:rFonts w:hint="eastAsia"/>
          <w:szCs w:val="24"/>
          <w:lang w:val="en-US"/>
        </w:rPr>
        <w:t>。</w:t>
      </w:r>
      <w:r>
        <w:rPr>
          <w:rFonts w:hint="eastAsia"/>
          <w:szCs w:val="24"/>
          <w:lang w:val="en-US"/>
        </w:rPr>
        <w:t>」</w:t>
      </w:r>
    </w:p>
    <w:p w14:paraId="077E367E" w14:textId="77777777" w:rsidR="006E3035" w:rsidRDefault="006E3035" w:rsidP="005C2E23">
      <w:pPr>
        <w:jc w:val="both"/>
        <w:rPr>
          <w:szCs w:val="24"/>
          <w:lang w:val="en-US"/>
        </w:rPr>
      </w:pPr>
    </w:p>
    <w:p w14:paraId="391A0827" w14:textId="2B63F3E1" w:rsidR="004E3E6C" w:rsidRDefault="006930EB" w:rsidP="005C2E23">
      <w:pPr>
        <w:jc w:val="both"/>
        <w:rPr>
          <w:szCs w:val="24"/>
          <w:lang w:val="en-US"/>
        </w:rPr>
      </w:pPr>
      <w:r>
        <w:rPr>
          <w:szCs w:val="24"/>
          <w:lang w:val="en-US"/>
        </w:rPr>
        <w:t>5</w:t>
      </w:r>
      <w:r w:rsidR="004E3E6C">
        <w:rPr>
          <w:rFonts w:hint="eastAsia"/>
          <w:szCs w:val="24"/>
          <w:lang w:val="en-US"/>
        </w:rPr>
        <w:t>正當法律程序之實質內涵</w:t>
      </w:r>
    </w:p>
    <w:p w14:paraId="5321D7CB" w14:textId="77777777" w:rsidR="00644DD3" w:rsidRPr="00644DD3" w:rsidRDefault="00644DD3" w:rsidP="005C2E23">
      <w:pPr>
        <w:jc w:val="both"/>
        <w:rPr>
          <w:szCs w:val="24"/>
          <w:lang w:val="en-US"/>
        </w:rPr>
      </w:pPr>
    </w:p>
    <w:tbl>
      <w:tblPr>
        <w:tblW w:w="0" w:type="auto"/>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546"/>
      </w:tblGrid>
      <w:tr w:rsidR="0085595C" w14:paraId="0DA9A5EB" w14:textId="77777777" w:rsidTr="003546ED">
        <w:trPr>
          <w:trHeight w:val="3245"/>
        </w:trPr>
        <w:tc>
          <w:tcPr>
            <w:tcW w:w="8546" w:type="dxa"/>
          </w:tcPr>
          <w:p w14:paraId="404ED135" w14:textId="39D43136" w:rsidR="0085595C" w:rsidRPr="003546ED" w:rsidRDefault="0085595C" w:rsidP="003546ED">
            <w:pPr>
              <w:ind w:left="41"/>
              <w:jc w:val="center"/>
              <w:rPr>
                <w:szCs w:val="24"/>
                <w:lang w:val="en-US"/>
              </w:rPr>
            </w:pPr>
            <w:r w:rsidRPr="003546ED">
              <w:rPr>
                <w:rFonts w:hint="eastAsia"/>
                <w:szCs w:val="24"/>
                <w:lang w:val="en-US"/>
              </w:rPr>
              <w:t>【</w:t>
            </w:r>
            <w:r w:rsidR="00281BA4">
              <w:rPr>
                <w:rFonts w:hint="eastAsia"/>
                <w:szCs w:val="24"/>
                <w:lang w:val="en-US"/>
              </w:rPr>
              <w:t>內涵</w:t>
            </w:r>
            <w:r w:rsidRPr="003546ED">
              <w:rPr>
                <w:rFonts w:hint="eastAsia"/>
                <w:szCs w:val="24"/>
                <w:lang w:val="en-US"/>
              </w:rPr>
              <w:t>目錄】</w:t>
            </w:r>
          </w:p>
          <w:p w14:paraId="2ABCB7DF" w14:textId="23C38AFC" w:rsidR="0085595C" w:rsidRPr="00544F5B" w:rsidRDefault="00544F5B" w:rsidP="00544F5B">
            <w:pPr>
              <w:jc w:val="both"/>
              <w:rPr>
                <w:b/>
                <w:bCs/>
                <w:szCs w:val="24"/>
                <w:lang w:val="en-US"/>
              </w:rPr>
            </w:pPr>
            <w:r w:rsidRPr="00E91D51">
              <w:rPr>
                <w:rFonts w:hint="eastAsia"/>
                <w:szCs w:val="24"/>
                <w:lang w:val="en-US"/>
              </w:rPr>
              <w:t>（</w:t>
            </w:r>
            <w:r w:rsidRPr="00E91D51">
              <w:rPr>
                <w:szCs w:val="24"/>
                <w:lang w:val="en-US"/>
              </w:rPr>
              <w:t>1</w:t>
            </w:r>
            <w:r w:rsidRPr="00E91D51">
              <w:rPr>
                <w:rFonts w:hint="eastAsia"/>
                <w:szCs w:val="24"/>
                <w:lang w:val="en-US"/>
              </w:rPr>
              <w:t>）</w:t>
            </w:r>
            <w:r w:rsidR="0085595C" w:rsidRPr="003E4DA6">
              <w:rPr>
                <w:rFonts w:hint="eastAsia"/>
                <w:b/>
                <w:bCs/>
                <w:szCs w:val="24"/>
                <w:lang w:val="en-US"/>
              </w:rPr>
              <w:t>被告防禦權</w:t>
            </w:r>
            <w:r w:rsidR="00E74815" w:rsidRPr="00E74815">
              <w:rPr>
                <w:rFonts w:hint="eastAsia"/>
                <w:szCs w:val="24"/>
                <w:lang w:val="en-US"/>
              </w:rPr>
              <w:t>（</w:t>
            </w:r>
            <w:r w:rsidR="00E74815" w:rsidRPr="00E74815">
              <w:rPr>
                <w:szCs w:val="24"/>
                <w:lang w:val="en-US"/>
              </w:rPr>
              <w:t>113-1</w:t>
            </w:r>
            <w:r w:rsidR="00E74815" w:rsidRPr="00E74815">
              <w:rPr>
                <w:rFonts w:hint="eastAsia"/>
                <w:szCs w:val="24"/>
                <w:lang w:val="en-US"/>
              </w:rPr>
              <w:t>、</w:t>
            </w:r>
            <w:r w:rsidR="00E74815" w:rsidRPr="00E74815">
              <w:rPr>
                <w:szCs w:val="24"/>
                <w:lang w:val="en-US"/>
              </w:rPr>
              <w:t>654</w:t>
            </w:r>
            <w:r w:rsidR="00E74815" w:rsidRPr="00E74815">
              <w:rPr>
                <w:rFonts w:hint="eastAsia"/>
                <w:szCs w:val="24"/>
                <w:lang w:val="en-US"/>
              </w:rPr>
              <w:t>）</w:t>
            </w:r>
          </w:p>
          <w:p w14:paraId="6DB5C7EC" w14:textId="77777777" w:rsidR="009E02D0" w:rsidRDefault="0085595C" w:rsidP="0085595C">
            <w:pPr>
              <w:pStyle w:val="a8"/>
              <w:ind w:left="761"/>
              <w:jc w:val="both"/>
              <w:rPr>
                <w:szCs w:val="24"/>
                <w:lang w:val="en-US"/>
              </w:rPr>
            </w:pPr>
            <w:r w:rsidRPr="003546ED">
              <w:rPr>
                <w:szCs w:val="24"/>
                <w:lang w:val="en-US"/>
              </w:rPr>
              <w:fldChar w:fldCharType="begin"/>
            </w:r>
            <w:r w:rsidRPr="003546ED">
              <w:rPr>
                <w:szCs w:val="24"/>
                <w:lang w:val="en-US"/>
              </w:rPr>
              <w:instrText xml:space="preserve"> </w:instrText>
            </w:r>
            <w:r w:rsidRPr="003546ED">
              <w:rPr>
                <w:rFonts w:hint="eastAsia"/>
                <w:szCs w:val="24"/>
                <w:lang w:val="en-US"/>
              </w:rPr>
              <w:instrText>eq \o\ac(</w:instrText>
            </w:r>
            <w:r w:rsidRPr="003546ED">
              <w:rPr>
                <w:rFonts w:hint="eastAsia"/>
                <w:szCs w:val="24"/>
                <w:lang w:val="en-US"/>
              </w:rPr>
              <w:instrText>○</w:instrText>
            </w:r>
            <w:r w:rsidRPr="003546ED">
              <w:rPr>
                <w:rFonts w:hint="eastAsia"/>
                <w:szCs w:val="24"/>
                <w:lang w:val="en-US"/>
              </w:rPr>
              <w:instrText>,1)</w:instrText>
            </w:r>
            <w:r w:rsidRPr="003546ED">
              <w:rPr>
                <w:szCs w:val="24"/>
                <w:lang w:val="en-US"/>
              </w:rPr>
              <w:fldChar w:fldCharType="end"/>
            </w:r>
            <w:r w:rsidRPr="003546ED">
              <w:rPr>
                <w:rFonts w:hint="eastAsia"/>
                <w:szCs w:val="24"/>
                <w:lang w:val="en-US"/>
              </w:rPr>
              <w:t>受辯護人協助之權利</w:t>
            </w:r>
          </w:p>
          <w:p w14:paraId="24E6A2C8" w14:textId="5C9E3899" w:rsidR="0085595C" w:rsidRDefault="009E02D0" w:rsidP="009E02D0">
            <w:pPr>
              <w:pStyle w:val="a8"/>
              <w:ind w:left="761" w:firstLineChars="50" w:firstLine="120"/>
              <w:jc w:val="both"/>
              <w:rPr>
                <w:szCs w:val="24"/>
                <w:lang w:val="en-US"/>
              </w:rPr>
            </w:pPr>
            <w:r>
              <w:rPr>
                <w:szCs w:val="24"/>
                <w:lang w:val="en-US"/>
              </w:rPr>
              <w:t>I</w:t>
            </w:r>
            <w:r>
              <w:rPr>
                <w:rFonts w:hint="eastAsia"/>
                <w:szCs w:val="24"/>
                <w:lang w:val="en-US"/>
              </w:rPr>
              <w:t>辯護人之來源</w:t>
            </w:r>
            <w:r w:rsidR="003546ED">
              <w:rPr>
                <w:rFonts w:hint="eastAsia"/>
                <w:szCs w:val="24"/>
                <w:lang w:val="en-US"/>
              </w:rPr>
              <w:t>（</w:t>
            </w:r>
            <w:r w:rsidR="003546ED">
              <w:rPr>
                <w:szCs w:val="24"/>
                <w:lang w:val="en-US"/>
              </w:rPr>
              <w:t>112-9</w:t>
            </w:r>
            <w:r w:rsidR="003546ED">
              <w:rPr>
                <w:rFonts w:hint="eastAsia"/>
                <w:szCs w:val="24"/>
                <w:lang w:val="en-US"/>
              </w:rPr>
              <w:t>、</w:t>
            </w:r>
            <w:r>
              <w:rPr>
                <w:szCs w:val="24"/>
                <w:lang w:val="en-US"/>
              </w:rPr>
              <w:t>654</w:t>
            </w:r>
            <w:r w:rsidR="003546ED">
              <w:rPr>
                <w:rFonts w:hint="eastAsia"/>
                <w:szCs w:val="24"/>
                <w:lang w:val="en-US"/>
              </w:rPr>
              <w:t>）</w:t>
            </w:r>
          </w:p>
          <w:p w14:paraId="27C5C290" w14:textId="3CEE1A54" w:rsidR="009E02D0" w:rsidRPr="009E02D0" w:rsidRDefault="009E02D0" w:rsidP="009E02D0">
            <w:pPr>
              <w:pStyle w:val="a8"/>
              <w:ind w:left="761" w:firstLineChars="50" w:firstLine="120"/>
              <w:jc w:val="both"/>
              <w:rPr>
                <w:szCs w:val="24"/>
                <w:lang w:val="en-US"/>
              </w:rPr>
            </w:pPr>
            <w:r>
              <w:rPr>
                <w:szCs w:val="24"/>
                <w:lang w:val="en-US"/>
              </w:rPr>
              <w:t>II</w:t>
            </w:r>
            <w:r>
              <w:rPr>
                <w:rFonts w:hint="eastAsia"/>
                <w:szCs w:val="24"/>
                <w:lang w:val="en-US"/>
              </w:rPr>
              <w:t>辯護人之權限（</w:t>
            </w:r>
            <w:r>
              <w:rPr>
                <w:szCs w:val="24"/>
                <w:lang w:val="en-US"/>
              </w:rPr>
              <w:t>111</w:t>
            </w:r>
            <w:r>
              <w:rPr>
                <w:rFonts w:hint="eastAsia"/>
                <w:szCs w:val="24"/>
                <w:lang w:val="en-US"/>
              </w:rPr>
              <w:t>-</w:t>
            </w:r>
            <w:r>
              <w:rPr>
                <w:szCs w:val="24"/>
                <w:lang w:val="en-US"/>
              </w:rPr>
              <w:t>7</w:t>
            </w:r>
            <w:r>
              <w:rPr>
                <w:rFonts w:hint="eastAsia"/>
                <w:szCs w:val="24"/>
                <w:lang w:val="en-US"/>
              </w:rPr>
              <w:t>、</w:t>
            </w:r>
            <w:r>
              <w:rPr>
                <w:szCs w:val="24"/>
                <w:lang w:val="en-US"/>
              </w:rPr>
              <w:t>111-3</w:t>
            </w:r>
            <w:r>
              <w:rPr>
                <w:rFonts w:hint="eastAsia"/>
                <w:szCs w:val="24"/>
                <w:lang w:val="en-US"/>
              </w:rPr>
              <w:t>）</w:t>
            </w:r>
          </w:p>
          <w:p w14:paraId="3EFF920C" w14:textId="321B83B1" w:rsidR="0085595C" w:rsidRPr="003546ED" w:rsidRDefault="0085595C" w:rsidP="0085595C">
            <w:pPr>
              <w:pStyle w:val="a8"/>
              <w:ind w:left="761"/>
              <w:jc w:val="both"/>
              <w:rPr>
                <w:szCs w:val="24"/>
                <w:lang w:val="en-US"/>
              </w:rPr>
            </w:pPr>
            <w:r w:rsidRPr="003546ED">
              <w:rPr>
                <w:szCs w:val="24"/>
                <w:lang w:val="en-US"/>
              </w:rPr>
              <w:fldChar w:fldCharType="begin"/>
            </w:r>
            <w:r w:rsidRPr="003546ED">
              <w:rPr>
                <w:szCs w:val="24"/>
                <w:lang w:val="en-US"/>
              </w:rPr>
              <w:instrText xml:space="preserve"> </w:instrText>
            </w:r>
            <w:r w:rsidRPr="003546ED">
              <w:rPr>
                <w:rFonts w:hint="eastAsia"/>
                <w:szCs w:val="24"/>
                <w:lang w:val="en-US"/>
              </w:rPr>
              <w:instrText>eq \o\ac(</w:instrText>
            </w:r>
            <w:r w:rsidRPr="003546ED">
              <w:rPr>
                <w:rFonts w:hint="eastAsia"/>
                <w:szCs w:val="24"/>
                <w:lang w:val="en-US"/>
              </w:rPr>
              <w:instrText>○</w:instrText>
            </w:r>
            <w:r w:rsidRPr="003546ED">
              <w:rPr>
                <w:rFonts w:hint="eastAsia"/>
                <w:szCs w:val="24"/>
                <w:lang w:val="en-US"/>
              </w:rPr>
              <w:instrText>,2)</w:instrText>
            </w:r>
            <w:r w:rsidRPr="003546ED">
              <w:rPr>
                <w:szCs w:val="24"/>
                <w:lang w:val="en-US"/>
              </w:rPr>
              <w:fldChar w:fldCharType="end"/>
            </w:r>
            <w:r w:rsidRPr="003546ED">
              <w:rPr>
                <w:rFonts w:hint="eastAsia"/>
                <w:szCs w:val="24"/>
                <w:lang w:val="en-US"/>
              </w:rPr>
              <w:t>自由溝通權</w:t>
            </w:r>
            <w:r w:rsidR="003546ED">
              <w:rPr>
                <w:rFonts w:hint="eastAsia"/>
                <w:szCs w:val="24"/>
                <w:lang w:val="en-US"/>
              </w:rPr>
              <w:t>（</w:t>
            </w:r>
            <w:r w:rsidR="003546ED">
              <w:rPr>
                <w:szCs w:val="24"/>
                <w:lang w:val="en-US"/>
              </w:rPr>
              <w:t>112-9</w:t>
            </w:r>
            <w:r w:rsidR="003546ED">
              <w:rPr>
                <w:rFonts w:hint="eastAsia"/>
                <w:szCs w:val="24"/>
                <w:lang w:val="en-US"/>
              </w:rPr>
              <w:t>、</w:t>
            </w:r>
            <w:r w:rsidR="003546ED">
              <w:rPr>
                <w:szCs w:val="24"/>
                <w:lang w:val="en-US"/>
              </w:rPr>
              <w:t>654</w:t>
            </w:r>
            <w:r w:rsidR="003546ED">
              <w:rPr>
                <w:rFonts w:hint="eastAsia"/>
                <w:szCs w:val="24"/>
                <w:lang w:val="en-US"/>
              </w:rPr>
              <w:t>）</w:t>
            </w:r>
          </w:p>
          <w:p w14:paraId="6D92A375" w14:textId="499B00F1" w:rsidR="0085595C" w:rsidRPr="003546ED" w:rsidRDefault="0085595C" w:rsidP="0085595C">
            <w:pPr>
              <w:pStyle w:val="a8"/>
              <w:ind w:left="761"/>
              <w:jc w:val="both"/>
              <w:rPr>
                <w:szCs w:val="24"/>
                <w:lang w:val="en-US"/>
              </w:rPr>
            </w:pPr>
            <w:r w:rsidRPr="003546ED">
              <w:rPr>
                <w:szCs w:val="24"/>
                <w:lang w:val="en-US"/>
              </w:rPr>
              <w:fldChar w:fldCharType="begin"/>
            </w:r>
            <w:r w:rsidRPr="003546ED">
              <w:rPr>
                <w:szCs w:val="24"/>
                <w:lang w:val="en-US"/>
              </w:rPr>
              <w:instrText xml:space="preserve"> </w:instrText>
            </w:r>
            <w:r w:rsidRPr="003546ED">
              <w:rPr>
                <w:rFonts w:hint="eastAsia"/>
                <w:szCs w:val="24"/>
                <w:lang w:val="en-US"/>
              </w:rPr>
              <w:instrText>eq \o\ac(</w:instrText>
            </w:r>
            <w:r w:rsidRPr="003546ED">
              <w:rPr>
                <w:rFonts w:hint="eastAsia"/>
                <w:szCs w:val="24"/>
                <w:lang w:val="en-US"/>
              </w:rPr>
              <w:instrText>○</w:instrText>
            </w:r>
            <w:r w:rsidRPr="003546ED">
              <w:rPr>
                <w:rFonts w:hint="eastAsia"/>
                <w:szCs w:val="24"/>
                <w:lang w:val="en-US"/>
              </w:rPr>
              <w:instrText>,3)</w:instrText>
            </w:r>
            <w:r w:rsidRPr="003546ED">
              <w:rPr>
                <w:szCs w:val="24"/>
                <w:lang w:val="en-US"/>
              </w:rPr>
              <w:fldChar w:fldCharType="end"/>
            </w:r>
            <w:r w:rsidRPr="003546ED">
              <w:rPr>
                <w:rFonts w:hint="eastAsia"/>
                <w:szCs w:val="24"/>
                <w:lang w:val="en-US"/>
              </w:rPr>
              <w:t>卷證獲知權</w:t>
            </w:r>
            <w:r w:rsidR="003546ED">
              <w:rPr>
                <w:rFonts w:hint="eastAsia"/>
                <w:szCs w:val="24"/>
                <w:lang w:val="en-US"/>
              </w:rPr>
              <w:t>（</w:t>
            </w:r>
            <w:r w:rsidR="003546ED">
              <w:rPr>
                <w:szCs w:val="24"/>
                <w:lang w:val="en-US"/>
              </w:rPr>
              <w:t>737</w:t>
            </w:r>
            <w:r w:rsidR="003546ED">
              <w:rPr>
                <w:rFonts w:hint="eastAsia"/>
                <w:szCs w:val="24"/>
                <w:lang w:val="en-US"/>
              </w:rPr>
              <w:t>、</w:t>
            </w:r>
            <w:r w:rsidR="003546ED">
              <w:rPr>
                <w:szCs w:val="24"/>
                <w:lang w:val="en-US"/>
              </w:rPr>
              <w:t>762</w:t>
            </w:r>
            <w:r w:rsidR="003546ED">
              <w:rPr>
                <w:rFonts w:hint="eastAsia"/>
                <w:szCs w:val="24"/>
                <w:lang w:val="en-US"/>
              </w:rPr>
              <w:t>）</w:t>
            </w:r>
          </w:p>
          <w:p w14:paraId="2D95BC30" w14:textId="2D14B322" w:rsidR="0085595C" w:rsidRPr="003546ED" w:rsidRDefault="0085595C" w:rsidP="0085595C">
            <w:pPr>
              <w:pStyle w:val="a8"/>
              <w:ind w:left="761"/>
              <w:jc w:val="both"/>
              <w:rPr>
                <w:szCs w:val="24"/>
                <w:lang w:val="en-US"/>
              </w:rPr>
            </w:pPr>
            <w:r w:rsidRPr="003546ED">
              <w:rPr>
                <w:szCs w:val="24"/>
                <w:lang w:val="en-US"/>
              </w:rPr>
              <w:fldChar w:fldCharType="begin"/>
            </w:r>
            <w:r w:rsidRPr="003546ED">
              <w:rPr>
                <w:szCs w:val="24"/>
                <w:lang w:val="en-US"/>
              </w:rPr>
              <w:instrText xml:space="preserve"> </w:instrText>
            </w:r>
            <w:r w:rsidRPr="003546ED">
              <w:rPr>
                <w:rFonts w:hint="eastAsia"/>
                <w:szCs w:val="24"/>
                <w:lang w:val="en-US"/>
              </w:rPr>
              <w:instrText>eq \o\ac(</w:instrText>
            </w:r>
            <w:r w:rsidRPr="003546ED">
              <w:rPr>
                <w:rFonts w:hint="eastAsia"/>
                <w:szCs w:val="24"/>
                <w:lang w:val="en-US"/>
              </w:rPr>
              <w:instrText>○</w:instrText>
            </w:r>
            <w:r w:rsidRPr="003546ED">
              <w:rPr>
                <w:rFonts w:hint="eastAsia"/>
                <w:szCs w:val="24"/>
                <w:lang w:val="en-US"/>
              </w:rPr>
              <w:instrText>,4)</w:instrText>
            </w:r>
            <w:r w:rsidRPr="003546ED">
              <w:rPr>
                <w:szCs w:val="24"/>
                <w:lang w:val="en-US"/>
              </w:rPr>
              <w:fldChar w:fldCharType="end"/>
            </w:r>
            <w:r w:rsidRPr="003546ED">
              <w:rPr>
                <w:rFonts w:hint="eastAsia"/>
                <w:szCs w:val="24"/>
                <w:lang w:val="en-US"/>
              </w:rPr>
              <w:t>對質、詰問權</w:t>
            </w:r>
            <w:r w:rsidR="003546ED">
              <w:rPr>
                <w:rFonts w:hint="eastAsia"/>
                <w:szCs w:val="24"/>
                <w:lang w:val="en-US"/>
              </w:rPr>
              <w:t>（</w:t>
            </w:r>
            <w:r w:rsidR="003546ED">
              <w:rPr>
                <w:szCs w:val="24"/>
                <w:lang w:val="en-US"/>
              </w:rPr>
              <w:t>112-12</w:t>
            </w:r>
            <w:r w:rsidR="003546ED">
              <w:rPr>
                <w:rFonts w:hint="eastAsia"/>
                <w:szCs w:val="24"/>
                <w:lang w:val="en-US"/>
              </w:rPr>
              <w:t>、</w:t>
            </w:r>
            <w:r w:rsidR="003546ED">
              <w:rPr>
                <w:szCs w:val="24"/>
                <w:lang w:val="en-US"/>
              </w:rPr>
              <w:t>789</w:t>
            </w:r>
            <w:r w:rsidR="003546ED">
              <w:rPr>
                <w:rFonts w:hint="eastAsia"/>
                <w:szCs w:val="24"/>
                <w:lang w:val="en-US"/>
              </w:rPr>
              <w:t>、</w:t>
            </w:r>
            <w:r w:rsidR="003546ED">
              <w:rPr>
                <w:szCs w:val="24"/>
                <w:lang w:val="en-US"/>
              </w:rPr>
              <w:t>582</w:t>
            </w:r>
            <w:r w:rsidR="003546ED">
              <w:rPr>
                <w:rFonts w:hint="eastAsia"/>
                <w:szCs w:val="24"/>
                <w:lang w:val="en-US"/>
              </w:rPr>
              <w:t>）</w:t>
            </w:r>
          </w:p>
          <w:p w14:paraId="64613A81" w14:textId="39D5F5F8" w:rsidR="0085595C" w:rsidRPr="00CD3A76" w:rsidRDefault="0085595C" w:rsidP="0085595C">
            <w:pPr>
              <w:ind w:left="41"/>
              <w:rPr>
                <w:b/>
                <w:bCs/>
                <w:szCs w:val="24"/>
                <w:lang w:val="en-US"/>
              </w:rPr>
            </w:pPr>
            <w:r w:rsidRPr="003546ED">
              <w:rPr>
                <w:rFonts w:hint="eastAsia"/>
                <w:szCs w:val="24"/>
                <w:lang w:val="en-US"/>
              </w:rPr>
              <w:t>（</w:t>
            </w:r>
            <w:r w:rsidRPr="003546ED">
              <w:rPr>
                <w:szCs w:val="24"/>
                <w:lang w:val="en-US"/>
              </w:rPr>
              <w:t>2</w:t>
            </w:r>
            <w:r w:rsidRPr="003546ED">
              <w:rPr>
                <w:rFonts w:hint="eastAsia"/>
                <w:szCs w:val="24"/>
                <w:lang w:val="en-US"/>
              </w:rPr>
              <w:t>）</w:t>
            </w:r>
            <w:r w:rsidRPr="003546ED">
              <w:rPr>
                <w:rFonts w:hint="eastAsia"/>
                <w:b/>
                <w:bCs/>
                <w:szCs w:val="24"/>
                <w:lang w:val="en-US"/>
              </w:rPr>
              <w:t>證據裁判原則以及嚴格證明法則</w:t>
            </w:r>
            <w:r w:rsidR="00CD3A76" w:rsidRPr="00285335">
              <w:rPr>
                <w:rFonts w:hint="eastAsia"/>
                <w:szCs w:val="24"/>
                <w:lang w:val="en-US"/>
              </w:rPr>
              <w:t>（</w:t>
            </w:r>
            <w:r w:rsidR="00285335" w:rsidRPr="00285335">
              <w:rPr>
                <w:szCs w:val="24"/>
                <w:lang w:val="en-US"/>
              </w:rPr>
              <w:t>113-1</w:t>
            </w:r>
            <w:r w:rsidR="00285335">
              <w:rPr>
                <w:rFonts w:hint="eastAsia"/>
                <w:b/>
                <w:bCs/>
                <w:szCs w:val="24"/>
                <w:lang w:val="en-US"/>
              </w:rPr>
              <w:t>、</w:t>
            </w:r>
            <w:r w:rsidR="00CD3A76">
              <w:rPr>
                <w:szCs w:val="24"/>
                <w:lang w:val="en-US"/>
              </w:rPr>
              <w:t>789</w:t>
            </w:r>
            <w:r w:rsidR="00CD3A76">
              <w:rPr>
                <w:rFonts w:hint="eastAsia"/>
                <w:szCs w:val="24"/>
                <w:lang w:val="en-US"/>
              </w:rPr>
              <w:t>、</w:t>
            </w:r>
            <w:r w:rsidR="00CD3A76">
              <w:rPr>
                <w:szCs w:val="24"/>
                <w:lang w:val="en-US"/>
              </w:rPr>
              <w:t>582</w:t>
            </w:r>
            <w:r w:rsidR="00CD3A76">
              <w:rPr>
                <w:rFonts w:hint="eastAsia"/>
                <w:b/>
                <w:bCs/>
                <w:szCs w:val="24"/>
                <w:lang w:val="en-US"/>
              </w:rPr>
              <w:t>）</w:t>
            </w:r>
          </w:p>
          <w:p w14:paraId="010E4221" w14:textId="67CC6305" w:rsidR="0085595C" w:rsidRPr="003546ED" w:rsidRDefault="0085595C" w:rsidP="0085595C">
            <w:pPr>
              <w:ind w:left="41"/>
              <w:jc w:val="both"/>
              <w:rPr>
                <w:b/>
                <w:bCs/>
                <w:szCs w:val="24"/>
                <w:lang w:val="en-US"/>
              </w:rPr>
            </w:pPr>
            <w:r w:rsidRPr="003546ED">
              <w:rPr>
                <w:rFonts w:hint="eastAsia"/>
                <w:szCs w:val="24"/>
                <w:lang w:val="en-US"/>
              </w:rPr>
              <w:t>（</w:t>
            </w:r>
            <w:r w:rsidRPr="003546ED">
              <w:rPr>
                <w:szCs w:val="24"/>
                <w:lang w:val="en-US"/>
              </w:rPr>
              <w:t>3</w:t>
            </w:r>
            <w:r w:rsidRPr="003546ED">
              <w:rPr>
                <w:rFonts w:hint="eastAsia"/>
                <w:szCs w:val="24"/>
                <w:lang w:val="en-US"/>
              </w:rPr>
              <w:t>）</w:t>
            </w:r>
            <w:r w:rsidRPr="003546ED">
              <w:rPr>
                <w:rFonts w:hint="eastAsia"/>
                <w:b/>
                <w:bCs/>
                <w:szCs w:val="24"/>
                <w:lang w:val="en-US"/>
              </w:rPr>
              <w:t>一事不再理</w:t>
            </w:r>
            <w:r w:rsidR="00CD3A76" w:rsidRPr="00CD3A76">
              <w:rPr>
                <w:rFonts w:hint="eastAsia"/>
                <w:szCs w:val="24"/>
                <w:lang w:val="en-US"/>
              </w:rPr>
              <w:t>（</w:t>
            </w:r>
            <w:r w:rsidR="00CD3A76" w:rsidRPr="00CD3A76">
              <w:rPr>
                <w:szCs w:val="24"/>
                <w:lang w:val="en-US"/>
              </w:rPr>
              <w:t>775</w:t>
            </w:r>
            <w:r w:rsidR="00CD3A76" w:rsidRPr="00CD3A76">
              <w:rPr>
                <w:rFonts w:hint="eastAsia"/>
                <w:szCs w:val="24"/>
                <w:lang w:val="en-US"/>
              </w:rPr>
              <w:t>）</w:t>
            </w:r>
          </w:p>
          <w:p w14:paraId="1B0BA89C" w14:textId="1CFE1A94" w:rsidR="0085595C" w:rsidRPr="00CD3A76" w:rsidRDefault="0085595C" w:rsidP="0085595C">
            <w:pPr>
              <w:ind w:left="41"/>
              <w:jc w:val="both"/>
              <w:rPr>
                <w:szCs w:val="24"/>
                <w:lang w:val="en-US"/>
              </w:rPr>
            </w:pPr>
            <w:r w:rsidRPr="003546ED">
              <w:rPr>
                <w:rFonts w:hint="eastAsia"/>
                <w:szCs w:val="24"/>
              </w:rPr>
              <w:t>（</w:t>
            </w:r>
            <w:r w:rsidRPr="003546ED">
              <w:rPr>
                <w:szCs w:val="24"/>
                <w:lang w:val="en-US"/>
              </w:rPr>
              <w:t>4</w:t>
            </w:r>
            <w:r w:rsidRPr="003546ED">
              <w:rPr>
                <w:rFonts w:hint="eastAsia"/>
                <w:szCs w:val="24"/>
              </w:rPr>
              <w:t>）</w:t>
            </w:r>
            <w:r w:rsidRPr="003546ED">
              <w:rPr>
                <w:rFonts w:hint="eastAsia"/>
                <w:b/>
                <w:bCs/>
                <w:szCs w:val="24"/>
                <w:lang w:val="en-US"/>
              </w:rPr>
              <w:t>被害人程序參與權</w:t>
            </w:r>
            <w:r w:rsidR="00CD3A76" w:rsidRPr="00CD3A76">
              <w:rPr>
                <w:rFonts w:hint="eastAsia"/>
                <w:szCs w:val="24"/>
                <w:lang w:val="en-US"/>
              </w:rPr>
              <w:t>（</w:t>
            </w:r>
            <w:r w:rsidR="00CD3A76" w:rsidRPr="00CD3A76">
              <w:rPr>
                <w:szCs w:val="24"/>
                <w:lang w:val="en-US"/>
              </w:rPr>
              <w:t>805</w:t>
            </w:r>
            <w:r w:rsidR="00CD3A76" w:rsidRPr="00CD3A76">
              <w:rPr>
                <w:rFonts w:hint="eastAsia"/>
                <w:szCs w:val="24"/>
                <w:lang w:val="en-US"/>
              </w:rPr>
              <w:t>）</w:t>
            </w:r>
          </w:p>
          <w:p w14:paraId="0986A662" w14:textId="330FA0FC" w:rsidR="0085595C" w:rsidRDefault="0085595C" w:rsidP="0085595C">
            <w:pPr>
              <w:ind w:left="41"/>
              <w:jc w:val="both"/>
              <w:rPr>
                <w:szCs w:val="24"/>
                <w:highlight w:val="yellow"/>
                <w:lang w:val="en-US"/>
              </w:rPr>
            </w:pPr>
            <w:r w:rsidRPr="003546ED">
              <w:rPr>
                <w:rFonts w:hint="eastAsia"/>
                <w:szCs w:val="24"/>
              </w:rPr>
              <w:t>（</w:t>
            </w:r>
            <w:r w:rsidRPr="003546ED">
              <w:rPr>
                <w:szCs w:val="24"/>
                <w:lang w:val="en-US"/>
              </w:rPr>
              <w:t>5</w:t>
            </w:r>
            <w:r w:rsidRPr="003546ED">
              <w:rPr>
                <w:rFonts w:hint="eastAsia"/>
                <w:szCs w:val="24"/>
              </w:rPr>
              <w:t>）</w:t>
            </w:r>
            <w:r w:rsidRPr="003546ED">
              <w:rPr>
                <w:rFonts w:hint="eastAsia"/>
                <w:b/>
                <w:bCs/>
                <w:szCs w:val="24"/>
                <w:lang w:val="en-US"/>
              </w:rPr>
              <w:t>救濟機會之賦予</w:t>
            </w:r>
            <w:r w:rsidR="00CD3A76" w:rsidRPr="00CD3A76">
              <w:rPr>
                <w:rFonts w:hint="eastAsia"/>
                <w:szCs w:val="24"/>
                <w:lang w:val="en-US"/>
              </w:rPr>
              <w:t>（</w:t>
            </w:r>
            <w:r w:rsidR="001939FF">
              <w:rPr>
                <w:szCs w:val="24"/>
                <w:lang w:val="en-US"/>
              </w:rPr>
              <w:t>112-14</w:t>
            </w:r>
            <w:r w:rsidR="001939FF">
              <w:rPr>
                <w:rFonts w:hint="eastAsia"/>
                <w:szCs w:val="24"/>
                <w:lang w:val="en-US"/>
              </w:rPr>
              <w:t>、</w:t>
            </w:r>
            <w:r w:rsidR="00CD3A76">
              <w:rPr>
                <w:szCs w:val="24"/>
                <w:lang w:val="en-US"/>
              </w:rPr>
              <w:t>112-9</w:t>
            </w:r>
            <w:r w:rsidR="00CD3A76">
              <w:rPr>
                <w:rFonts w:hint="eastAsia"/>
                <w:szCs w:val="24"/>
                <w:lang w:val="en-US"/>
              </w:rPr>
              <w:t>、</w:t>
            </w:r>
            <w:r w:rsidR="00CD3A76">
              <w:rPr>
                <w:szCs w:val="24"/>
                <w:lang w:val="en-US"/>
              </w:rPr>
              <w:t>111-16</w:t>
            </w:r>
            <w:r w:rsidR="00CD3A76">
              <w:rPr>
                <w:rFonts w:hint="eastAsia"/>
                <w:szCs w:val="24"/>
                <w:lang w:val="en-US"/>
              </w:rPr>
              <w:t>、</w:t>
            </w:r>
            <w:r w:rsidR="00CD3A76">
              <w:rPr>
                <w:szCs w:val="24"/>
                <w:lang w:val="en-US"/>
              </w:rPr>
              <w:t>752</w:t>
            </w:r>
            <w:r w:rsidR="00CD3A76">
              <w:rPr>
                <w:rFonts w:hint="eastAsia"/>
                <w:szCs w:val="24"/>
                <w:lang w:val="en-US"/>
              </w:rPr>
              <w:t>、</w:t>
            </w:r>
            <w:r w:rsidR="00CD3A76">
              <w:rPr>
                <w:szCs w:val="24"/>
                <w:lang w:val="en-US"/>
              </w:rPr>
              <w:t>639</w:t>
            </w:r>
            <w:r w:rsidR="00CD3A76" w:rsidRPr="00CD3A76">
              <w:rPr>
                <w:rFonts w:hint="eastAsia"/>
                <w:szCs w:val="24"/>
                <w:lang w:val="en-US"/>
              </w:rPr>
              <w:t>）</w:t>
            </w:r>
          </w:p>
        </w:tc>
      </w:tr>
    </w:tbl>
    <w:p w14:paraId="4BA80DD1" w14:textId="77777777" w:rsidR="00644DD3" w:rsidRPr="00644DD3" w:rsidRDefault="00644DD3" w:rsidP="00644DD3">
      <w:pPr>
        <w:jc w:val="both"/>
        <w:rPr>
          <w:szCs w:val="24"/>
        </w:rPr>
      </w:pPr>
    </w:p>
    <w:p w14:paraId="361B1386" w14:textId="0DB77082" w:rsidR="00B50415" w:rsidRDefault="00B50415" w:rsidP="00B50415">
      <w:pPr>
        <w:rPr>
          <w:szCs w:val="24"/>
        </w:rPr>
      </w:pPr>
      <w:r>
        <w:rPr>
          <w:rFonts w:hint="eastAsia"/>
          <w:szCs w:val="24"/>
        </w:rPr>
        <w:t>（</w:t>
      </w:r>
      <w:r>
        <w:rPr>
          <w:szCs w:val="24"/>
          <w:lang w:val="en-US"/>
        </w:rPr>
        <w:t>1</w:t>
      </w:r>
      <w:r>
        <w:rPr>
          <w:rFonts w:hint="eastAsia"/>
          <w:szCs w:val="24"/>
        </w:rPr>
        <w:t>）被告防禦權</w:t>
      </w:r>
    </w:p>
    <w:p w14:paraId="2FFC5D16" w14:textId="74BA0236" w:rsidR="001836DC" w:rsidRPr="00771205" w:rsidRDefault="00E74815" w:rsidP="001836DC">
      <w:pPr>
        <w:rPr>
          <w:szCs w:val="24"/>
          <w:lang w:val="en-US"/>
        </w:rPr>
      </w:pPr>
      <w:r>
        <w:rPr>
          <w:szCs w:val="24"/>
          <w:lang w:val="en-US"/>
        </w:rPr>
        <w:t>113</w:t>
      </w:r>
      <w:r>
        <w:rPr>
          <w:rFonts w:hint="eastAsia"/>
          <w:szCs w:val="24"/>
          <w:lang w:val="en-US"/>
        </w:rPr>
        <w:t>年憲判字</w:t>
      </w:r>
      <w:r>
        <w:rPr>
          <w:szCs w:val="24"/>
          <w:lang w:val="en-US"/>
        </w:rPr>
        <w:t>1</w:t>
      </w:r>
      <w:r>
        <w:rPr>
          <w:rFonts w:hint="eastAsia"/>
          <w:szCs w:val="24"/>
          <w:lang w:val="en-US"/>
        </w:rPr>
        <w:t>號（段</w:t>
      </w:r>
      <w:r>
        <w:rPr>
          <w:szCs w:val="24"/>
          <w:lang w:val="en-US"/>
        </w:rPr>
        <w:t>62</w:t>
      </w:r>
      <w:r>
        <w:rPr>
          <w:rFonts w:hint="eastAsia"/>
          <w:szCs w:val="24"/>
          <w:lang w:val="en-US"/>
        </w:rPr>
        <w:t>）、</w:t>
      </w:r>
      <w:r>
        <w:rPr>
          <w:rFonts w:hint="eastAsia"/>
          <w:szCs w:val="24"/>
        </w:rPr>
        <w:t>釋字</w:t>
      </w:r>
      <w:r>
        <w:rPr>
          <w:rFonts w:hint="eastAsia"/>
          <w:szCs w:val="24"/>
        </w:rPr>
        <w:t>6</w:t>
      </w:r>
      <w:r>
        <w:rPr>
          <w:szCs w:val="24"/>
        </w:rPr>
        <w:t>54</w:t>
      </w:r>
      <w:r>
        <w:rPr>
          <w:rFonts w:hint="eastAsia"/>
          <w:szCs w:val="24"/>
        </w:rPr>
        <w:t>號解釋均</w:t>
      </w:r>
      <w:r>
        <w:rPr>
          <w:rFonts w:hint="eastAsia"/>
          <w:szCs w:val="24"/>
          <w:lang w:val="en-US"/>
        </w:rPr>
        <w:t>有提及被告防禦權乃正當法律程序之內涵</w:t>
      </w:r>
      <w:r w:rsidR="00B41CBC">
        <w:rPr>
          <w:rFonts w:hint="eastAsia"/>
          <w:szCs w:val="24"/>
          <w:lang w:val="en-US"/>
        </w:rPr>
        <w:t>。而被告防禦權之內涵為何，大法官解釋及憲法法院之判決，則有以下詮釋。</w:t>
      </w:r>
    </w:p>
    <w:p w14:paraId="7F8BD786" w14:textId="77777777" w:rsidR="001836DC" w:rsidRDefault="001836DC" w:rsidP="001836DC">
      <w:pPr>
        <w:rPr>
          <w:szCs w:val="24"/>
        </w:rPr>
      </w:pPr>
    </w:p>
    <w:p w14:paraId="47C8DE36" w14:textId="77777777" w:rsidR="00B50415" w:rsidRDefault="00B50415" w:rsidP="00B50415">
      <w:pPr>
        <w:rPr>
          <w:szCs w:val="24"/>
        </w:rPr>
      </w:pPr>
      <w:r>
        <w:rPr>
          <w:szCs w:val="24"/>
          <w:lang w:val="en-US"/>
        </w:rPr>
        <w:lastRenderedPageBreak/>
        <w:fldChar w:fldCharType="begin"/>
      </w:r>
      <w:r>
        <w:rPr>
          <w:szCs w:val="24"/>
          <w:lang w:val="en-US"/>
        </w:rPr>
        <w:instrText xml:space="preserve"> </w:instrText>
      </w:r>
      <w:r>
        <w:rPr>
          <w:rFonts w:hint="eastAsia"/>
          <w:szCs w:val="24"/>
          <w:lang w:val="en-US"/>
        </w:rPr>
        <w:instrText>eq \o\ac(</w:instrText>
      </w:r>
      <w:r>
        <w:rPr>
          <w:rFonts w:hint="eastAsia"/>
          <w:szCs w:val="24"/>
          <w:lang w:val="en-US"/>
        </w:rPr>
        <w:instrText>○</w:instrText>
      </w:r>
      <w:r>
        <w:rPr>
          <w:rFonts w:hint="eastAsia"/>
          <w:szCs w:val="24"/>
          <w:lang w:val="en-US"/>
        </w:rPr>
        <w:instrText>,1)</w:instrText>
      </w:r>
      <w:r>
        <w:rPr>
          <w:szCs w:val="24"/>
          <w:lang w:val="en-US"/>
        </w:rPr>
        <w:fldChar w:fldCharType="end"/>
      </w:r>
      <w:r>
        <w:rPr>
          <w:rFonts w:hint="eastAsia"/>
          <w:szCs w:val="24"/>
        </w:rPr>
        <w:t>受辯護人協助之權利</w:t>
      </w:r>
    </w:p>
    <w:p w14:paraId="24280007" w14:textId="092FE22F" w:rsidR="00656951" w:rsidRDefault="00656951" w:rsidP="00656951">
      <w:pPr>
        <w:rPr>
          <w:szCs w:val="24"/>
          <w:lang w:val="en-US"/>
        </w:rPr>
      </w:pPr>
      <w:r>
        <w:rPr>
          <w:rFonts w:ascii="American Typewriter" w:hAnsi="American Typewriter"/>
          <w:szCs w:val="24"/>
        </w:rPr>
        <w:t></w:t>
      </w:r>
      <w:r>
        <w:rPr>
          <w:szCs w:val="24"/>
          <w:lang w:val="en-US"/>
        </w:rPr>
        <w:t>112</w:t>
      </w:r>
      <w:r>
        <w:rPr>
          <w:rFonts w:hint="eastAsia"/>
          <w:szCs w:val="24"/>
          <w:lang w:val="en-US"/>
        </w:rPr>
        <w:t>年憲判字第</w:t>
      </w:r>
      <w:r>
        <w:rPr>
          <w:szCs w:val="24"/>
          <w:lang w:val="en-US"/>
        </w:rPr>
        <w:t>9</w:t>
      </w:r>
      <w:r>
        <w:rPr>
          <w:rFonts w:hint="eastAsia"/>
          <w:szCs w:val="24"/>
          <w:lang w:val="en-US"/>
        </w:rPr>
        <w:t>號段</w:t>
      </w:r>
      <w:r>
        <w:rPr>
          <w:szCs w:val="24"/>
          <w:lang w:val="en-US"/>
        </w:rPr>
        <w:t>35</w:t>
      </w:r>
      <w:r>
        <w:rPr>
          <w:rFonts w:hint="eastAsia"/>
          <w:szCs w:val="24"/>
          <w:lang w:val="en-US"/>
        </w:rPr>
        <w:t>（</w:t>
      </w:r>
      <w:r w:rsidRPr="00656951">
        <w:rPr>
          <w:rFonts w:hint="eastAsia"/>
          <w:color w:val="000000" w:themeColor="text1"/>
          <w:szCs w:val="24"/>
          <w:lang w:val="en-US"/>
        </w:rPr>
        <w:t>律師制度、防禦權與</w:t>
      </w:r>
      <w:r>
        <w:rPr>
          <w:rFonts w:hint="eastAsia"/>
          <w:szCs w:val="24"/>
          <w:lang w:val="en-US"/>
        </w:rPr>
        <w:t>正當法律程序）</w:t>
      </w:r>
    </w:p>
    <w:p w14:paraId="2D95D18E" w14:textId="77777777" w:rsidR="00656951" w:rsidRPr="00D43197" w:rsidRDefault="00656951" w:rsidP="00656951">
      <w:pPr>
        <w:rPr>
          <w:szCs w:val="24"/>
          <w:lang w:val="en-US"/>
        </w:rPr>
      </w:pPr>
      <w:r>
        <w:rPr>
          <w:rFonts w:hint="eastAsia"/>
          <w:szCs w:val="24"/>
          <w:lang w:val="en-US"/>
        </w:rPr>
        <w:t>「</w:t>
      </w:r>
      <w:r w:rsidRPr="00D43197">
        <w:rPr>
          <w:rFonts w:hint="eastAsia"/>
          <w:b/>
          <w:bCs/>
          <w:szCs w:val="24"/>
          <w:lang w:val="en-US"/>
        </w:rPr>
        <w:t>又國家創設律師制度之功能，包括協助其委任人，避免國家公權力於追訴犯罪時未依正當法律程序，而侵害其委任人應受憲法保障之基本權</w:t>
      </w:r>
      <w:r w:rsidRPr="00D43197">
        <w:rPr>
          <w:rFonts w:hint="eastAsia"/>
          <w:szCs w:val="24"/>
          <w:lang w:val="en-US"/>
        </w:rPr>
        <w:t>。律師於刑事辯護程序得充分發揮其功能，</w:t>
      </w:r>
      <w:r w:rsidRPr="00E121E7">
        <w:rPr>
          <w:rFonts w:hint="eastAsia"/>
          <w:b/>
          <w:bCs/>
          <w:szCs w:val="24"/>
          <w:lang w:val="en-US"/>
        </w:rPr>
        <w:t>以協助被告或犯罪嫌疑人行使防禦權</w:t>
      </w:r>
      <w:r w:rsidRPr="00D43197">
        <w:rPr>
          <w:rFonts w:hint="eastAsia"/>
          <w:szCs w:val="24"/>
          <w:lang w:val="en-US"/>
        </w:rPr>
        <w:t>，亦屬重大公益。</w:t>
      </w:r>
      <w:r>
        <w:rPr>
          <w:rFonts w:hint="eastAsia"/>
          <w:szCs w:val="24"/>
          <w:lang w:val="en-US"/>
        </w:rPr>
        <w:t>」</w:t>
      </w:r>
    </w:p>
    <w:p w14:paraId="157B89B1" w14:textId="77777777" w:rsidR="00656951" w:rsidRDefault="00656951" w:rsidP="00B50415">
      <w:pPr>
        <w:rPr>
          <w:szCs w:val="24"/>
        </w:rPr>
      </w:pPr>
    </w:p>
    <w:p w14:paraId="3375CFC0" w14:textId="0CF1C186" w:rsidR="00656951" w:rsidRDefault="00656951" w:rsidP="00B50415">
      <w:pPr>
        <w:rPr>
          <w:szCs w:val="24"/>
          <w:lang w:val="en-US"/>
        </w:rPr>
      </w:pPr>
      <w:r w:rsidRPr="00771205">
        <w:rPr>
          <w:szCs w:val="24"/>
        </w:rPr>
        <w:t>I</w:t>
      </w:r>
      <w:r>
        <w:rPr>
          <w:rFonts w:hint="eastAsia"/>
          <w:szCs w:val="24"/>
          <w:lang w:val="en-US"/>
        </w:rPr>
        <w:t>辯護人之來源</w:t>
      </w:r>
    </w:p>
    <w:p w14:paraId="0C0BC0E2" w14:textId="4AFDCF01" w:rsidR="00656951" w:rsidRPr="00656951" w:rsidRDefault="00656951" w:rsidP="00B50415">
      <w:pPr>
        <w:rPr>
          <w:szCs w:val="24"/>
          <w:lang w:val="en-US"/>
        </w:rPr>
      </w:pPr>
      <w:r>
        <w:rPr>
          <w:szCs w:val="24"/>
          <w:lang w:val="en-US"/>
        </w:rPr>
        <w:t>A</w:t>
      </w:r>
      <w:r>
        <w:rPr>
          <w:rFonts w:hint="eastAsia"/>
          <w:szCs w:val="24"/>
          <w:lang w:val="en-US"/>
        </w:rPr>
        <w:t>選任辯護</w:t>
      </w:r>
    </w:p>
    <w:p w14:paraId="3306E5AD" w14:textId="2C65ADEF" w:rsidR="00B41CBC" w:rsidRDefault="00B41CBC" w:rsidP="00B41CBC">
      <w:pPr>
        <w:rPr>
          <w:szCs w:val="24"/>
        </w:rPr>
      </w:pPr>
      <w:r>
        <w:rPr>
          <w:rFonts w:ascii="American Typewriter" w:hAnsi="American Typewriter"/>
          <w:szCs w:val="24"/>
        </w:rPr>
        <w:t></w:t>
      </w:r>
      <w:r>
        <w:rPr>
          <w:rFonts w:hint="eastAsia"/>
          <w:szCs w:val="24"/>
        </w:rPr>
        <w:t>釋字</w:t>
      </w:r>
      <w:r>
        <w:rPr>
          <w:rFonts w:hint="eastAsia"/>
          <w:szCs w:val="24"/>
        </w:rPr>
        <w:t>6</w:t>
      </w:r>
      <w:r>
        <w:rPr>
          <w:szCs w:val="24"/>
        </w:rPr>
        <w:t>54</w:t>
      </w:r>
      <w:r>
        <w:rPr>
          <w:rFonts w:hint="eastAsia"/>
          <w:szCs w:val="24"/>
        </w:rPr>
        <w:t>號解釋理由書節錄（選任辯護人）</w:t>
      </w:r>
    </w:p>
    <w:p w14:paraId="13A16E08" w14:textId="3A573FC0" w:rsidR="00B41CBC" w:rsidRDefault="00656951" w:rsidP="00B41CBC">
      <w:pPr>
        <w:rPr>
          <w:szCs w:val="24"/>
        </w:rPr>
      </w:pPr>
      <w:r>
        <w:rPr>
          <w:rFonts w:hint="eastAsia"/>
          <w:szCs w:val="24"/>
        </w:rPr>
        <w:t>「</w:t>
      </w:r>
      <w:r w:rsidR="00B41CBC" w:rsidRPr="006B4F83">
        <w:rPr>
          <w:rFonts w:hint="eastAsia"/>
          <w:szCs w:val="24"/>
        </w:rPr>
        <w:t>憲法第十六條規定人民有訴訟權，旨在確保人民有受公平審判之權利，</w:t>
      </w:r>
      <w:r w:rsidR="00B41CBC" w:rsidRPr="00E121E7">
        <w:rPr>
          <w:rFonts w:hint="eastAsia"/>
          <w:b/>
          <w:bCs/>
          <w:szCs w:val="24"/>
        </w:rPr>
        <w:t>依正當法律程序之要求，刑事被告應享有充分之防禦權，包括選任信賴之辯護人，俾受公平審判之保障</w:t>
      </w:r>
      <w:r w:rsidR="00B41CBC" w:rsidRPr="006B4F83">
        <w:rPr>
          <w:rFonts w:hint="eastAsia"/>
          <w:szCs w:val="24"/>
        </w:rPr>
        <w:t>。</w:t>
      </w:r>
      <w:r>
        <w:rPr>
          <w:rFonts w:hint="eastAsia"/>
          <w:szCs w:val="24"/>
        </w:rPr>
        <w:t>」（另參</w:t>
      </w:r>
      <w:r>
        <w:rPr>
          <w:rFonts w:hint="eastAsia"/>
          <w:szCs w:val="24"/>
          <w:lang w:val="en-US"/>
        </w:rPr>
        <w:t>1</w:t>
      </w:r>
      <w:r>
        <w:rPr>
          <w:szCs w:val="24"/>
          <w:lang w:val="en-US"/>
        </w:rPr>
        <w:t>12</w:t>
      </w:r>
      <w:r>
        <w:rPr>
          <w:rFonts w:hint="eastAsia"/>
          <w:szCs w:val="24"/>
          <w:lang w:val="en-US"/>
        </w:rPr>
        <w:t>憲判字第</w:t>
      </w:r>
      <w:r>
        <w:rPr>
          <w:szCs w:val="24"/>
          <w:lang w:val="en-US"/>
        </w:rPr>
        <w:t>9</w:t>
      </w:r>
      <w:r>
        <w:rPr>
          <w:rFonts w:hint="eastAsia"/>
          <w:szCs w:val="24"/>
          <w:lang w:val="en-US"/>
        </w:rPr>
        <w:t>號段</w:t>
      </w:r>
      <w:r>
        <w:rPr>
          <w:szCs w:val="24"/>
          <w:lang w:val="en-US"/>
        </w:rPr>
        <w:t>27</w:t>
      </w:r>
      <w:r>
        <w:rPr>
          <w:rFonts w:hint="eastAsia"/>
          <w:szCs w:val="24"/>
        </w:rPr>
        <w:t>）</w:t>
      </w:r>
    </w:p>
    <w:p w14:paraId="37BB002C" w14:textId="34AC1314" w:rsidR="00AC7D3C" w:rsidRPr="00771205" w:rsidRDefault="00656951" w:rsidP="00255DA4">
      <w:pPr>
        <w:jc w:val="both"/>
        <w:rPr>
          <w:rFonts w:ascii="American Typewriter" w:hAnsi="American Typewriter"/>
          <w:szCs w:val="24"/>
          <w:lang w:val="en-US"/>
        </w:rPr>
      </w:pPr>
      <w:r w:rsidRPr="00771205">
        <w:rPr>
          <w:szCs w:val="24"/>
        </w:rPr>
        <w:t>B</w:t>
      </w:r>
      <w:r>
        <w:rPr>
          <w:rFonts w:ascii="American Typewriter" w:hAnsi="American Typewriter" w:hint="eastAsia"/>
          <w:szCs w:val="24"/>
          <w:lang w:val="en-US"/>
        </w:rPr>
        <w:t>無資力者之法律扶助</w:t>
      </w:r>
      <w:r w:rsidR="00771205">
        <w:rPr>
          <w:rFonts w:ascii="American Typewriter" w:hAnsi="American Typewriter" w:hint="eastAsia"/>
          <w:szCs w:val="24"/>
          <w:lang w:val="en-US"/>
        </w:rPr>
        <w:t>（參</w:t>
      </w:r>
      <w:r w:rsidR="00AC7D3C">
        <w:rPr>
          <w:szCs w:val="24"/>
          <w:lang w:val="en-US"/>
        </w:rPr>
        <w:t>111</w:t>
      </w:r>
      <w:r w:rsidR="00AC7D3C">
        <w:rPr>
          <w:rFonts w:hint="eastAsia"/>
          <w:szCs w:val="24"/>
          <w:lang w:val="en-US"/>
        </w:rPr>
        <w:t>年憲判字第</w:t>
      </w:r>
      <w:r w:rsidR="00AC7D3C">
        <w:rPr>
          <w:szCs w:val="24"/>
          <w:lang w:val="en-US"/>
        </w:rPr>
        <w:t>7</w:t>
      </w:r>
      <w:r w:rsidR="00AC7D3C">
        <w:rPr>
          <w:rFonts w:hint="eastAsia"/>
          <w:szCs w:val="24"/>
          <w:lang w:val="en-US"/>
        </w:rPr>
        <w:t>號段</w:t>
      </w:r>
      <w:r w:rsidR="00AC7D3C">
        <w:rPr>
          <w:szCs w:val="24"/>
          <w:lang w:val="en-US"/>
        </w:rPr>
        <w:t>13</w:t>
      </w:r>
      <w:r w:rsidR="00771205">
        <w:rPr>
          <w:rFonts w:hint="eastAsia"/>
          <w:szCs w:val="24"/>
          <w:lang w:val="en-US"/>
        </w:rPr>
        <w:t>）</w:t>
      </w:r>
    </w:p>
    <w:p w14:paraId="22F16343" w14:textId="77777777" w:rsidR="00AC7D3C" w:rsidRDefault="00AC7D3C" w:rsidP="00255DA4">
      <w:pPr>
        <w:jc w:val="both"/>
        <w:rPr>
          <w:b/>
          <w:bCs/>
          <w:szCs w:val="24"/>
          <w:lang w:val="en-US"/>
        </w:rPr>
      </w:pPr>
    </w:p>
    <w:p w14:paraId="56FEAB7C" w14:textId="030530BF" w:rsidR="00771205" w:rsidRPr="00AC7D3C" w:rsidRDefault="00771205" w:rsidP="00255DA4">
      <w:pPr>
        <w:jc w:val="both"/>
        <w:rPr>
          <w:rFonts w:ascii="American Typewriter" w:hAnsi="American Typewriter"/>
          <w:szCs w:val="24"/>
          <w:lang w:val="en-US"/>
        </w:rPr>
      </w:pPr>
      <w:r w:rsidRPr="00771205">
        <w:rPr>
          <w:szCs w:val="24"/>
        </w:rPr>
        <w:t>II</w:t>
      </w:r>
      <w:r>
        <w:rPr>
          <w:rFonts w:ascii="American Typewriter" w:hAnsi="American Typewriter" w:hint="eastAsia"/>
          <w:szCs w:val="24"/>
          <w:lang w:val="en-US"/>
        </w:rPr>
        <w:t>辯護人之權限</w:t>
      </w:r>
    </w:p>
    <w:p w14:paraId="000191FE" w14:textId="0013E482" w:rsidR="00B50415" w:rsidRDefault="00B50415" w:rsidP="00255DA4">
      <w:pPr>
        <w:jc w:val="both"/>
        <w:rPr>
          <w:szCs w:val="24"/>
        </w:rPr>
      </w:pPr>
      <w:r>
        <w:rPr>
          <w:rFonts w:ascii="American Typewriter" w:hAnsi="American Typewriter"/>
          <w:szCs w:val="24"/>
        </w:rPr>
        <w:t></w:t>
      </w:r>
      <w:r>
        <w:rPr>
          <w:szCs w:val="24"/>
          <w:lang w:val="en-US"/>
        </w:rPr>
        <w:t>111</w:t>
      </w:r>
      <w:r>
        <w:rPr>
          <w:rFonts w:hint="eastAsia"/>
          <w:szCs w:val="24"/>
          <w:lang w:val="en-US"/>
        </w:rPr>
        <w:t>年憲判字第</w:t>
      </w:r>
      <w:r>
        <w:rPr>
          <w:szCs w:val="24"/>
          <w:lang w:val="en-US"/>
        </w:rPr>
        <w:t>7</w:t>
      </w:r>
      <w:r>
        <w:rPr>
          <w:rFonts w:hint="eastAsia"/>
          <w:szCs w:val="24"/>
          <w:lang w:val="en-US"/>
        </w:rPr>
        <w:t>號段</w:t>
      </w:r>
      <w:r>
        <w:rPr>
          <w:szCs w:val="24"/>
          <w:lang w:val="en-US"/>
        </w:rPr>
        <w:t>13</w:t>
      </w:r>
      <w:r>
        <w:rPr>
          <w:rFonts w:hint="eastAsia"/>
          <w:szCs w:val="24"/>
          <w:lang w:val="en-US"/>
        </w:rPr>
        <w:t>、</w:t>
      </w:r>
      <w:r>
        <w:rPr>
          <w:szCs w:val="24"/>
          <w:lang w:val="en-US"/>
        </w:rPr>
        <w:t>14</w:t>
      </w:r>
      <w:r>
        <w:rPr>
          <w:rFonts w:hint="eastAsia"/>
          <w:szCs w:val="24"/>
          <w:lang w:val="en-US"/>
        </w:rPr>
        <w:t>（</w:t>
      </w:r>
      <w:r w:rsidR="001B03F6">
        <w:rPr>
          <w:rFonts w:hint="eastAsia"/>
          <w:szCs w:val="24"/>
          <w:lang w:val="en-US"/>
        </w:rPr>
        <w:t>偵查中</w:t>
      </w:r>
      <w:r>
        <w:rPr>
          <w:rFonts w:hint="eastAsia"/>
          <w:szCs w:val="24"/>
          <w:lang w:val="en-US"/>
        </w:rPr>
        <w:t>受辯護人協助之內涵：在場、筆記、陳述意見、救濟）</w:t>
      </w:r>
    </w:p>
    <w:p w14:paraId="574A5E9E" w14:textId="77777777" w:rsidR="00B50415" w:rsidRPr="005C2E23" w:rsidRDefault="00B50415" w:rsidP="00255DA4">
      <w:pPr>
        <w:jc w:val="both"/>
        <w:rPr>
          <w:szCs w:val="24"/>
        </w:rPr>
      </w:pPr>
      <w:r>
        <w:rPr>
          <w:rFonts w:hint="eastAsia"/>
          <w:szCs w:val="24"/>
        </w:rPr>
        <w:t>「</w:t>
      </w:r>
      <w:r w:rsidRPr="005C2E23">
        <w:rPr>
          <w:rFonts w:hint="eastAsia"/>
          <w:szCs w:val="24"/>
        </w:rPr>
        <w:t>被告或犯罪嫌疑人所享有之受有效協助與辯護之權利，</w:t>
      </w:r>
      <w:r w:rsidRPr="005C2E23">
        <w:rPr>
          <w:rFonts w:hint="eastAsia"/>
          <w:b/>
          <w:bCs/>
          <w:szCs w:val="24"/>
        </w:rPr>
        <w:t>不僅包含其得自主選任辯護人，於無資力時得享有免費獲得辯護之機會，其辯護人並得於刑事訴訟程序各階段，適時表示法律意見與提供法律上之協助，以協助被告或犯罪嫌疑人有效維護其權益</w:t>
      </w:r>
      <w:r w:rsidRPr="005C2E23">
        <w:rPr>
          <w:rFonts w:hint="eastAsia"/>
          <w:szCs w:val="24"/>
        </w:rPr>
        <w:t>。</w:t>
      </w:r>
      <w:r w:rsidRPr="005C2E23">
        <w:rPr>
          <w:rFonts w:hint="eastAsia"/>
          <w:b/>
          <w:bCs/>
          <w:szCs w:val="24"/>
        </w:rPr>
        <w:t>就犯罪偵查程序而言</w:t>
      </w:r>
      <w:r w:rsidRPr="005C2E23">
        <w:rPr>
          <w:rFonts w:hint="eastAsia"/>
          <w:szCs w:val="24"/>
        </w:rPr>
        <w:t>，被告或犯罪嫌疑人受檢察官訊問時，其於不諳法律下，可能為不當或不利於己之陳述或未能及時為有利於己之主張，其辯護人為有效維護其權益，</w:t>
      </w:r>
      <w:r w:rsidRPr="005C2E23">
        <w:rPr>
          <w:rFonts w:hint="eastAsia"/>
          <w:b/>
          <w:bCs/>
          <w:szCs w:val="24"/>
        </w:rPr>
        <w:t>自應有權於訊問時在場聽聞，並當場為被告或犯罪嫌疑人之權益，適時表示法律意見或提供法律上之協助</w:t>
      </w:r>
      <w:r w:rsidRPr="005C2E23">
        <w:rPr>
          <w:rFonts w:hint="eastAsia"/>
          <w:szCs w:val="24"/>
        </w:rPr>
        <w:t>。此外，提供法律專業協助之辯護人，既有權於被告或犯罪嫌疑人受訊問時在場聽聞並表示意見，自有權就聽聞所得進行記憶、理解與分析等思維活動，</w:t>
      </w:r>
      <w:r w:rsidRPr="00207F1C">
        <w:rPr>
          <w:rFonts w:hint="eastAsia"/>
          <w:b/>
          <w:bCs/>
          <w:szCs w:val="24"/>
        </w:rPr>
        <w:t>而當場自行筆記，乃屬其記憶與思維活動之輔助行為，與其在場並陳述意見密不可分</w:t>
      </w:r>
      <w:r w:rsidRPr="005C2E23">
        <w:rPr>
          <w:rFonts w:hint="eastAsia"/>
          <w:szCs w:val="24"/>
        </w:rPr>
        <w:t>。因此，</w:t>
      </w:r>
      <w:r w:rsidRPr="00207F1C">
        <w:rPr>
          <w:rFonts w:hint="eastAsia"/>
          <w:b/>
          <w:bCs/>
          <w:szCs w:val="24"/>
        </w:rPr>
        <w:t>被告或犯罪嫌疑人於偵查中所應享有之受有效協助與辯護之權利，除辯護人之選任權外，至少應包括辯護人在場權、筆記權及陳述意見權等偵查中辯護權</w:t>
      </w:r>
      <w:r w:rsidRPr="005C2E23">
        <w:rPr>
          <w:rFonts w:hint="eastAsia"/>
          <w:szCs w:val="24"/>
        </w:rPr>
        <w:t>。又，</w:t>
      </w:r>
      <w:r w:rsidRPr="001B03F6">
        <w:rPr>
          <w:rFonts w:hint="eastAsia"/>
          <w:b/>
          <w:bCs/>
          <w:szCs w:val="24"/>
        </w:rPr>
        <w:t>辯護人既係以法律專業身分而協助被告或犯罪嫌疑人維護其權益，是被告或犯罪嫌疑人於偵查中辯護權遭受侵害時</w:t>
      </w:r>
      <w:r w:rsidRPr="005C2E23">
        <w:rPr>
          <w:rFonts w:hint="eastAsia"/>
          <w:szCs w:val="24"/>
        </w:rPr>
        <w:t>，基於被告或犯罪嫌疑人受有效協助與辯護權利之憲法保障，</w:t>
      </w:r>
      <w:r w:rsidRPr="001B03F6">
        <w:rPr>
          <w:rFonts w:hint="eastAsia"/>
          <w:b/>
          <w:bCs/>
          <w:szCs w:val="24"/>
        </w:rPr>
        <w:t>除與被告或犯罪嫌疑人明示之意思相反外，其辯護人自應有權為被告或犯罪嫌疑人之利益，而以自己之名義請求救濟</w:t>
      </w:r>
      <w:r w:rsidRPr="005C2E23">
        <w:rPr>
          <w:rFonts w:hint="eastAsia"/>
          <w:szCs w:val="24"/>
        </w:rPr>
        <w:t>。</w:t>
      </w:r>
    </w:p>
    <w:p w14:paraId="5B1CA6B8" w14:textId="77777777" w:rsidR="00B50415" w:rsidRDefault="00B50415" w:rsidP="00255DA4">
      <w:pPr>
        <w:jc w:val="both"/>
        <w:rPr>
          <w:szCs w:val="24"/>
        </w:rPr>
      </w:pPr>
      <w:r w:rsidRPr="005C2E23">
        <w:rPr>
          <w:rFonts w:hint="eastAsia"/>
          <w:szCs w:val="24"/>
        </w:rPr>
        <w:t>憲法第</w:t>
      </w:r>
      <w:r w:rsidRPr="005C2E23">
        <w:rPr>
          <w:rFonts w:hint="eastAsia"/>
          <w:szCs w:val="24"/>
        </w:rPr>
        <w:t>16</w:t>
      </w:r>
      <w:r w:rsidRPr="005C2E23">
        <w:rPr>
          <w:rFonts w:hint="eastAsia"/>
          <w:szCs w:val="24"/>
        </w:rPr>
        <w:t>條保障人民訴訟權，係在保障人民於其權利遭侵害時，有請求法院救濟之權利。基於有權利即有救濟之憲法原則，人民權利遭受侵害時，必須給予向法院提起訴訟，請求依正當法律程序公平審判，以獲得及時有效救濟之機會，乃訴訟權保障之核心內容（司法院釋字第</w:t>
      </w:r>
      <w:r w:rsidRPr="005C2E23">
        <w:rPr>
          <w:rFonts w:hint="eastAsia"/>
          <w:szCs w:val="24"/>
        </w:rPr>
        <w:t>736</w:t>
      </w:r>
      <w:r w:rsidRPr="005C2E23">
        <w:rPr>
          <w:rFonts w:hint="eastAsia"/>
          <w:szCs w:val="24"/>
        </w:rPr>
        <w:t>號、第</w:t>
      </w:r>
      <w:r w:rsidRPr="005C2E23">
        <w:rPr>
          <w:rFonts w:hint="eastAsia"/>
          <w:szCs w:val="24"/>
        </w:rPr>
        <w:t>752</w:t>
      </w:r>
      <w:r w:rsidRPr="005C2E23">
        <w:rPr>
          <w:rFonts w:hint="eastAsia"/>
          <w:szCs w:val="24"/>
        </w:rPr>
        <w:t>號、第</w:t>
      </w:r>
      <w:r w:rsidRPr="005C2E23">
        <w:rPr>
          <w:rFonts w:hint="eastAsia"/>
          <w:szCs w:val="24"/>
        </w:rPr>
        <w:t>755</w:t>
      </w:r>
      <w:r w:rsidRPr="005C2E23">
        <w:rPr>
          <w:rFonts w:hint="eastAsia"/>
          <w:szCs w:val="24"/>
        </w:rPr>
        <w:t>號及第</w:t>
      </w:r>
      <w:r w:rsidRPr="005C2E23">
        <w:rPr>
          <w:rFonts w:hint="eastAsia"/>
          <w:szCs w:val="24"/>
        </w:rPr>
        <w:t>785</w:t>
      </w:r>
      <w:r w:rsidRPr="005C2E23">
        <w:rPr>
          <w:rFonts w:hint="eastAsia"/>
          <w:szCs w:val="24"/>
        </w:rPr>
        <w:t>號解釋參照）。</w:t>
      </w:r>
      <w:r w:rsidRPr="00207F1C">
        <w:rPr>
          <w:rFonts w:hint="eastAsia"/>
          <w:b/>
          <w:bCs/>
          <w:szCs w:val="24"/>
        </w:rPr>
        <w:t>是人民於其權利遭受侵害時，若因相關法律未設司法救濟之規定，致使權利遭受侵害者無從向法院提起救濟程序，請求依正當法律程序受公平審判者，該等法規範之欠缺，即與有權利即有救濟之憲法原則不符，而有違憲法保障人民訴訟權之意旨</w:t>
      </w:r>
      <w:r w:rsidRPr="005C2E23">
        <w:rPr>
          <w:rFonts w:hint="eastAsia"/>
          <w:szCs w:val="24"/>
        </w:rPr>
        <w:t>。</w:t>
      </w:r>
      <w:r>
        <w:rPr>
          <w:rFonts w:hint="eastAsia"/>
          <w:szCs w:val="24"/>
        </w:rPr>
        <w:t>」</w:t>
      </w:r>
    </w:p>
    <w:p w14:paraId="01EF7646" w14:textId="77777777" w:rsidR="0099376F" w:rsidRDefault="0099376F" w:rsidP="00255DA4">
      <w:pPr>
        <w:jc w:val="both"/>
        <w:rPr>
          <w:rFonts w:ascii="American Typewriter" w:hAnsi="American Typewriter"/>
          <w:szCs w:val="24"/>
        </w:rPr>
      </w:pPr>
    </w:p>
    <w:p w14:paraId="04E7665C" w14:textId="7CAB5E86" w:rsidR="00B50415" w:rsidRPr="006E4953" w:rsidRDefault="00B50415" w:rsidP="00B50415">
      <w:pPr>
        <w:rPr>
          <w:szCs w:val="24"/>
          <w:lang w:val="en-US"/>
        </w:rPr>
      </w:pPr>
      <w:r>
        <w:rPr>
          <w:rFonts w:ascii="American Typewriter" w:hAnsi="American Typewriter"/>
          <w:szCs w:val="24"/>
        </w:rPr>
        <w:t></w:t>
      </w:r>
      <w:r>
        <w:rPr>
          <w:szCs w:val="24"/>
          <w:lang w:val="en-US"/>
        </w:rPr>
        <w:t>111</w:t>
      </w:r>
      <w:r>
        <w:rPr>
          <w:rFonts w:hint="eastAsia"/>
          <w:szCs w:val="24"/>
          <w:lang w:val="en-US"/>
        </w:rPr>
        <w:t>年憲判字第</w:t>
      </w:r>
      <w:r>
        <w:rPr>
          <w:szCs w:val="24"/>
          <w:lang w:val="en-US"/>
        </w:rPr>
        <w:t>3</w:t>
      </w:r>
      <w:r>
        <w:rPr>
          <w:rFonts w:hint="eastAsia"/>
          <w:szCs w:val="24"/>
          <w:lang w:val="en-US"/>
        </w:rPr>
        <w:t>號段</w:t>
      </w:r>
      <w:r>
        <w:rPr>
          <w:szCs w:val="24"/>
          <w:lang w:val="en-US"/>
        </w:rPr>
        <w:t>10</w:t>
      </w:r>
      <w:r>
        <w:rPr>
          <w:rFonts w:hint="eastAsia"/>
          <w:szCs w:val="24"/>
          <w:lang w:val="en-US"/>
        </w:rPr>
        <w:t>（辯護人為被告利益而上訴</w:t>
      </w:r>
      <w:r w:rsidR="005A2858">
        <w:rPr>
          <w:rFonts w:hint="eastAsia"/>
          <w:szCs w:val="24"/>
          <w:lang w:val="en-US"/>
        </w:rPr>
        <w:t>或抗告</w:t>
      </w:r>
      <w:r>
        <w:rPr>
          <w:rFonts w:hint="eastAsia"/>
          <w:szCs w:val="24"/>
          <w:lang w:val="en-US"/>
        </w:rPr>
        <w:t>）</w:t>
      </w:r>
    </w:p>
    <w:p w14:paraId="3C4E8A00" w14:textId="77777777" w:rsidR="00B50415" w:rsidRDefault="00B50415" w:rsidP="00B50415">
      <w:pPr>
        <w:rPr>
          <w:szCs w:val="24"/>
        </w:rPr>
      </w:pPr>
      <w:r>
        <w:rPr>
          <w:rFonts w:hint="eastAsia"/>
          <w:szCs w:val="24"/>
        </w:rPr>
        <w:t>「</w:t>
      </w:r>
      <w:r w:rsidRPr="006E4953">
        <w:rPr>
          <w:rFonts w:hint="eastAsia"/>
          <w:szCs w:val="24"/>
        </w:rPr>
        <w:t>本於憲法第</w:t>
      </w:r>
      <w:r w:rsidRPr="006E4953">
        <w:rPr>
          <w:rFonts w:hint="eastAsia"/>
          <w:szCs w:val="24"/>
        </w:rPr>
        <w:t>8</w:t>
      </w:r>
      <w:r w:rsidRPr="006E4953">
        <w:rPr>
          <w:rFonts w:hint="eastAsia"/>
          <w:szCs w:val="24"/>
        </w:rPr>
        <w:t>條及第</w:t>
      </w:r>
      <w:r w:rsidRPr="006E4953">
        <w:rPr>
          <w:rFonts w:hint="eastAsia"/>
          <w:szCs w:val="24"/>
        </w:rPr>
        <w:t>16</w:t>
      </w:r>
      <w:r w:rsidRPr="006E4953">
        <w:rPr>
          <w:rFonts w:hint="eastAsia"/>
          <w:szCs w:val="24"/>
        </w:rPr>
        <w:t>條所保障之人身自由與訴訟權，刑事被告應享有依正當法律程序之原則，受法院公平審判之權利，於訴訟上尤應保障其享有充分之防禦權（司法院釋字第</w:t>
      </w:r>
      <w:r w:rsidRPr="006E4953">
        <w:rPr>
          <w:rFonts w:hint="eastAsia"/>
          <w:szCs w:val="24"/>
        </w:rPr>
        <w:t>582</w:t>
      </w:r>
      <w:r w:rsidRPr="006E4953">
        <w:rPr>
          <w:rFonts w:hint="eastAsia"/>
          <w:szCs w:val="24"/>
        </w:rPr>
        <w:t>號、第</w:t>
      </w:r>
      <w:r w:rsidRPr="006E4953">
        <w:rPr>
          <w:rFonts w:hint="eastAsia"/>
          <w:szCs w:val="24"/>
        </w:rPr>
        <w:t>654</w:t>
      </w:r>
      <w:r w:rsidRPr="006E4953">
        <w:rPr>
          <w:rFonts w:hint="eastAsia"/>
          <w:szCs w:val="24"/>
        </w:rPr>
        <w:t>號、第</w:t>
      </w:r>
      <w:r w:rsidRPr="006E4953">
        <w:rPr>
          <w:rFonts w:hint="eastAsia"/>
          <w:szCs w:val="24"/>
        </w:rPr>
        <w:t>737</w:t>
      </w:r>
      <w:r w:rsidRPr="006E4953">
        <w:rPr>
          <w:rFonts w:hint="eastAsia"/>
          <w:szCs w:val="24"/>
        </w:rPr>
        <w:t>號、第</w:t>
      </w:r>
      <w:r w:rsidRPr="006E4953">
        <w:rPr>
          <w:rFonts w:hint="eastAsia"/>
          <w:szCs w:val="24"/>
        </w:rPr>
        <w:t>762</w:t>
      </w:r>
      <w:r w:rsidRPr="006E4953">
        <w:rPr>
          <w:rFonts w:hint="eastAsia"/>
          <w:szCs w:val="24"/>
        </w:rPr>
        <w:t>號及第</w:t>
      </w:r>
      <w:r w:rsidRPr="006E4953">
        <w:rPr>
          <w:rFonts w:hint="eastAsia"/>
          <w:szCs w:val="24"/>
        </w:rPr>
        <w:t>789</w:t>
      </w:r>
      <w:r w:rsidRPr="006E4953">
        <w:rPr>
          <w:rFonts w:hint="eastAsia"/>
          <w:szCs w:val="24"/>
        </w:rPr>
        <w:t>號解釋參照），包括選任信賴之辯護人，俾受公平審判之保障。</w:t>
      </w:r>
      <w:r w:rsidRPr="006E4953">
        <w:rPr>
          <w:rFonts w:hint="eastAsia"/>
          <w:b/>
          <w:bCs/>
          <w:szCs w:val="24"/>
        </w:rPr>
        <w:t>而刑事被告受其辯護人協助之權利，須使其獲得</w:t>
      </w:r>
      <w:r w:rsidRPr="006E4953">
        <w:rPr>
          <w:rFonts w:hint="eastAsia"/>
          <w:b/>
          <w:bCs/>
          <w:szCs w:val="24"/>
        </w:rPr>
        <w:lastRenderedPageBreak/>
        <w:t>確實有效之保護，始能發揮防禦權之功能</w:t>
      </w:r>
      <w:r w:rsidRPr="006E4953">
        <w:rPr>
          <w:rFonts w:hint="eastAsia"/>
          <w:szCs w:val="24"/>
        </w:rPr>
        <w:t>（司法院釋字第</w:t>
      </w:r>
      <w:r w:rsidRPr="006E4953">
        <w:rPr>
          <w:rFonts w:hint="eastAsia"/>
          <w:szCs w:val="24"/>
        </w:rPr>
        <w:t>654</w:t>
      </w:r>
      <w:r w:rsidRPr="006E4953">
        <w:rPr>
          <w:rFonts w:hint="eastAsia"/>
          <w:szCs w:val="24"/>
        </w:rPr>
        <w:t>號解釋參照）。此項被告受辯護人有效協助之權利，已成為現代法治國普世公認之基本人權（聯合國公民與政治權利國際公約第</w:t>
      </w:r>
      <w:r w:rsidRPr="006E4953">
        <w:rPr>
          <w:rFonts w:hint="eastAsia"/>
          <w:szCs w:val="24"/>
        </w:rPr>
        <w:t>14</w:t>
      </w:r>
      <w:r w:rsidRPr="006E4953">
        <w:rPr>
          <w:rFonts w:hint="eastAsia"/>
          <w:szCs w:val="24"/>
        </w:rPr>
        <w:t>條第</w:t>
      </w:r>
      <w:r w:rsidRPr="006E4953">
        <w:rPr>
          <w:rFonts w:hint="eastAsia"/>
          <w:szCs w:val="24"/>
        </w:rPr>
        <w:t>3</w:t>
      </w:r>
      <w:r w:rsidRPr="006E4953">
        <w:rPr>
          <w:rFonts w:hint="eastAsia"/>
          <w:szCs w:val="24"/>
        </w:rPr>
        <w:t>項第</w:t>
      </w:r>
      <w:r w:rsidRPr="006E4953">
        <w:rPr>
          <w:rFonts w:hint="eastAsia"/>
          <w:szCs w:val="24"/>
        </w:rPr>
        <w:t>4</w:t>
      </w:r>
      <w:r w:rsidRPr="006E4953">
        <w:rPr>
          <w:rFonts w:hint="eastAsia"/>
          <w:szCs w:val="24"/>
        </w:rPr>
        <w:t>款、歐洲人權公約第</w:t>
      </w:r>
      <w:r w:rsidRPr="006E4953">
        <w:rPr>
          <w:rFonts w:hint="eastAsia"/>
          <w:szCs w:val="24"/>
        </w:rPr>
        <w:t>6</w:t>
      </w:r>
      <w:r w:rsidRPr="006E4953">
        <w:rPr>
          <w:rFonts w:hint="eastAsia"/>
          <w:szCs w:val="24"/>
        </w:rPr>
        <w:t>條第</w:t>
      </w:r>
      <w:r w:rsidRPr="006E4953">
        <w:rPr>
          <w:rFonts w:hint="eastAsia"/>
          <w:szCs w:val="24"/>
        </w:rPr>
        <w:t>3</w:t>
      </w:r>
      <w:r w:rsidRPr="006E4953">
        <w:rPr>
          <w:rFonts w:hint="eastAsia"/>
          <w:szCs w:val="24"/>
        </w:rPr>
        <w:t>項第</w:t>
      </w:r>
      <w:r w:rsidRPr="006E4953">
        <w:rPr>
          <w:rFonts w:hint="eastAsia"/>
          <w:szCs w:val="24"/>
        </w:rPr>
        <w:t>3</w:t>
      </w:r>
      <w:r w:rsidRPr="006E4953">
        <w:rPr>
          <w:rFonts w:hint="eastAsia"/>
          <w:szCs w:val="24"/>
        </w:rPr>
        <w:t>款、美國憲法增補條款第</w:t>
      </w:r>
      <w:r w:rsidRPr="006E4953">
        <w:rPr>
          <w:rFonts w:hint="eastAsia"/>
          <w:szCs w:val="24"/>
        </w:rPr>
        <w:t>6</w:t>
      </w:r>
      <w:r w:rsidRPr="006E4953">
        <w:rPr>
          <w:rFonts w:hint="eastAsia"/>
          <w:szCs w:val="24"/>
        </w:rPr>
        <w:t>條及日本國憲法第</w:t>
      </w:r>
      <w:r w:rsidRPr="006E4953">
        <w:rPr>
          <w:rFonts w:hint="eastAsia"/>
          <w:szCs w:val="24"/>
        </w:rPr>
        <w:t>37</w:t>
      </w:r>
      <w:r w:rsidRPr="006E4953">
        <w:rPr>
          <w:rFonts w:hint="eastAsia"/>
          <w:szCs w:val="24"/>
        </w:rPr>
        <w:t>條第</w:t>
      </w:r>
      <w:r w:rsidRPr="006E4953">
        <w:rPr>
          <w:rFonts w:hint="eastAsia"/>
          <w:szCs w:val="24"/>
        </w:rPr>
        <w:t>3</w:t>
      </w:r>
      <w:r w:rsidRPr="006E4953">
        <w:rPr>
          <w:rFonts w:hint="eastAsia"/>
          <w:szCs w:val="24"/>
        </w:rPr>
        <w:t>項等規定參照）。</w:t>
      </w:r>
      <w:r w:rsidRPr="006E4953">
        <w:rPr>
          <w:rFonts w:hint="eastAsia"/>
          <w:b/>
          <w:bCs/>
          <w:szCs w:val="24"/>
        </w:rPr>
        <w:t>被告對於法院之裁判依法得提起上訴或抗告以聲明不服，係被告重要之防禦權。從而，辯護人得為被告之利益而上訴或抗告，除與被告明示意思相反外，係被告受辯護人協助有效行使防禦權之重要內涵，應受憲法之保障</w:t>
      </w:r>
      <w:r w:rsidRPr="006E4953">
        <w:rPr>
          <w:rFonts w:hint="eastAsia"/>
          <w:szCs w:val="24"/>
        </w:rPr>
        <w:t>。</w:t>
      </w:r>
      <w:r>
        <w:rPr>
          <w:rFonts w:hint="eastAsia"/>
          <w:szCs w:val="24"/>
        </w:rPr>
        <w:t>」</w:t>
      </w:r>
    </w:p>
    <w:p w14:paraId="2C10ECC8" w14:textId="77777777" w:rsidR="00B50415" w:rsidRDefault="00B50415" w:rsidP="00B50415">
      <w:pPr>
        <w:rPr>
          <w:szCs w:val="24"/>
        </w:rPr>
      </w:pPr>
    </w:p>
    <w:p w14:paraId="205872C6" w14:textId="77777777" w:rsidR="00B50415" w:rsidRDefault="00B50415" w:rsidP="00B50415">
      <w:pPr>
        <w:rPr>
          <w:szCs w:val="24"/>
          <w:lang w:val="en-US"/>
        </w:rPr>
      </w:pPr>
      <w:r>
        <w:rPr>
          <w:szCs w:val="24"/>
          <w:lang w:val="en-US"/>
        </w:rPr>
        <w:fldChar w:fldCharType="begin"/>
      </w:r>
      <w:r>
        <w:rPr>
          <w:szCs w:val="24"/>
          <w:lang w:val="en-US"/>
        </w:rPr>
        <w:instrText xml:space="preserve"> </w:instrText>
      </w:r>
      <w:r>
        <w:rPr>
          <w:rFonts w:hint="eastAsia"/>
          <w:szCs w:val="24"/>
          <w:lang w:val="en-US"/>
        </w:rPr>
        <w:instrText>eq \o\ac(</w:instrText>
      </w:r>
      <w:r>
        <w:rPr>
          <w:rFonts w:hint="eastAsia"/>
          <w:szCs w:val="24"/>
          <w:lang w:val="en-US"/>
        </w:rPr>
        <w:instrText>○</w:instrText>
      </w:r>
      <w:r>
        <w:rPr>
          <w:rFonts w:hint="eastAsia"/>
          <w:szCs w:val="24"/>
          <w:lang w:val="en-US"/>
        </w:rPr>
        <w:instrText>,2)</w:instrText>
      </w:r>
      <w:r>
        <w:rPr>
          <w:szCs w:val="24"/>
          <w:lang w:val="en-US"/>
        </w:rPr>
        <w:fldChar w:fldCharType="end"/>
      </w:r>
      <w:r>
        <w:rPr>
          <w:rFonts w:hint="eastAsia"/>
          <w:szCs w:val="24"/>
          <w:lang w:val="en-US"/>
        </w:rPr>
        <w:t>自由溝通權</w:t>
      </w:r>
    </w:p>
    <w:p w14:paraId="715EFDA9" w14:textId="2A4DC33C" w:rsidR="00D43197" w:rsidRDefault="00D43197" w:rsidP="00B50415">
      <w:pPr>
        <w:rPr>
          <w:szCs w:val="24"/>
          <w:lang w:val="en-US"/>
        </w:rPr>
      </w:pPr>
      <w:r>
        <w:rPr>
          <w:rFonts w:ascii="American Typewriter" w:hAnsi="American Typewriter"/>
          <w:szCs w:val="24"/>
        </w:rPr>
        <w:t></w:t>
      </w:r>
      <w:r>
        <w:rPr>
          <w:rFonts w:hint="eastAsia"/>
          <w:szCs w:val="24"/>
          <w:lang w:val="en-US"/>
        </w:rPr>
        <w:t>1</w:t>
      </w:r>
      <w:r>
        <w:rPr>
          <w:szCs w:val="24"/>
          <w:lang w:val="en-US"/>
        </w:rPr>
        <w:t>12</w:t>
      </w:r>
      <w:r>
        <w:rPr>
          <w:rFonts w:hint="eastAsia"/>
          <w:szCs w:val="24"/>
          <w:lang w:val="en-US"/>
        </w:rPr>
        <w:t>憲判字第</w:t>
      </w:r>
      <w:r>
        <w:rPr>
          <w:szCs w:val="24"/>
          <w:lang w:val="en-US"/>
        </w:rPr>
        <w:t>9</w:t>
      </w:r>
      <w:r>
        <w:rPr>
          <w:rFonts w:hint="eastAsia"/>
          <w:szCs w:val="24"/>
          <w:lang w:val="en-US"/>
        </w:rPr>
        <w:t>號判決</w:t>
      </w:r>
      <w:r w:rsidR="00D96266">
        <w:rPr>
          <w:rFonts w:hint="eastAsia"/>
          <w:szCs w:val="24"/>
          <w:lang w:val="en-US"/>
        </w:rPr>
        <w:t>（律師事務所之搜索及扣押）</w:t>
      </w:r>
    </w:p>
    <w:p w14:paraId="25519003" w14:textId="77777777" w:rsidR="00D43197" w:rsidRDefault="00D43197" w:rsidP="00D43197">
      <w:pPr>
        <w:jc w:val="both"/>
        <w:rPr>
          <w:szCs w:val="24"/>
          <w:lang w:val="en-US"/>
        </w:rPr>
      </w:pPr>
      <w:r>
        <w:rPr>
          <w:rFonts w:hint="eastAsia"/>
          <w:szCs w:val="24"/>
          <w:lang w:val="en-US"/>
        </w:rPr>
        <w:t>「</w:t>
      </w:r>
      <w:r w:rsidRPr="00D43197">
        <w:rPr>
          <w:rFonts w:hint="eastAsia"/>
          <w:szCs w:val="24"/>
          <w:lang w:val="en-US"/>
        </w:rPr>
        <w:t>按刑事被告之辯護人，原則上應選任律師為之（刑事訴訟法第</w:t>
      </w:r>
      <w:r w:rsidRPr="00D43197">
        <w:rPr>
          <w:rFonts w:hint="eastAsia"/>
          <w:szCs w:val="24"/>
          <w:lang w:val="en-US"/>
        </w:rPr>
        <w:t>29</w:t>
      </w:r>
      <w:r w:rsidRPr="00D43197">
        <w:rPr>
          <w:rFonts w:hint="eastAsia"/>
          <w:szCs w:val="24"/>
          <w:lang w:val="en-US"/>
        </w:rPr>
        <w:t>條規定參照），故為被告擔任辯護人，為律師執行業務之重要工作領域。</w:t>
      </w:r>
      <w:r w:rsidRPr="00D43197">
        <w:rPr>
          <w:rFonts w:hint="eastAsia"/>
          <w:b/>
          <w:bCs/>
          <w:szCs w:val="24"/>
          <w:lang w:val="en-US"/>
        </w:rPr>
        <w:t>刑事被告與辯護人能在不受干預下充分自由溝通，為辯護人協助被告行使防禦權之重要內涵，應受憲法保障。就被告而言，秘密自由溝通權屬憲法第</w:t>
      </w:r>
      <w:r w:rsidRPr="00D43197">
        <w:rPr>
          <w:rFonts w:hint="eastAsia"/>
          <w:b/>
          <w:bCs/>
          <w:szCs w:val="24"/>
          <w:lang w:val="en-US"/>
        </w:rPr>
        <w:t>16</w:t>
      </w:r>
      <w:r w:rsidRPr="00D43197">
        <w:rPr>
          <w:rFonts w:hint="eastAsia"/>
          <w:b/>
          <w:bCs/>
          <w:szCs w:val="24"/>
          <w:lang w:val="en-US"/>
        </w:rPr>
        <w:t>條保障人民訴訟權之範疇，旨在確保人民受公平審判之權利，依正當法律程序之要求，享有充分之防禦權，包括選任信賴之辯護人，俾受公平審判之保障</w:t>
      </w:r>
      <w:r w:rsidRPr="00D43197">
        <w:rPr>
          <w:rFonts w:hint="eastAsia"/>
          <w:szCs w:val="24"/>
          <w:lang w:val="en-US"/>
        </w:rPr>
        <w:t>，司法院釋字第</w:t>
      </w:r>
      <w:r w:rsidRPr="00D43197">
        <w:rPr>
          <w:rFonts w:hint="eastAsia"/>
          <w:szCs w:val="24"/>
          <w:lang w:val="en-US"/>
        </w:rPr>
        <w:t>654</w:t>
      </w:r>
      <w:r w:rsidRPr="00D43197">
        <w:rPr>
          <w:rFonts w:hint="eastAsia"/>
          <w:szCs w:val="24"/>
          <w:lang w:val="en-US"/>
        </w:rPr>
        <w:t>號解釋可資參照。上開權利，更可進一步保障被告不自證己罪之權利。</w:t>
      </w:r>
      <w:r>
        <w:rPr>
          <w:rFonts w:hint="eastAsia"/>
          <w:szCs w:val="24"/>
          <w:lang w:val="en-US"/>
        </w:rPr>
        <w:t>（段</w:t>
      </w:r>
      <w:r>
        <w:rPr>
          <w:szCs w:val="24"/>
          <w:lang w:val="en-US"/>
        </w:rPr>
        <w:t>27</w:t>
      </w:r>
      <w:r>
        <w:rPr>
          <w:rFonts w:hint="eastAsia"/>
          <w:szCs w:val="24"/>
          <w:lang w:val="en-US"/>
        </w:rPr>
        <w:t>）</w:t>
      </w:r>
    </w:p>
    <w:p w14:paraId="56813C6A" w14:textId="4F5587CF" w:rsidR="00D43197" w:rsidRDefault="00D43197" w:rsidP="00D43197">
      <w:pPr>
        <w:jc w:val="both"/>
        <w:rPr>
          <w:szCs w:val="24"/>
          <w:lang w:val="en-US"/>
        </w:rPr>
      </w:pPr>
      <w:r>
        <w:rPr>
          <w:szCs w:val="24"/>
          <w:lang w:val="en-US"/>
        </w:rPr>
        <w:t>…</w:t>
      </w:r>
      <w:r>
        <w:rPr>
          <w:rFonts w:hint="eastAsia"/>
          <w:szCs w:val="24"/>
          <w:lang w:val="en-US"/>
        </w:rPr>
        <w:t>。</w:t>
      </w:r>
      <w:r w:rsidRPr="00D43197">
        <w:rPr>
          <w:rFonts w:hint="eastAsia"/>
          <w:b/>
          <w:bCs/>
          <w:szCs w:val="24"/>
          <w:lang w:val="en-US"/>
        </w:rPr>
        <w:t>辯護人與被告間秘密自由溝通之權利乃為保障被告之訴訟權及受辯護人有效協助與辯護之權，同時保障被告不自證己罪及受公平審判之權利，若受侵害，即無從使被告獲得確實有效之保障，以發揮防禦權之功能</w:t>
      </w:r>
      <w:r>
        <w:rPr>
          <w:rFonts w:hint="eastAsia"/>
          <w:szCs w:val="24"/>
          <w:lang w:val="en-US"/>
        </w:rPr>
        <w:t>。（段</w:t>
      </w:r>
      <w:r>
        <w:rPr>
          <w:szCs w:val="24"/>
          <w:lang w:val="en-US"/>
        </w:rPr>
        <w:t>28</w:t>
      </w:r>
      <w:r>
        <w:rPr>
          <w:rFonts w:hint="eastAsia"/>
          <w:szCs w:val="24"/>
          <w:lang w:val="en-US"/>
        </w:rPr>
        <w:t>）」</w:t>
      </w:r>
    </w:p>
    <w:p w14:paraId="52F39E1C" w14:textId="77777777" w:rsidR="00771205" w:rsidRDefault="00771205" w:rsidP="00771205">
      <w:pPr>
        <w:rPr>
          <w:rFonts w:ascii="American Typewriter" w:hAnsi="American Typewriter"/>
          <w:szCs w:val="24"/>
        </w:rPr>
      </w:pPr>
    </w:p>
    <w:p w14:paraId="1EF3DAAA" w14:textId="63FC1A0B" w:rsidR="00771205" w:rsidRDefault="00771205" w:rsidP="00771205">
      <w:pPr>
        <w:rPr>
          <w:szCs w:val="24"/>
        </w:rPr>
      </w:pPr>
      <w:r>
        <w:rPr>
          <w:rFonts w:ascii="American Typewriter" w:hAnsi="American Typewriter"/>
          <w:szCs w:val="24"/>
        </w:rPr>
        <w:t></w:t>
      </w:r>
      <w:r>
        <w:rPr>
          <w:rFonts w:hint="eastAsia"/>
          <w:szCs w:val="24"/>
        </w:rPr>
        <w:t>釋字</w:t>
      </w:r>
      <w:r>
        <w:rPr>
          <w:rFonts w:hint="eastAsia"/>
          <w:szCs w:val="24"/>
        </w:rPr>
        <w:t>6</w:t>
      </w:r>
      <w:r>
        <w:rPr>
          <w:szCs w:val="24"/>
        </w:rPr>
        <w:t>54</w:t>
      </w:r>
      <w:r>
        <w:rPr>
          <w:rFonts w:hint="eastAsia"/>
          <w:szCs w:val="24"/>
        </w:rPr>
        <w:t>號解釋理由書節錄（防禦權</w:t>
      </w:r>
      <w:r w:rsidR="003E4DA6">
        <w:rPr>
          <w:rFonts w:hint="eastAsia"/>
          <w:szCs w:val="24"/>
        </w:rPr>
        <w:t>、</w:t>
      </w:r>
      <w:r>
        <w:rPr>
          <w:rFonts w:hint="eastAsia"/>
          <w:szCs w:val="24"/>
        </w:rPr>
        <w:t>選任辯護人</w:t>
      </w:r>
      <w:r w:rsidR="003E4DA6">
        <w:rPr>
          <w:rFonts w:hint="eastAsia"/>
          <w:szCs w:val="24"/>
        </w:rPr>
        <w:t>與自由溝通權</w:t>
      </w:r>
      <w:r>
        <w:rPr>
          <w:rFonts w:hint="eastAsia"/>
          <w:szCs w:val="24"/>
        </w:rPr>
        <w:t>）</w:t>
      </w:r>
    </w:p>
    <w:p w14:paraId="068C260C" w14:textId="0C1867C7" w:rsidR="00B50415" w:rsidRDefault="00771205" w:rsidP="00771205">
      <w:pPr>
        <w:rPr>
          <w:szCs w:val="24"/>
        </w:rPr>
      </w:pPr>
      <w:r w:rsidRPr="006B4F83">
        <w:rPr>
          <w:rFonts w:hint="eastAsia"/>
          <w:szCs w:val="24"/>
        </w:rPr>
        <w:t>憲法第十六條規定人民有訴訟權，旨在確保人民有受公平審判之權利，</w:t>
      </w:r>
      <w:r w:rsidRPr="00E121E7">
        <w:rPr>
          <w:rFonts w:hint="eastAsia"/>
          <w:b/>
          <w:bCs/>
          <w:szCs w:val="24"/>
        </w:rPr>
        <w:t>依正當法律程序之要求，刑事被告應享有充分之防禦權，包括選任信賴之辯護人，俾受公平審判之保障</w:t>
      </w:r>
      <w:r w:rsidRPr="006B4F83">
        <w:rPr>
          <w:rFonts w:hint="eastAsia"/>
          <w:szCs w:val="24"/>
        </w:rPr>
        <w:t>。</w:t>
      </w:r>
      <w:r w:rsidRPr="006B4F83">
        <w:rPr>
          <w:rFonts w:hint="eastAsia"/>
          <w:b/>
          <w:bCs/>
          <w:szCs w:val="24"/>
        </w:rPr>
        <w:t>而刑事被告受其辯護人協助之權利，須使其獲得確實有效之保護，始能發揮防禦權之功能。從而，刑事被告與辯護人能在不受干預下充分自由溝通，為辯護人協助被告行使防禦權之重要內涵，應受憲法之保障</w:t>
      </w:r>
      <w:r w:rsidRPr="006B4F83">
        <w:rPr>
          <w:rFonts w:hint="eastAsia"/>
          <w:szCs w:val="24"/>
        </w:rPr>
        <w:t>。上開自由溝通權利之行使雖非不得以法律加以限制，惟須合乎憲法第二十三條比例原則之規定，並應具體明確，</w:t>
      </w:r>
      <w:r w:rsidRPr="009F64B1">
        <w:rPr>
          <w:rFonts w:hint="eastAsia"/>
          <w:b/>
          <w:bCs/>
          <w:szCs w:val="24"/>
        </w:rPr>
        <w:t>方符憲法保障防禦權之本旨，而與憲法第十六條保障訴訟權之規定無違</w:t>
      </w:r>
      <w:r w:rsidRPr="006B4F83">
        <w:rPr>
          <w:rFonts w:hint="eastAsia"/>
          <w:szCs w:val="24"/>
        </w:rPr>
        <w:t>。</w:t>
      </w:r>
    </w:p>
    <w:p w14:paraId="67AB1ABF" w14:textId="77777777" w:rsidR="00771205" w:rsidRDefault="00771205" w:rsidP="00771205">
      <w:pPr>
        <w:rPr>
          <w:szCs w:val="24"/>
          <w:lang w:val="en-US"/>
        </w:rPr>
      </w:pPr>
    </w:p>
    <w:p w14:paraId="499C5122" w14:textId="77777777" w:rsidR="00B50415" w:rsidRDefault="00B50415" w:rsidP="005A2858">
      <w:pPr>
        <w:jc w:val="both"/>
        <w:rPr>
          <w:szCs w:val="24"/>
        </w:rPr>
      </w:pPr>
      <w:r>
        <w:rPr>
          <w:szCs w:val="24"/>
          <w:lang w:val="en-US"/>
        </w:rPr>
        <w:fldChar w:fldCharType="begin"/>
      </w:r>
      <w:r>
        <w:rPr>
          <w:szCs w:val="24"/>
          <w:lang w:val="en-US"/>
        </w:rPr>
        <w:instrText xml:space="preserve"> </w:instrText>
      </w:r>
      <w:r>
        <w:rPr>
          <w:rFonts w:hint="eastAsia"/>
          <w:szCs w:val="24"/>
          <w:lang w:val="en-US"/>
        </w:rPr>
        <w:instrText>eq \o\ac(</w:instrText>
      </w:r>
      <w:r>
        <w:rPr>
          <w:rFonts w:hint="eastAsia"/>
          <w:szCs w:val="24"/>
          <w:lang w:val="en-US"/>
        </w:rPr>
        <w:instrText>○</w:instrText>
      </w:r>
      <w:r>
        <w:rPr>
          <w:rFonts w:hint="eastAsia"/>
          <w:szCs w:val="24"/>
          <w:lang w:val="en-US"/>
        </w:rPr>
        <w:instrText>,3)</w:instrText>
      </w:r>
      <w:r>
        <w:rPr>
          <w:szCs w:val="24"/>
          <w:lang w:val="en-US"/>
        </w:rPr>
        <w:fldChar w:fldCharType="end"/>
      </w:r>
      <w:r>
        <w:rPr>
          <w:rFonts w:hint="eastAsia"/>
          <w:szCs w:val="24"/>
        </w:rPr>
        <w:t>卷證獲知權</w:t>
      </w:r>
    </w:p>
    <w:p w14:paraId="0CE156BA" w14:textId="77777777" w:rsidR="00B50415" w:rsidRDefault="00B50415" w:rsidP="005A2858">
      <w:pPr>
        <w:jc w:val="both"/>
        <w:rPr>
          <w:szCs w:val="24"/>
        </w:rPr>
      </w:pPr>
      <w:r>
        <w:rPr>
          <w:rFonts w:ascii="American Typewriter" w:hAnsi="American Typewriter"/>
          <w:szCs w:val="24"/>
        </w:rPr>
        <w:t></w:t>
      </w:r>
      <w:r>
        <w:rPr>
          <w:rFonts w:hint="eastAsia"/>
          <w:szCs w:val="24"/>
        </w:rPr>
        <w:t>釋字</w:t>
      </w:r>
      <w:r>
        <w:rPr>
          <w:rFonts w:hint="eastAsia"/>
          <w:szCs w:val="24"/>
        </w:rPr>
        <w:t>7</w:t>
      </w:r>
      <w:r>
        <w:rPr>
          <w:szCs w:val="24"/>
        </w:rPr>
        <w:t>37</w:t>
      </w:r>
      <w:r>
        <w:rPr>
          <w:rFonts w:hint="eastAsia"/>
          <w:szCs w:val="24"/>
        </w:rPr>
        <w:t>號解釋理由書（防禦權與</w:t>
      </w:r>
      <w:r w:rsidRPr="00BC2889">
        <w:rPr>
          <w:rFonts w:hint="eastAsia"/>
          <w:b/>
          <w:bCs/>
          <w:szCs w:val="24"/>
        </w:rPr>
        <w:t>偵查中</w:t>
      </w:r>
      <w:r>
        <w:rPr>
          <w:rFonts w:hint="eastAsia"/>
          <w:szCs w:val="24"/>
        </w:rPr>
        <w:t>之卷證資訊獲知權）</w:t>
      </w:r>
    </w:p>
    <w:p w14:paraId="3BC8DB16" w14:textId="77777777" w:rsidR="00B50415" w:rsidRDefault="00B50415" w:rsidP="005A2858">
      <w:pPr>
        <w:jc w:val="both"/>
        <w:rPr>
          <w:szCs w:val="24"/>
        </w:rPr>
      </w:pPr>
      <w:r>
        <w:rPr>
          <w:rFonts w:hint="eastAsia"/>
          <w:szCs w:val="24"/>
        </w:rPr>
        <w:t>「</w:t>
      </w:r>
      <w:r w:rsidRPr="00BC2889">
        <w:rPr>
          <w:rFonts w:hint="eastAsia"/>
          <w:szCs w:val="24"/>
        </w:rPr>
        <w:t>人身自由乃人民行使其憲法上各項自由權利所不可或缺之前提，為重要之基本人權，應受充分之保障。剝奪或限制人身自由之處置，除須有法律之依據外，更須踐行必要之正當法律程序，始得為之，憲法第八條規定甚明（本院釋字第三八四號、第四三六號、第五六七號、第五八八號解釋參照）。另憲法第十六條所明定人民有訴訟權，係以人民於其權利遭受侵害時，得依正當法律程序請求法院救濟為其核心內容，國家應提供有效之制度性保障，以謀其具體實現（本院釋字第五七四號解釋參照）。羈押係於裁判確定前拘束犯罪嫌疑人或刑事被告身體自由，並將其收押於一定處所之強制處分。此一保全程序乃在確保偵審程序順利進行，以實現國家刑罰權。惟羈押強制處分限制犯罪嫌疑人或刑事被告之人身自由，將使其與家庭、社會及職業生活隔離，非特予其生理、心理上造成嚴重打擊，對其名譽、信用等人格權之影響亦甚重大，故應以無羈押以外其他替代方法為前提，慎重從事（本院釋字第三九二號、第六五三號解釋參照）。</w:t>
      </w:r>
      <w:r w:rsidRPr="00BC2889">
        <w:rPr>
          <w:rFonts w:hint="eastAsia"/>
          <w:b/>
          <w:bCs/>
          <w:szCs w:val="24"/>
        </w:rPr>
        <w:t>偵查階段之羈押審查程序，係由檢察官提出載明羈押理由之聲請書及有關證據，向法院聲請裁准之程序。此種聲請羈押之理由及有關證據，係法官是否裁准羈押，</w:t>
      </w:r>
      <w:r w:rsidRPr="00BC2889">
        <w:rPr>
          <w:rFonts w:hint="eastAsia"/>
          <w:b/>
          <w:bCs/>
          <w:szCs w:val="24"/>
        </w:rPr>
        <w:lastRenderedPageBreak/>
        <w:t>以剝奪犯罪嫌疑人人身自由之依據，基於憲法正當法律程序原則，自應以適當方式及時使犯罪嫌疑人及其辯護人獲知，俾得有效行使防禦權</w:t>
      </w:r>
      <w:r w:rsidRPr="00BC2889">
        <w:rPr>
          <w:rFonts w:hint="eastAsia"/>
          <w:szCs w:val="24"/>
        </w:rPr>
        <w:t>。惟為確保國家刑罰權得以實現，於有事實足認有湮滅、偽造、變造證據或勾串共犯或證人等危害偵查目的或危害他人生命、身體之虞時，自得限制或禁止其獲知聲請羈押之有關證據。</w:t>
      </w:r>
      <w:r>
        <w:rPr>
          <w:rFonts w:hint="eastAsia"/>
          <w:szCs w:val="24"/>
        </w:rPr>
        <w:t>」</w:t>
      </w:r>
    </w:p>
    <w:p w14:paraId="2389B9B4" w14:textId="77777777" w:rsidR="00B50415" w:rsidRDefault="00B50415" w:rsidP="00B50415">
      <w:pPr>
        <w:rPr>
          <w:szCs w:val="24"/>
        </w:rPr>
      </w:pPr>
    </w:p>
    <w:p w14:paraId="75A5F8A4" w14:textId="77777777" w:rsidR="00B50415" w:rsidRDefault="00B50415" w:rsidP="005A2858">
      <w:pPr>
        <w:jc w:val="both"/>
        <w:rPr>
          <w:szCs w:val="24"/>
        </w:rPr>
      </w:pPr>
      <w:r>
        <w:rPr>
          <w:rFonts w:ascii="American Typewriter" w:hAnsi="American Typewriter"/>
          <w:szCs w:val="24"/>
        </w:rPr>
        <w:t></w:t>
      </w:r>
      <w:r>
        <w:rPr>
          <w:rFonts w:hint="eastAsia"/>
          <w:szCs w:val="24"/>
        </w:rPr>
        <w:t>釋字</w:t>
      </w:r>
      <w:r>
        <w:rPr>
          <w:rFonts w:hint="eastAsia"/>
          <w:szCs w:val="24"/>
        </w:rPr>
        <w:t>7</w:t>
      </w:r>
      <w:r>
        <w:rPr>
          <w:szCs w:val="24"/>
        </w:rPr>
        <w:t>62</w:t>
      </w:r>
      <w:r>
        <w:rPr>
          <w:rFonts w:hint="eastAsia"/>
          <w:szCs w:val="24"/>
        </w:rPr>
        <w:t>號解釋理由書節錄（防禦權與</w:t>
      </w:r>
      <w:r w:rsidRPr="00BC2889">
        <w:rPr>
          <w:rFonts w:hint="eastAsia"/>
          <w:b/>
          <w:bCs/>
          <w:szCs w:val="24"/>
        </w:rPr>
        <w:t>審判中</w:t>
      </w:r>
      <w:r>
        <w:rPr>
          <w:rFonts w:hint="eastAsia"/>
          <w:szCs w:val="24"/>
        </w:rPr>
        <w:t>之卷證資訊獲知權）</w:t>
      </w:r>
    </w:p>
    <w:p w14:paraId="7B40AC00" w14:textId="77777777" w:rsidR="00B50415" w:rsidRDefault="00B50415" w:rsidP="005A2858">
      <w:pPr>
        <w:jc w:val="both"/>
        <w:rPr>
          <w:szCs w:val="24"/>
        </w:rPr>
      </w:pPr>
      <w:r>
        <w:rPr>
          <w:rFonts w:hint="eastAsia"/>
          <w:szCs w:val="24"/>
        </w:rPr>
        <w:t>「</w:t>
      </w:r>
      <w:r w:rsidRPr="007724F5">
        <w:rPr>
          <w:rFonts w:hint="eastAsia"/>
          <w:szCs w:val="24"/>
        </w:rPr>
        <w:t>憲法第</w:t>
      </w:r>
      <w:r w:rsidRPr="007724F5">
        <w:rPr>
          <w:rFonts w:hint="eastAsia"/>
          <w:szCs w:val="24"/>
        </w:rPr>
        <w:t>16</w:t>
      </w:r>
      <w:r w:rsidRPr="007724F5">
        <w:rPr>
          <w:rFonts w:hint="eastAsia"/>
          <w:szCs w:val="24"/>
        </w:rPr>
        <w:t>條規定人民有訴訟權，旨在確保人民有受公平審判之權利，依正當法律程序之要求，刑事被告應享有充分之防禦權（本院釋字第</w:t>
      </w:r>
      <w:r w:rsidRPr="007724F5">
        <w:rPr>
          <w:rFonts w:hint="eastAsia"/>
          <w:szCs w:val="24"/>
        </w:rPr>
        <w:t>654</w:t>
      </w:r>
      <w:r w:rsidRPr="007724F5">
        <w:rPr>
          <w:rFonts w:hint="eastAsia"/>
          <w:szCs w:val="24"/>
        </w:rPr>
        <w:t>號解釋參照），</w:t>
      </w:r>
      <w:r w:rsidRPr="007724F5">
        <w:rPr>
          <w:rFonts w:hint="eastAsia"/>
          <w:b/>
          <w:bCs/>
          <w:szCs w:val="24"/>
        </w:rPr>
        <w:t>包括被告卷證資訊獲知權，俾受公平審判之保障</w:t>
      </w:r>
      <w:r w:rsidRPr="007724F5">
        <w:rPr>
          <w:rFonts w:hint="eastAsia"/>
          <w:szCs w:val="24"/>
        </w:rPr>
        <w:t>。據此，刑事案件審判中，原則上應使被告得以適當方式適時獲知其被訴案件之卷宗及證物全部內容。</w:t>
      </w:r>
      <w:r>
        <w:rPr>
          <w:rFonts w:hint="eastAsia"/>
          <w:szCs w:val="24"/>
        </w:rPr>
        <w:t>」</w:t>
      </w:r>
    </w:p>
    <w:p w14:paraId="7B138916" w14:textId="77777777" w:rsidR="00B50415" w:rsidRDefault="00B50415" w:rsidP="00B50415">
      <w:pPr>
        <w:rPr>
          <w:szCs w:val="24"/>
        </w:rPr>
      </w:pPr>
    </w:p>
    <w:p w14:paraId="377F1265" w14:textId="77777777" w:rsidR="00B50415" w:rsidRDefault="00B50415" w:rsidP="00B50415">
      <w:pPr>
        <w:rPr>
          <w:szCs w:val="24"/>
        </w:rPr>
      </w:pPr>
      <w:r>
        <w:rPr>
          <w:szCs w:val="24"/>
          <w:lang w:val="en-US"/>
        </w:rPr>
        <w:fldChar w:fldCharType="begin"/>
      </w:r>
      <w:r>
        <w:rPr>
          <w:szCs w:val="24"/>
          <w:lang w:val="en-US"/>
        </w:rPr>
        <w:instrText xml:space="preserve"> </w:instrText>
      </w:r>
      <w:r>
        <w:rPr>
          <w:rFonts w:hint="eastAsia"/>
          <w:szCs w:val="24"/>
          <w:lang w:val="en-US"/>
        </w:rPr>
        <w:instrText>eq \o\ac(</w:instrText>
      </w:r>
      <w:r>
        <w:rPr>
          <w:rFonts w:hint="eastAsia"/>
          <w:szCs w:val="24"/>
          <w:lang w:val="en-US"/>
        </w:rPr>
        <w:instrText>○</w:instrText>
      </w:r>
      <w:r>
        <w:rPr>
          <w:rFonts w:hint="eastAsia"/>
          <w:szCs w:val="24"/>
          <w:lang w:val="en-US"/>
        </w:rPr>
        <w:instrText>,4)</w:instrText>
      </w:r>
      <w:r>
        <w:rPr>
          <w:szCs w:val="24"/>
          <w:lang w:val="en-US"/>
        </w:rPr>
        <w:fldChar w:fldCharType="end"/>
      </w:r>
      <w:r>
        <w:rPr>
          <w:rFonts w:hint="eastAsia"/>
          <w:szCs w:val="24"/>
        </w:rPr>
        <w:t>對質、詰問</w:t>
      </w:r>
    </w:p>
    <w:p w14:paraId="20F17AD8" w14:textId="7F5B9288" w:rsidR="00B50415" w:rsidRDefault="00B50415" w:rsidP="00B50415">
      <w:pPr>
        <w:rPr>
          <w:szCs w:val="24"/>
        </w:rPr>
      </w:pPr>
      <w:r>
        <w:rPr>
          <w:rFonts w:ascii="American Typewriter" w:hAnsi="American Typewriter"/>
          <w:szCs w:val="24"/>
        </w:rPr>
        <w:t></w:t>
      </w:r>
      <w:r>
        <w:rPr>
          <w:rFonts w:hint="eastAsia"/>
          <w:szCs w:val="24"/>
        </w:rPr>
        <w:t>釋字</w:t>
      </w:r>
      <w:r>
        <w:rPr>
          <w:rFonts w:hint="eastAsia"/>
          <w:szCs w:val="24"/>
        </w:rPr>
        <w:t>5</w:t>
      </w:r>
      <w:r>
        <w:rPr>
          <w:szCs w:val="24"/>
        </w:rPr>
        <w:t>82</w:t>
      </w:r>
      <w:r>
        <w:rPr>
          <w:rFonts w:hint="eastAsia"/>
          <w:szCs w:val="24"/>
        </w:rPr>
        <w:t>號解釋理由書節錄</w:t>
      </w:r>
      <w:r w:rsidR="0024703C" w:rsidRPr="00281BA4">
        <w:rPr>
          <w:rFonts w:hint="eastAsia"/>
          <w:color w:val="000000" w:themeColor="text1"/>
          <w:szCs w:val="24"/>
        </w:rPr>
        <w:t>（詰問）</w:t>
      </w:r>
    </w:p>
    <w:p w14:paraId="0982B649" w14:textId="77777777" w:rsidR="0024703C" w:rsidRDefault="00B50415" w:rsidP="00B50415">
      <w:pPr>
        <w:jc w:val="both"/>
        <w:rPr>
          <w:szCs w:val="24"/>
        </w:rPr>
      </w:pPr>
      <w:r>
        <w:rPr>
          <w:rFonts w:hint="eastAsia"/>
          <w:szCs w:val="24"/>
        </w:rPr>
        <w:t>「</w:t>
      </w:r>
      <w:r w:rsidRPr="00536218">
        <w:rPr>
          <w:rFonts w:hint="eastAsia"/>
          <w:szCs w:val="24"/>
        </w:rPr>
        <w:t>憲法第十六條規定人民有訴訟之權，就刑事審判上之被告而言，應使其在對審制度下，依當事人對等原則，享有充分之防禦權，俾受公平審判之保障（本院釋字第三九六號、第四八二號解釋參照）。</w:t>
      </w:r>
      <w:r w:rsidRPr="008D22B0">
        <w:rPr>
          <w:rFonts w:hint="eastAsia"/>
          <w:b/>
          <w:bCs/>
          <w:szCs w:val="24"/>
        </w:rPr>
        <w:t>刑事被告對證人有詰問之權，即屬該等權利</w:t>
      </w:r>
      <w:r>
        <w:rPr>
          <w:rFonts w:hint="eastAsia"/>
          <w:b/>
          <w:bCs/>
          <w:szCs w:val="24"/>
        </w:rPr>
        <w:t>之</w:t>
      </w:r>
      <w:r w:rsidRPr="008D22B0">
        <w:rPr>
          <w:rFonts w:hint="eastAsia"/>
          <w:b/>
          <w:bCs/>
          <w:szCs w:val="24"/>
        </w:rPr>
        <w:t>一</w:t>
      </w:r>
      <w:r w:rsidRPr="00536218">
        <w:rPr>
          <w:rFonts w:hint="eastAsia"/>
          <w:szCs w:val="24"/>
        </w:rPr>
        <w:t>。</w:t>
      </w:r>
      <w:r>
        <w:rPr>
          <w:szCs w:val="24"/>
        </w:rPr>
        <w:t>…</w:t>
      </w:r>
      <w:r w:rsidRPr="00536218">
        <w:rPr>
          <w:rFonts w:hint="eastAsia"/>
          <w:szCs w:val="24"/>
        </w:rPr>
        <w:t>。</w:t>
      </w:r>
      <w:r w:rsidRPr="008D22B0">
        <w:rPr>
          <w:rFonts w:hint="eastAsia"/>
          <w:b/>
          <w:bCs/>
          <w:szCs w:val="24"/>
        </w:rPr>
        <w:t>在我國憲法上，不但為第十六條之訴訟基本權所保障，且屬第八條第一項規定「非由法院依法定程序不得審問處罰」、對人民身體自由所保障之正當法律程序之一種權利</w:t>
      </w:r>
      <w:r w:rsidRPr="00536218">
        <w:rPr>
          <w:rFonts w:hint="eastAsia"/>
          <w:szCs w:val="24"/>
        </w:rPr>
        <w:t>（本院釋字第三八四號解釋參照）。</w:t>
      </w:r>
      <w:r>
        <w:rPr>
          <w:rFonts w:hint="eastAsia"/>
          <w:szCs w:val="24"/>
        </w:rPr>
        <w:t>」</w:t>
      </w:r>
    </w:p>
    <w:p w14:paraId="6FFE456C" w14:textId="2171FDDB" w:rsidR="006D3318" w:rsidRPr="006D3318" w:rsidRDefault="006D3318" w:rsidP="00B50415">
      <w:pPr>
        <w:jc w:val="both"/>
        <w:rPr>
          <w:color w:val="000000" w:themeColor="text1"/>
          <w:szCs w:val="24"/>
          <w:lang w:val="en-US"/>
        </w:rPr>
      </w:pPr>
      <w:r>
        <w:rPr>
          <w:rFonts w:ascii="American Typewriter" w:hAnsi="American Typewriter"/>
          <w:szCs w:val="24"/>
        </w:rPr>
        <w:t></w:t>
      </w:r>
      <w:r w:rsidRPr="006D3318">
        <w:rPr>
          <w:color w:val="000000" w:themeColor="text1"/>
          <w:szCs w:val="24"/>
          <w:lang w:val="en-US"/>
        </w:rPr>
        <w:t>112</w:t>
      </w:r>
      <w:r w:rsidRPr="006D3318">
        <w:rPr>
          <w:rFonts w:hint="eastAsia"/>
          <w:color w:val="000000" w:themeColor="text1"/>
          <w:szCs w:val="24"/>
          <w:lang w:val="en-US"/>
        </w:rPr>
        <w:t>年憲判字第</w:t>
      </w:r>
      <w:r w:rsidRPr="006D3318">
        <w:rPr>
          <w:color w:val="000000" w:themeColor="text1"/>
          <w:szCs w:val="24"/>
          <w:lang w:val="en-US"/>
        </w:rPr>
        <w:t>12</w:t>
      </w:r>
      <w:r w:rsidRPr="006D3318">
        <w:rPr>
          <w:rFonts w:hint="eastAsia"/>
          <w:color w:val="000000" w:themeColor="text1"/>
          <w:szCs w:val="24"/>
          <w:lang w:val="en-US"/>
        </w:rPr>
        <w:t>號</w:t>
      </w:r>
      <w:r w:rsidR="00281BA4">
        <w:rPr>
          <w:rFonts w:hint="eastAsia"/>
          <w:color w:val="000000" w:themeColor="text1"/>
          <w:szCs w:val="24"/>
          <w:lang w:val="en-US"/>
        </w:rPr>
        <w:t>（對質、詰問）</w:t>
      </w:r>
    </w:p>
    <w:p w14:paraId="2F9B2AF1" w14:textId="54CCFD85" w:rsidR="006D3318" w:rsidRPr="006D3318" w:rsidRDefault="006D3318" w:rsidP="006D3318">
      <w:pPr>
        <w:jc w:val="both"/>
        <w:rPr>
          <w:color w:val="000000" w:themeColor="text1"/>
          <w:szCs w:val="24"/>
          <w:lang w:val="en-US"/>
        </w:rPr>
      </w:pPr>
      <w:r w:rsidRPr="006D3318">
        <w:rPr>
          <w:rFonts w:hint="eastAsia"/>
          <w:color w:val="000000" w:themeColor="text1"/>
          <w:szCs w:val="24"/>
          <w:lang w:val="en-US"/>
        </w:rPr>
        <w:t>「本於憲法第</w:t>
      </w:r>
      <w:r w:rsidRPr="006D3318">
        <w:rPr>
          <w:rFonts w:hint="eastAsia"/>
          <w:color w:val="000000" w:themeColor="text1"/>
          <w:szCs w:val="24"/>
          <w:lang w:val="en-US"/>
        </w:rPr>
        <w:t>8</w:t>
      </w:r>
      <w:r w:rsidRPr="006D3318">
        <w:rPr>
          <w:rFonts w:hint="eastAsia"/>
          <w:color w:val="000000" w:themeColor="text1"/>
          <w:szCs w:val="24"/>
          <w:lang w:val="en-US"/>
        </w:rPr>
        <w:t>條及第</w:t>
      </w:r>
      <w:r w:rsidRPr="006D3318">
        <w:rPr>
          <w:rFonts w:hint="eastAsia"/>
          <w:color w:val="000000" w:themeColor="text1"/>
          <w:szCs w:val="24"/>
          <w:lang w:val="en-US"/>
        </w:rPr>
        <w:t>16</w:t>
      </w:r>
      <w:r w:rsidRPr="006D3318">
        <w:rPr>
          <w:rFonts w:hint="eastAsia"/>
          <w:color w:val="000000" w:themeColor="text1"/>
          <w:szCs w:val="24"/>
          <w:lang w:val="en-US"/>
        </w:rPr>
        <w:t>條所保障之人身自由與訴訟權，刑事被告應享有依正當法律程序之原則，受法院公平審判之權利，於訴訟上尤應保障其享有充分之防禦權，</w:t>
      </w:r>
      <w:r w:rsidRPr="006D3318">
        <w:rPr>
          <w:rFonts w:hint="eastAsia"/>
          <w:b/>
          <w:bCs/>
          <w:color w:val="000000" w:themeColor="text1"/>
          <w:szCs w:val="24"/>
          <w:lang w:val="en-US"/>
        </w:rPr>
        <w:t>包含於審判中對證人對質、詰問，以爭執其證詞真實性之權利</w:t>
      </w:r>
      <w:r w:rsidRPr="006D3318">
        <w:rPr>
          <w:rFonts w:hint="eastAsia"/>
          <w:color w:val="000000" w:themeColor="text1"/>
          <w:szCs w:val="24"/>
          <w:lang w:val="en-US"/>
        </w:rPr>
        <w:t>（司法院釋字第</w:t>
      </w:r>
      <w:r w:rsidRPr="006D3318">
        <w:rPr>
          <w:rFonts w:hint="eastAsia"/>
          <w:color w:val="000000" w:themeColor="text1"/>
          <w:szCs w:val="24"/>
          <w:lang w:val="en-US"/>
        </w:rPr>
        <w:t>384</w:t>
      </w:r>
      <w:r w:rsidRPr="006D3318">
        <w:rPr>
          <w:rFonts w:hint="eastAsia"/>
          <w:color w:val="000000" w:themeColor="text1"/>
          <w:szCs w:val="24"/>
          <w:lang w:val="en-US"/>
        </w:rPr>
        <w:t>號、第</w:t>
      </w:r>
      <w:r w:rsidRPr="006D3318">
        <w:rPr>
          <w:rFonts w:hint="eastAsia"/>
          <w:color w:val="000000" w:themeColor="text1"/>
          <w:szCs w:val="24"/>
          <w:lang w:val="en-US"/>
        </w:rPr>
        <w:t>582</w:t>
      </w:r>
      <w:r w:rsidRPr="006D3318">
        <w:rPr>
          <w:rFonts w:hint="eastAsia"/>
          <w:color w:val="000000" w:themeColor="text1"/>
          <w:szCs w:val="24"/>
          <w:lang w:val="en-US"/>
        </w:rPr>
        <w:t>號、第</w:t>
      </w:r>
      <w:r w:rsidRPr="006D3318">
        <w:rPr>
          <w:rFonts w:hint="eastAsia"/>
          <w:color w:val="000000" w:themeColor="text1"/>
          <w:szCs w:val="24"/>
          <w:lang w:val="en-US"/>
        </w:rPr>
        <w:t>636</w:t>
      </w:r>
      <w:r w:rsidRPr="006D3318">
        <w:rPr>
          <w:rFonts w:hint="eastAsia"/>
          <w:color w:val="000000" w:themeColor="text1"/>
          <w:szCs w:val="24"/>
          <w:lang w:val="en-US"/>
        </w:rPr>
        <w:t>號、第</w:t>
      </w:r>
      <w:r w:rsidRPr="006D3318">
        <w:rPr>
          <w:rFonts w:hint="eastAsia"/>
          <w:color w:val="000000" w:themeColor="text1"/>
          <w:szCs w:val="24"/>
          <w:lang w:val="en-US"/>
        </w:rPr>
        <w:t>654</w:t>
      </w:r>
      <w:r w:rsidRPr="006D3318">
        <w:rPr>
          <w:rFonts w:hint="eastAsia"/>
          <w:color w:val="000000" w:themeColor="text1"/>
          <w:szCs w:val="24"/>
          <w:lang w:val="en-US"/>
        </w:rPr>
        <w:t>號、第</w:t>
      </w:r>
      <w:r w:rsidRPr="006D3318">
        <w:rPr>
          <w:rFonts w:hint="eastAsia"/>
          <w:color w:val="000000" w:themeColor="text1"/>
          <w:szCs w:val="24"/>
          <w:lang w:val="en-US"/>
        </w:rPr>
        <w:t>762</w:t>
      </w:r>
      <w:r w:rsidRPr="006D3318">
        <w:rPr>
          <w:rFonts w:hint="eastAsia"/>
          <w:color w:val="000000" w:themeColor="text1"/>
          <w:szCs w:val="24"/>
          <w:lang w:val="en-US"/>
        </w:rPr>
        <w:t>號及第</w:t>
      </w:r>
      <w:r w:rsidRPr="006D3318">
        <w:rPr>
          <w:rFonts w:hint="eastAsia"/>
          <w:color w:val="000000" w:themeColor="text1"/>
          <w:szCs w:val="24"/>
          <w:lang w:val="en-US"/>
        </w:rPr>
        <w:t>789</w:t>
      </w:r>
      <w:r w:rsidRPr="006D3318">
        <w:rPr>
          <w:rFonts w:hint="eastAsia"/>
          <w:color w:val="000000" w:themeColor="text1"/>
          <w:szCs w:val="24"/>
          <w:lang w:val="en-US"/>
        </w:rPr>
        <w:t>號解釋參照）。證人未到庭接受對質、詰問之審判外陳述，原則上不得作為被告有罪之證據。（段</w:t>
      </w:r>
      <w:r w:rsidRPr="006D3318">
        <w:rPr>
          <w:color w:val="000000" w:themeColor="text1"/>
          <w:szCs w:val="24"/>
          <w:lang w:val="en-US"/>
        </w:rPr>
        <w:t>26</w:t>
      </w:r>
      <w:r w:rsidRPr="006D3318">
        <w:rPr>
          <w:rFonts w:hint="eastAsia"/>
          <w:color w:val="000000" w:themeColor="text1"/>
          <w:szCs w:val="24"/>
          <w:lang w:val="en-US"/>
        </w:rPr>
        <w:t>）</w:t>
      </w:r>
    </w:p>
    <w:p w14:paraId="1DFB4336" w14:textId="5449990D" w:rsidR="006D3318" w:rsidRPr="006D3318" w:rsidRDefault="006D3318" w:rsidP="006D3318">
      <w:pPr>
        <w:jc w:val="both"/>
        <w:rPr>
          <w:color w:val="000000" w:themeColor="text1"/>
          <w:szCs w:val="24"/>
          <w:lang w:val="en-US"/>
        </w:rPr>
      </w:pPr>
      <w:r w:rsidRPr="006D3318">
        <w:rPr>
          <w:rFonts w:hint="eastAsia"/>
          <w:b/>
          <w:bCs/>
          <w:color w:val="000000" w:themeColor="text1"/>
          <w:szCs w:val="24"/>
          <w:lang w:val="en-US"/>
        </w:rPr>
        <w:t>惟立法者基於發現真實之憲法上重大公共利益，就法院有必要以未到庭證人之審判外陳述作為論斷被告有罪之證據之情形，如被告無法對未到庭證人行使對質、詰問權所生防禦權損失，於訴訟程序上有適當之衡平補償機制，使被告於訴訟程序整體而言，仍享有充分防禦權之保障</w:t>
      </w:r>
      <w:r w:rsidRPr="006D3318">
        <w:rPr>
          <w:rFonts w:hint="eastAsia"/>
          <w:color w:val="000000" w:themeColor="text1"/>
          <w:szCs w:val="24"/>
          <w:lang w:val="en-US"/>
        </w:rPr>
        <w:t>，</w:t>
      </w:r>
      <w:r w:rsidRPr="006D3318">
        <w:rPr>
          <w:rFonts w:hint="eastAsia"/>
          <w:b/>
          <w:bCs/>
          <w:color w:val="000000" w:themeColor="text1"/>
          <w:szCs w:val="24"/>
          <w:lang w:val="en-US"/>
        </w:rPr>
        <w:t>且該等未經被告對質、詰問之審判外陳述，非為法院論斷被告有罪之唯一或主要證據等前提下</w:t>
      </w:r>
      <w:r w:rsidRPr="006D3318">
        <w:rPr>
          <w:rFonts w:hint="eastAsia"/>
          <w:color w:val="000000" w:themeColor="text1"/>
          <w:szCs w:val="24"/>
          <w:lang w:val="en-US"/>
        </w:rPr>
        <w:t>，非不得以法律設定適當之要件而為例外規定，使未到庭證人向檢察事務官、司法警察官或司法警察（下稱司法警察人員）調查中所為之陳述，即警詢陳述，得例外具證據能力。換言之，</w:t>
      </w:r>
      <w:r w:rsidRPr="00AE31F9">
        <w:rPr>
          <w:rFonts w:hint="eastAsia"/>
          <w:b/>
          <w:bCs/>
          <w:color w:val="000000" w:themeColor="text1"/>
          <w:szCs w:val="24"/>
          <w:lang w:val="en-US"/>
        </w:rPr>
        <w:t>符合上開前提要件之例外規定，即與憲法第</w:t>
      </w:r>
      <w:r w:rsidRPr="00AE31F9">
        <w:rPr>
          <w:rFonts w:hint="eastAsia"/>
          <w:b/>
          <w:bCs/>
          <w:color w:val="000000" w:themeColor="text1"/>
          <w:szCs w:val="24"/>
          <w:lang w:val="en-US"/>
        </w:rPr>
        <w:t>8</w:t>
      </w:r>
      <w:r w:rsidRPr="00AE31F9">
        <w:rPr>
          <w:rFonts w:hint="eastAsia"/>
          <w:b/>
          <w:bCs/>
          <w:color w:val="000000" w:themeColor="text1"/>
          <w:szCs w:val="24"/>
          <w:lang w:val="en-US"/>
        </w:rPr>
        <w:t>條正當法律程序原則及第</w:t>
      </w:r>
      <w:r w:rsidRPr="00AE31F9">
        <w:rPr>
          <w:rFonts w:hint="eastAsia"/>
          <w:b/>
          <w:bCs/>
          <w:color w:val="000000" w:themeColor="text1"/>
          <w:szCs w:val="24"/>
          <w:lang w:val="en-US"/>
        </w:rPr>
        <w:t>16</w:t>
      </w:r>
      <w:r w:rsidRPr="00AE31F9">
        <w:rPr>
          <w:rFonts w:hint="eastAsia"/>
          <w:b/>
          <w:bCs/>
          <w:color w:val="000000" w:themeColor="text1"/>
          <w:szCs w:val="24"/>
          <w:lang w:val="en-US"/>
        </w:rPr>
        <w:t>條訴訟權保障意旨無違</w:t>
      </w:r>
      <w:r>
        <w:rPr>
          <w:rFonts w:hint="eastAsia"/>
          <w:color w:val="000000" w:themeColor="text1"/>
          <w:szCs w:val="24"/>
          <w:lang w:val="en-US"/>
        </w:rPr>
        <w:t>。（段</w:t>
      </w:r>
      <w:r>
        <w:rPr>
          <w:color w:val="000000" w:themeColor="text1"/>
          <w:szCs w:val="24"/>
          <w:lang w:val="en-US"/>
        </w:rPr>
        <w:t>27</w:t>
      </w:r>
      <w:r>
        <w:rPr>
          <w:rFonts w:hint="eastAsia"/>
          <w:color w:val="000000" w:themeColor="text1"/>
          <w:szCs w:val="24"/>
          <w:lang w:val="en-US"/>
        </w:rPr>
        <w:t>）</w:t>
      </w:r>
      <w:r w:rsidRPr="006D3318">
        <w:rPr>
          <w:rFonts w:hint="eastAsia"/>
          <w:color w:val="000000" w:themeColor="text1"/>
          <w:szCs w:val="24"/>
          <w:lang w:val="en-US"/>
        </w:rPr>
        <w:t>」</w:t>
      </w:r>
      <w:r w:rsidR="00B9554B">
        <w:rPr>
          <w:rFonts w:hint="eastAsia"/>
          <w:color w:val="000000" w:themeColor="text1"/>
          <w:szCs w:val="24"/>
          <w:lang w:val="en-US"/>
        </w:rPr>
        <w:t>（另參</w:t>
      </w:r>
      <w:r w:rsidR="00B9554B" w:rsidRPr="00B9554B">
        <w:rPr>
          <w:rFonts w:hint="eastAsia"/>
          <w:color w:val="000000" w:themeColor="text1"/>
          <w:szCs w:val="24"/>
          <w:lang w:val="en-US"/>
        </w:rPr>
        <w:t>釋字</w:t>
      </w:r>
      <w:r w:rsidR="00B9554B" w:rsidRPr="00B9554B">
        <w:rPr>
          <w:color w:val="000000" w:themeColor="text1"/>
          <w:szCs w:val="24"/>
          <w:lang w:val="en-US"/>
        </w:rPr>
        <w:t>789</w:t>
      </w:r>
      <w:r w:rsidR="00B9554B" w:rsidRPr="00B9554B">
        <w:rPr>
          <w:rFonts w:hint="eastAsia"/>
          <w:color w:val="000000" w:themeColor="text1"/>
          <w:szCs w:val="24"/>
          <w:lang w:val="en-US"/>
        </w:rPr>
        <w:t>號解釋理由書</w:t>
      </w:r>
      <w:r w:rsidR="00B9554B">
        <w:rPr>
          <w:rFonts w:hint="eastAsia"/>
          <w:color w:val="000000" w:themeColor="text1"/>
          <w:szCs w:val="24"/>
          <w:lang w:val="en-US"/>
        </w:rPr>
        <w:t>段</w:t>
      </w:r>
      <w:r w:rsidR="00B9554B">
        <w:rPr>
          <w:color w:val="000000" w:themeColor="text1"/>
          <w:szCs w:val="24"/>
          <w:lang w:val="en-US"/>
        </w:rPr>
        <w:t>2-3</w:t>
      </w:r>
      <w:r w:rsidR="00B9554B">
        <w:rPr>
          <w:rFonts w:hint="eastAsia"/>
          <w:color w:val="000000" w:themeColor="text1"/>
          <w:szCs w:val="24"/>
          <w:lang w:val="en-US"/>
        </w:rPr>
        <w:t>）</w:t>
      </w:r>
    </w:p>
    <w:p w14:paraId="58590EB6" w14:textId="77777777" w:rsidR="00B50415" w:rsidRPr="006D3318" w:rsidRDefault="00B50415" w:rsidP="00B50415">
      <w:pPr>
        <w:rPr>
          <w:color w:val="000000" w:themeColor="text1"/>
          <w:szCs w:val="24"/>
        </w:rPr>
      </w:pPr>
    </w:p>
    <w:p w14:paraId="6B963CB3" w14:textId="5CDC66CD" w:rsidR="00B50415" w:rsidRPr="00F14810" w:rsidRDefault="00644DD3" w:rsidP="00B50415">
      <w:pPr>
        <w:rPr>
          <w:szCs w:val="24"/>
        </w:rPr>
      </w:pPr>
      <w:r>
        <w:rPr>
          <w:rFonts w:hint="eastAsia"/>
          <w:szCs w:val="24"/>
        </w:rPr>
        <w:t>（</w:t>
      </w:r>
      <w:r>
        <w:rPr>
          <w:szCs w:val="24"/>
          <w:lang w:val="en-US"/>
        </w:rPr>
        <w:t>2</w:t>
      </w:r>
      <w:r>
        <w:rPr>
          <w:rFonts w:hint="eastAsia"/>
          <w:szCs w:val="24"/>
        </w:rPr>
        <w:t>）</w:t>
      </w:r>
      <w:r w:rsidR="00B50415">
        <w:rPr>
          <w:rFonts w:hint="eastAsia"/>
          <w:szCs w:val="24"/>
        </w:rPr>
        <w:t>證據裁判原則以及嚴格證明法則</w:t>
      </w:r>
    </w:p>
    <w:p w14:paraId="7DA37E08" w14:textId="46CBC5E3" w:rsidR="00B50415" w:rsidRPr="00861D20" w:rsidRDefault="00B50415" w:rsidP="00B50415">
      <w:pPr>
        <w:rPr>
          <w:szCs w:val="24"/>
        </w:rPr>
      </w:pPr>
      <w:r>
        <w:rPr>
          <w:rFonts w:ascii="American Typewriter" w:hAnsi="American Typewriter"/>
          <w:szCs w:val="24"/>
        </w:rPr>
        <w:t></w:t>
      </w:r>
      <w:r w:rsidRPr="00861D20">
        <w:rPr>
          <w:rFonts w:hint="eastAsia"/>
          <w:szCs w:val="24"/>
        </w:rPr>
        <w:t>釋字</w:t>
      </w:r>
      <w:r w:rsidRPr="00861D20">
        <w:rPr>
          <w:rFonts w:hint="eastAsia"/>
          <w:szCs w:val="24"/>
        </w:rPr>
        <w:t>7</w:t>
      </w:r>
      <w:r w:rsidRPr="00861D20">
        <w:rPr>
          <w:szCs w:val="24"/>
        </w:rPr>
        <w:t>89</w:t>
      </w:r>
      <w:r w:rsidRPr="00861D20">
        <w:rPr>
          <w:rFonts w:hint="eastAsia"/>
          <w:szCs w:val="24"/>
        </w:rPr>
        <w:t>號解釋理由書節錄</w:t>
      </w:r>
      <w:r w:rsidR="00B32DE7">
        <w:rPr>
          <w:rFonts w:hint="eastAsia"/>
          <w:szCs w:val="24"/>
        </w:rPr>
        <w:t>（性侵害犯罪防治法第</w:t>
      </w:r>
      <w:r w:rsidR="00B32DE7">
        <w:rPr>
          <w:szCs w:val="24"/>
          <w:lang w:val="en-US"/>
        </w:rPr>
        <w:t>17</w:t>
      </w:r>
      <w:r w:rsidR="00B32DE7">
        <w:rPr>
          <w:rFonts w:hint="eastAsia"/>
          <w:szCs w:val="24"/>
          <w:lang w:val="en-US"/>
        </w:rPr>
        <w:t>條第</w:t>
      </w:r>
      <w:r w:rsidR="00B32DE7">
        <w:rPr>
          <w:szCs w:val="24"/>
          <w:lang w:val="en-US"/>
        </w:rPr>
        <w:t>1</w:t>
      </w:r>
      <w:r w:rsidR="00B32DE7">
        <w:rPr>
          <w:rFonts w:hint="eastAsia"/>
          <w:szCs w:val="24"/>
          <w:lang w:val="en-US"/>
        </w:rPr>
        <w:t>款</w:t>
      </w:r>
      <w:r w:rsidR="00B32DE7">
        <w:rPr>
          <w:rFonts w:hint="eastAsia"/>
          <w:szCs w:val="24"/>
        </w:rPr>
        <w:t>）</w:t>
      </w:r>
    </w:p>
    <w:p w14:paraId="04270567" w14:textId="77777777" w:rsidR="00B50415" w:rsidRPr="00861D20" w:rsidRDefault="00B50415" w:rsidP="00B50415">
      <w:pPr>
        <w:rPr>
          <w:szCs w:val="24"/>
        </w:rPr>
      </w:pPr>
      <w:r w:rsidRPr="00861D20">
        <w:rPr>
          <w:rFonts w:hint="eastAsia"/>
          <w:szCs w:val="24"/>
        </w:rPr>
        <w:t>「</w:t>
      </w:r>
      <w:r w:rsidRPr="004A6543">
        <w:rPr>
          <w:rFonts w:hint="eastAsia"/>
          <w:szCs w:val="24"/>
        </w:rPr>
        <w:t>本於憲法第</w:t>
      </w:r>
      <w:r w:rsidRPr="004A6543">
        <w:rPr>
          <w:rFonts w:hint="eastAsia"/>
          <w:szCs w:val="24"/>
        </w:rPr>
        <w:t>8</w:t>
      </w:r>
      <w:r w:rsidRPr="004A6543">
        <w:rPr>
          <w:rFonts w:hint="eastAsia"/>
          <w:szCs w:val="24"/>
        </w:rPr>
        <w:t>條及第</w:t>
      </w:r>
      <w:r w:rsidRPr="004A6543">
        <w:rPr>
          <w:rFonts w:hint="eastAsia"/>
          <w:szCs w:val="24"/>
        </w:rPr>
        <w:t>16</w:t>
      </w:r>
      <w:r w:rsidRPr="004A6543">
        <w:rPr>
          <w:rFonts w:hint="eastAsia"/>
          <w:szCs w:val="24"/>
        </w:rPr>
        <w:t>條所保障之人身自由與訴訟權，刑事被告應享有依正當法律程序之原則，受法院公平審判之權利，於訴訟上尤應保障其享有充分之防禦權（本院釋字第</w:t>
      </w:r>
      <w:r w:rsidRPr="004A6543">
        <w:rPr>
          <w:rFonts w:hint="eastAsia"/>
          <w:szCs w:val="24"/>
        </w:rPr>
        <w:t>654</w:t>
      </w:r>
      <w:r w:rsidRPr="004A6543">
        <w:rPr>
          <w:rFonts w:hint="eastAsia"/>
          <w:szCs w:val="24"/>
        </w:rPr>
        <w:t>號及第</w:t>
      </w:r>
      <w:r w:rsidRPr="004A6543">
        <w:rPr>
          <w:rFonts w:hint="eastAsia"/>
          <w:szCs w:val="24"/>
        </w:rPr>
        <w:t>762</w:t>
      </w:r>
      <w:r w:rsidRPr="004A6543">
        <w:rPr>
          <w:rFonts w:hint="eastAsia"/>
          <w:szCs w:val="24"/>
        </w:rPr>
        <w:t>號解釋參照），包含對證人之對質、詰問之權利（本院釋字第</w:t>
      </w:r>
      <w:r w:rsidRPr="004A6543">
        <w:rPr>
          <w:rFonts w:hint="eastAsia"/>
          <w:szCs w:val="24"/>
        </w:rPr>
        <w:t>384</w:t>
      </w:r>
      <w:r w:rsidRPr="004A6543">
        <w:rPr>
          <w:rFonts w:hint="eastAsia"/>
          <w:szCs w:val="24"/>
        </w:rPr>
        <w:t>號、第</w:t>
      </w:r>
      <w:r w:rsidRPr="004A6543">
        <w:rPr>
          <w:rFonts w:hint="eastAsia"/>
          <w:szCs w:val="24"/>
        </w:rPr>
        <w:t>582</w:t>
      </w:r>
      <w:r w:rsidRPr="004A6543">
        <w:rPr>
          <w:rFonts w:hint="eastAsia"/>
          <w:szCs w:val="24"/>
        </w:rPr>
        <w:t>號及第</w:t>
      </w:r>
      <w:r w:rsidRPr="004A6543">
        <w:rPr>
          <w:rFonts w:hint="eastAsia"/>
          <w:szCs w:val="24"/>
        </w:rPr>
        <w:t>636</w:t>
      </w:r>
      <w:r w:rsidRPr="004A6543">
        <w:rPr>
          <w:rFonts w:hint="eastAsia"/>
          <w:szCs w:val="24"/>
        </w:rPr>
        <w:t>號解釋參照）。</w:t>
      </w:r>
      <w:r w:rsidRPr="00861D20">
        <w:rPr>
          <w:rFonts w:hint="eastAsia"/>
          <w:b/>
          <w:bCs/>
          <w:szCs w:val="24"/>
        </w:rPr>
        <w:t>為落實憲法正當法律程序原則，刑事訴訟法所建構之刑事審判制度，應採取證據裁判原則與嚴格證明法則</w:t>
      </w:r>
      <w:r w:rsidRPr="00F51898">
        <w:rPr>
          <w:rFonts w:hint="eastAsia"/>
          <w:b/>
          <w:bCs/>
          <w:szCs w:val="24"/>
        </w:rPr>
        <w:t>，法院就具證據能力之證據，經合法調查程序，形成足以顯示被告犯罪之確信心證，始能判決被告罪刑。</w:t>
      </w:r>
    </w:p>
    <w:p w14:paraId="6806E3B5" w14:textId="77777777" w:rsidR="00B50415" w:rsidRDefault="00B50415" w:rsidP="00B50415">
      <w:pPr>
        <w:ind w:firstLine="480"/>
        <w:rPr>
          <w:szCs w:val="24"/>
        </w:rPr>
      </w:pPr>
      <w:r w:rsidRPr="00EC2416">
        <w:rPr>
          <w:rFonts w:hint="eastAsia"/>
          <w:b/>
          <w:bCs/>
          <w:szCs w:val="24"/>
        </w:rPr>
        <w:t>基於被告受憲法保障之訴訟上防禦權，其於審判中對證人對質、詰問之權利，應受最大可能之保障。</w:t>
      </w:r>
      <w:r w:rsidRPr="00861D20">
        <w:rPr>
          <w:rFonts w:hint="eastAsia"/>
          <w:szCs w:val="24"/>
        </w:rPr>
        <w:t>基此，被害人未到庭接受詰問之審判外陳述，原則上不得作為證</w:t>
      </w:r>
      <w:r w:rsidRPr="00861D20">
        <w:rPr>
          <w:rFonts w:hint="eastAsia"/>
          <w:szCs w:val="24"/>
        </w:rPr>
        <w:lastRenderedPageBreak/>
        <w:t>據。於性侵害案件，立法者為減少被害人受二度傷害等重要利益，而以法律為例外規定，承認被害人向司法警察所為陳述具證據能力，如其規定足以確保審判外陳述作為證據之最後手段性，且就被告因此可能蒙受之防禦權損失，有適當之衡平補償，使被告仍享有充分防禦權之保障，即與憲法第</w:t>
      </w:r>
      <w:r w:rsidRPr="00861D20">
        <w:rPr>
          <w:rFonts w:hint="eastAsia"/>
          <w:szCs w:val="24"/>
        </w:rPr>
        <w:t>8</w:t>
      </w:r>
      <w:r w:rsidRPr="00861D20">
        <w:rPr>
          <w:rFonts w:hint="eastAsia"/>
          <w:szCs w:val="24"/>
        </w:rPr>
        <w:t>條正當法律程序原則及第</w:t>
      </w:r>
      <w:r w:rsidRPr="00861D20">
        <w:rPr>
          <w:rFonts w:hint="eastAsia"/>
          <w:szCs w:val="24"/>
        </w:rPr>
        <w:t>16</w:t>
      </w:r>
      <w:r w:rsidRPr="00861D20">
        <w:rPr>
          <w:rFonts w:hint="eastAsia"/>
          <w:szCs w:val="24"/>
        </w:rPr>
        <w:t>條訴訟權之保障意旨無違。」</w:t>
      </w:r>
    </w:p>
    <w:p w14:paraId="6B5A85CC" w14:textId="77777777" w:rsidR="00B50415" w:rsidRDefault="00B50415" w:rsidP="00B50415">
      <w:pPr>
        <w:ind w:firstLine="480"/>
        <w:rPr>
          <w:szCs w:val="24"/>
        </w:rPr>
      </w:pPr>
    </w:p>
    <w:p w14:paraId="0ACBC44C" w14:textId="77777777" w:rsidR="00B50415" w:rsidRDefault="00B50415" w:rsidP="00B50415">
      <w:pPr>
        <w:rPr>
          <w:szCs w:val="24"/>
        </w:rPr>
      </w:pPr>
      <w:r>
        <w:rPr>
          <w:rFonts w:ascii="American Typewriter" w:hAnsi="American Typewriter"/>
          <w:szCs w:val="24"/>
        </w:rPr>
        <w:t></w:t>
      </w:r>
      <w:r>
        <w:rPr>
          <w:rFonts w:hint="eastAsia"/>
          <w:szCs w:val="24"/>
        </w:rPr>
        <w:t>釋字</w:t>
      </w:r>
      <w:r>
        <w:rPr>
          <w:rFonts w:hint="eastAsia"/>
          <w:szCs w:val="24"/>
        </w:rPr>
        <w:t>5</w:t>
      </w:r>
      <w:r>
        <w:rPr>
          <w:szCs w:val="24"/>
        </w:rPr>
        <w:t>82</w:t>
      </w:r>
      <w:r>
        <w:rPr>
          <w:rFonts w:hint="eastAsia"/>
          <w:szCs w:val="24"/>
        </w:rPr>
        <w:t>號解釋理由書節錄</w:t>
      </w:r>
    </w:p>
    <w:p w14:paraId="46363B5A" w14:textId="2BA4A999" w:rsidR="00B50415" w:rsidRPr="00861D20" w:rsidRDefault="00B50415" w:rsidP="00B50415">
      <w:pPr>
        <w:jc w:val="both"/>
        <w:rPr>
          <w:szCs w:val="24"/>
        </w:rPr>
      </w:pPr>
      <w:r>
        <w:rPr>
          <w:rFonts w:hint="eastAsia"/>
          <w:szCs w:val="24"/>
        </w:rPr>
        <w:t>「</w:t>
      </w:r>
      <w:r w:rsidRPr="008D22B0">
        <w:rPr>
          <w:rFonts w:hint="eastAsia"/>
          <w:b/>
          <w:bCs/>
          <w:szCs w:val="24"/>
        </w:rPr>
        <w:t>在正當法律程序下之刑事審判，犯罪事實應依證據認定之，即採證據裁判原則。證據裁判原則以嚴格證明法則為核心</w:t>
      </w:r>
      <w:r w:rsidRPr="00536218">
        <w:rPr>
          <w:rFonts w:hint="eastAsia"/>
          <w:szCs w:val="24"/>
        </w:rPr>
        <w:t>，亦即認定犯罪事實所憑之證據，須具證據能力，且經合法調查，否則不得作為判斷之依據</w:t>
      </w:r>
      <w:r>
        <w:rPr>
          <w:rFonts w:hint="eastAsia"/>
          <w:szCs w:val="24"/>
        </w:rPr>
        <w:t>。」</w:t>
      </w:r>
      <w:r w:rsidR="00285335">
        <w:rPr>
          <w:rFonts w:hint="eastAsia"/>
          <w:szCs w:val="24"/>
        </w:rPr>
        <w:t>（另參</w:t>
      </w:r>
      <w:r w:rsidR="00285335">
        <w:rPr>
          <w:szCs w:val="24"/>
          <w:lang w:val="en-US"/>
        </w:rPr>
        <w:t>113</w:t>
      </w:r>
      <w:r w:rsidR="00285335">
        <w:rPr>
          <w:rFonts w:hint="eastAsia"/>
          <w:szCs w:val="24"/>
          <w:lang w:val="en-US"/>
        </w:rPr>
        <w:t>年憲判字</w:t>
      </w:r>
      <w:r w:rsidR="00285335">
        <w:rPr>
          <w:szCs w:val="24"/>
          <w:lang w:val="en-US"/>
        </w:rPr>
        <w:t>1</w:t>
      </w:r>
      <w:r w:rsidR="00285335">
        <w:rPr>
          <w:rFonts w:hint="eastAsia"/>
          <w:szCs w:val="24"/>
          <w:lang w:val="en-US"/>
        </w:rPr>
        <w:t>號</w:t>
      </w:r>
      <w:r w:rsidR="00285335">
        <w:rPr>
          <w:rFonts w:hint="eastAsia"/>
          <w:szCs w:val="24"/>
        </w:rPr>
        <w:t>）</w:t>
      </w:r>
    </w:p>
    <w:p w14:paraId="298FB7D3" w14:textId="757886E8" w:rsidR="00B50415" w:rsidRDefault="00B50415" w:rsidP="00B50415">
      <w:pPr>
        <w:rPr>
          <w:szCs w:val="24"/>
        </w:rPr>
      </w:pPr>
    </w:p>
    <w:p w14:paraId="5D3DF901" w14:textId="7E719FC4" w:rsidR="00B50415" w:rsidRDefault="00644DD3" w:rsidP="00B50415">
      <w:pPr>
        <w:jc w:val="both"/>
        <w:rPr>
          <w:szCs w:val="24"/>
          <w:lang w:val="en-US"/>
        </w:rPr>
      </w:pPr>
      <w:r>
        <w:rPr>
          <w:rFonts w:hint="eastAsia"/>
          <w:szCs w:val="24"/>
          <w:lang w:val="en-US"/>
        </w:rPr>
        <w:t>（</w:t>
      </w:r>
      <w:r>
        <w:rPr>
          <w:szCs w:val="24"/>
          <w:lang w:val="en-US"/>
        </w:rPr>
        <w:t>3</w:t>
      </w:r>
      <w:r>
        <w:rPr>
          <w:rFonts w:hint="eastAsia"/>
          <w:szCs w:val="24"/>
          <w:lang w:val="en-US"/>
        </w:rPr>
        <w:t>）</w:t>
      </w:r>
      <w:r w:rsidR="00EF03FD">
        <w:rPr>
          <w:rFonts w:hint="eastAsia"/>
          <w:szCs w:val="24"/>
          <w:lang w:val="en-US"/>
        </w:rPr>
        <w:t>一事不再理</w:t>
      </w:r>
    </w:p>
    <w:p w14:paraId="7DFCA8BD" w14:textId="01B77EB2" w:rsidR="00285335" w:rsidRDefault="00EF03FD" w:rsidP="00285335">
      <w:pPr>
        <w:rPr>
          <w:szCs w:val="24"/>
        </w:rPr>
      </w:pPr>
      <w:r>
        <w:rPr>
          <w:rFonts w:ascii="American Typewriter" w:hAnsi="American Typewriter"/>
          <w:szCs w:val="24"/>
        </w:rPr>
        <w:t></w:t>
      </w:r>
      <w:r>
        <w:rPr>
          <w:rFonts w:hint="eastAsia"/>
          <w:szCs w:val="24"/>
        </w:rPr>
        <w:t>釋字</w:t>
      </w:r>
      <w:r>
        <w:rPr>
          <w:rFonts w:hint="eastAsia"/>
          <w:szCs w:val="24"/>
        </w:rPr>
        <w:t>7</w:t>
      </w:r>
      <w:r>
        <w:rPr>
          <w:szCs w:val="24"/>
        </w:rPr>
        <w:t>75</w:t>
      </w:r>
      <w:r>
        <w:rPr>
          <w:rFonts w:hint="eastAsia"/>
          <w:szCs w:val="24"/>
        </w:rPr>
        <w:t>號</w:t>
      </w:r>
      <w:r w:rsidR="00285335">
        <w:rPr>
          <w:rFonts w:hint="eastAsia"/>
          <w:szCs w:val="24"/>
        </w:rPr>
        <w:t>解釋理由書節錄</w:t>
      </w:r>
    </w:p>
    <w:p w14:paraId="60E26460" w14:textId="77777777" w:rsidR="00285335" w:rsidRDefault="00285335" w:rsidP="00285335">
      <w:pPr>
        <w:jc w:val="both"/>
        <w:rPr>
          <w:szCs w:val="24"/>
        </w:rPr>
      </w:pPr>
      <w:r>
        <w:rPr>
          <w:rFonts w:hint="eastAsia"/>
          <w:szCs w:val="24"/>
        </w:rPr>
        <w:t>「</w:t>
      </w:r>
      <w:r w:rsidRPr="006C55E9">
        <w:rPr>
          <w:rFonts w:hint="eastAsia"/>
          <w:szCs w:val="24"/>
        </w:rPr>
        <w:t>法治國原則為憲法之基本原則，首重人民權利之維護、法秩序之安定及信賴保護原則之遵守（本院釋字第</w:t>
      </w:r>
      <w:r w:rsidRPr="006C55E9">
        <w:rPr>
          <w:rFonts w:hint="eastAsia"/>
          <w:szCs w:val="24"/>
        </w:rPr>
        <w:t>574</w:t>
      </w:r>
      <w:r w:rsidRPr="006C55E9">
        <w:rPr>
          <w:rFonts w:hint="eastAsia"/>
          <w:szCs w:val="24"/>
        </w:rPr>
        <w:t>號、第</w:t>
      </w:r>
      <w:r w:rsidRPr="006C55E9">
        <w:rPr>
          <w:rFonts w:hint="eastAsia"/>
          <w:szCs w:val="24"/>
        </w:rPr>
        <w:t>589</w:t>
      </w:r>
      <w:r w:rsidRPr="006C55E9">
        <w:rPr>
          <w:rFonts w:hint="eastAsia"/>
          <w:szCs w:val="24"/>
        </w:rPr>
        <w:t>號及第</w:t>
      </w:r>
      <w:r w:rsidRPr="006C55E9">
        <w:rPr>
          <w:rFonts w:hint="eastAsia"/>
          <w:szCs w:val="24"/>
        </w:rPr>
        <w:t>629</w:t>
      </w:r>
      <w:r w:rsidRPr="006C55E9">
        <w:rPr>
          <w:rFonts w:hint="eastAsia"/>
          <w:szCs w:val="24"/>
        </w:rPr>
        <w:t>號解釋參照）。另依憲法第</w:t>
      </w:r>
      <w:r w:rsidRPr="006C55E9">
        <w:rPr>
          <w:rFonts w:hint="eastAsia"/>
          <w:szCs w:val="24"/>
        </w:rPr>
        <w:t>8</w:t>
      </w:r>
      <w:r w:rsidRPr="006C55E9">
        <w:rPr>
          <w:rFonts w:hint="eastAsia"/>
          <w:szCs w:val="24"/>
        </w:rPr>
        <w:t>條第</w:t>
      </w:r>
      <w:r w:rsidRPr="006C55E9">
        <w:rPr>
          <w:rFonts w:hint="eastAsia"/>
          <w:szCs w:val="24"/>
        </w:rPr>
        <w:t>1</w:t>
      </w:r>
      <w:r w:rsidRPr="006C55E9">
        <w:rPr>
          <w:rFonts w:hint="eastAsia"/>
          <w:szCs w:val="24"/>
        </w:rPr>
        <w:t>項規定：「人民身體之自由應予保障。除現行犯之逮捕由法律另定外，非經司法或警察機關依法定程序，不得逮捕拘禁。非由法院依法定程序，不得審問處罰。非依法定程序之逮捕、拘禁、審問、處罰，得拒絕之。」</w:t>
      </w:r>
      <w:r w:rsidRPr="006C55E9">
        <w:rPr>
          <w:rFonts w:hint="eastAsia"/>
          <w:b/>
          <w:bCs/>
          <w:szCs w:val="24"/>
        </w:rPr>
        <w:t>其所稱「依法定程序」，係指凡限制人民身體自由之處置，國家機關所依據之程序，須以法律規定，其內容更須正當，始符正當法律程序之要求</w:t>
      </w:r>
      <w:r w:rsidRPr="006C55E9">
        <w:rPr>
          <w:rFonts w:hint="eastAsia"/>
          <w:szCs w:val="24"/>
        </w:rPr>
        <w:t>。</w:t>
      </w:r>
      <w:r w:rsidRPr="006C55E9">
        <w:rPr>
          <w:rFonts w:hint="eastAsia"/>
          <w:b/>
          <w:bCs/>
          <w:szCs w:val="24"/>
        </w:rPr>
        <w:t>刑事訴訟程序之實施，應保障當事人之合法訴訟權，並兼顧被告對於裁判效力之信賴（</w:t>
      </w:r>
      <w:r w:rsidRPr="006C55E9">
        <w:rPr>
          <w:rFonts w:hint="eastAsia"/>
          <w:szCs w:val="24"/>
        </w:rPr>
        <w:t>本院釋字第</w:t>
      </w:r>
      <w:r w:rsidRPr="006C55E9">
        <w:rPr>
          <w:rFonts w:hint="eastAsia"/>
          <w:szCs w:val="24"/>
        </w:rPr>
        <w:t>271</w:t>
      </w:r>
      <w:r w:rsidRPr="006C55E9">
        <w:rPr>
          <w:rFonts w:hint="eastAsia"/>
          <w:szCs w:val="24"/>
        </w:rPr>
        <w:t>號解釋參照</w:t>
      </w:r>
      <w:r w:rsidRPr="006C55E9">
        <w:rPr>
          <w:rFonts w:hint="eastAsia"/>
          <w:b/>
          <w:bCs/>
          <w:szCs w:val="24"/>
        </w:rPr>
        <w:t>），是判決確定後，除為維護極重要之公共利益者外，不得對同一行為重複追訴、審問、處罰，以避免人民因同一行為而遭受重複審問處罰之危險（即禁止雙重危險）、防止重複審判帶給人民之騷擾、折磨、消耗、痛苦或冤獄，並確保判決之終局性</w:t>
      </w:r>
      <w:r w:rsidRPr="006C55E9">
        <w:rPr>
          <w:rFonts w:hint="eastAsia"/>
          <w:szCs w:val="24"/>
        </w:rPr>
        <w:t>。此即一事不再理原則。其已成為現代法治國普世公認之原則（聯合國公民與政治權利國際公約第</w:t>
      </w:r>
      <w:r w:rsidRPr="006C55E9">
        <w:rPr>
          <w:rFonts w:hint="eastAsia"/>
          <w:szCs w:val="24"/>
        </w:rPr>
        <w:t>14</w:t>
      </w:r>
      <w:r w:rsidRPr="006C55E9">
        <w:rPr>
          <w:rFonts w:hint="eastAsia"/>
          <w:szCs w:val="24"/>
        </w:rPr>
        <w:t>條第</w:t>
      </w:r>
      <w:r w:rsidRPr="006C55E9">
        <w:rPr>
          <w:rFonts w:hint="eastAsia"/>
          <w:szCs w:val="24"/>
        </w:rPr>
        <w:t>7</w:t>
      </w:r>
      <w:r w:rsidRPr="006C55E9">
        <w:rPr>
          <w:rFonts w:hint="eastAsia"/>
          <w:szCs w:val="24"/>
        </w:rPr>
        <w:t>項、美國憲法增補條款第</w:t>
      </w:r>
      <w:r w:rsidRPr="006C55E9">
        <w:rPr>
          <w:rFonts w:hint="eastAsia"/>
          <w:szCs w:val="24"/>
        </w:rPr>
        <w:t>5</w:t>
      </w:r>
      <w:r w:rsidRPr="006C55E9">
        <w:rPr>
          <w:rFonts w:hint="eastAsia"/>
          <w:szCs w:val="24"/>
        </w:rPr>
        <w:t>條、德國基本法第</w:t>
      </w:r>
      <w:r w:rsidRPr="006C55E9">
        <w:rPr>
          <w:rFonts w:hint="eastAsia"/>
          <w:szCs w:val="24"/>
        </w:rPr>
        <w:t>103</w:t>
      </w:r>
      <w:r w:rsidRPr="006C55E9">
        <w:rPr>
          <w:rFonts w:hint="eastAsia"/>
          <w:szCs w:val="24"/>
        </w:rPr>
        <w:t>條第</w:t>
      </w:r>
      <w:r w:rsidRPr="006C55E9">
        <w:rPr>
          <w:rFonts w:hint="eastAsia"/>
          <w:szCs w:val="24"/>
        </w:rPr>
        <w:t>3</w:t>
      </w:r>
      <w:r w:rsidRPr="006C55E9">
        <w:rPr>
          <w:rFonts w:hint="eastAsia"/>
          <w:szCs w:val="24"/>
        </w:rPr>
        <w:t>項及日本國憲法第</w:t>
      </w:r>
      <w:r w:rsidRPr="006C55E9">
        <w:rPr>
          <w:rFonts w:hint="eastAsia"/>
          <w:szCs w:val="24"/>
        </w:rPr>
        <w:t>39</w:t>
      </w:r>
      <w:r w:rsidRPr="006C55E9">
        <w:rPr>
          <w:rFonts w:hint="eastAsia"/>
          <w:szCs w:val="24"/>
        </w:rPr>
        <w:t>條等規定參照）。</w:t>
      </w:r>
      <w:r>
        <w:rPr>
          <w:rFonts w:hint="eastAsia"/>
          <w:szCs w:val="24"/>
        </w:rPr>
        <w:t>」</w:t>
      </w:r>
    </w:p>
    <w:p w14:paraId="5DCF8A62" w14:textId="77777777" w:rsidR="00285335" w:rsidRDefault="00285335" w:rsidP="00B50415">
      <w:pPr>
        <w:rPr>
          <w:szCs w:val="24"/>
        </w:rPr>
      </w:pPr>
    </w:p>
    <w:p w14:paraId="004B7B51" w14:textId="77777777" w:rsidR="00B50415" w:rsidRDefault="00B50415" w:rsidP="00B50415">
      <w:pPr>
        <w:jc w:val="both"/>
        <w:rPr>
          <w:szCs w:val="24"/>
        </w:rPr>
      </w:pPr>
    </w:p>
    <w:p w14:paraId="098BE21D" w14:textId="5295499B" w:rsidR="00B50415" w:rsidRDefault="00644DD3" w:rsidP="00B50415">
      <w:pPr>
        <w:jc w:val="both"/>
        <w:rPr>
          <w:szCs w:val="24"/>
        </w:rPr>
      </w:pPr>
      <w:r>
        <w:rPr>
          <w:rFonts w:hint="eastAsia"/>
          <w:szCs w:val="24"/>
        </w:rPr>
        <w:t>（</w:t>
      </w:r>
      <w:r>
        <w:rPr>
          <w:szCs w:val="24"/>
          <w:lang w:val="en-US"/>
        </w:rPr>
        <w:t>4</w:t>
      </w:r>
      <w:r>
        <w:rPr>
          <w:rFonts w:hint="eastAsia"/>
          <w:szCs w:val="24"/>
        </w:rPr>
        <w:t>）</w:t>
      </w:r>
      <w:r w:rsidR="00B50415" w:rsidRPr="007E348D">
        <w:rPr>
          <w:rFonts w:hint="eastAsia"/>
          <w:szCs w:val="24"/>
        </w:rPr>
        <w:t>訴訟權</w:t>
      </w:r>
      <w:r w:rsidR="00B50415">
        <w:rPr>
          <w:rFonts w:hint="eastAsia"/>
          <w:szCs w:val="24"/>
        </w:rPr>
        <w:t>與</w:t>
      </w:r>
      <w:r w:rsidR="00B50415" w:rsidRPr="007E348D">
        <w:rPr>
          <w:rFonts w:hint="eastAsia"/>
          <w:szCs w:val="24"/>
        </w:rPr>
        <w:t>正當法律程序</w:t>
      </w:r>
      <w:r w:rsidR="00B50415">
        <w:rPr>
          <w:rFonts w:hint="eastAsia"/>
          <w:szCs w:val="24"/>
        </w:rPr>
        <w:t>中之被害人程序參與權</w:t>
      </w:r>
    </w:p>
    <w:p w14:paraId="566E1873" w14:textId="77777777" w:rsidR="00B50415" w:rsidRDefault="00B50415" w:rsidP="00B50415">
      <w:pPr>
        <w:rPr>
          <w:szCs w:val="24"/>
        </w:rPr>
      </w:pPr>
      <w:r>
        <w:rPr>
          <w:rFonts w:ascii="American Typewriter" w:hAnsi="American Typewriter"/>
          <w:szCs w:val="24"/>
        </w:rPr>
        <w:t></w:t>
      </w:r>
      <w:r>
        <w:rPr>
          <w:rFonts w:hint="eastAsia"/>
          <w:szCs w:val="24"/>
        </w:rPr>
        <w:t>釋字</w:t>
      </w:r>
      <w:r>
        <w:rPr>
          <w:rFonts w:hint="eastAsia"/>
          <w:szCs w:val="24"/>
        </w:rPr>
        <w:t>8</w:t>
      </w:r>
      <w:r>
        <w:rPr>
          <w:szCs w:val="24"/>
        </w:rPr>
        <w:t>05</w:t>
      </w:r>
      <w:r>
        <w:rPr>
          <w:rFonts w:hint="eastAsia"/>
          <w:szCs w:val="24"/>
        </w:rPr>
        <w:t>號解釋理由書節錄（正當法律程序與被害人程序參與權）</w:t>
      </w:r>
    </w:p>
    <w:p w14:paraId="58ACCA2B" w14:textId="77777777" w:rsidR="00B50415" w:rsidRPr="00A234C8" w:rsidRDefault="00B50415" w:rsidP="00B50415">
      <w:pPr>
        <w:jc w:val="both"/>
        <w:rPr>
          <w:szCs w:val="24"/>
        </w:rPr>
      </w:pPr>
      <w:r>
        <w:rPr>
          <w:rFonts w:hint="eastAsia"/>
          <w:szCs w:val="24"/>
        </w:rPr>
        <w:t>「</w:t>
      </w:r>
      <w:r w:rsidRPr="000845E0">
        <w:rPr>
          <w:rFonts w:hint="eastAsia"/>
          <w:szCs w:val="24"/>
        </w:rPr>
        <w:t>憲法第</w:t>
      </w:r>
      <w:r w:rsidRPr="000845E0">
        <w:rPr>
          <w:rFonts w:hint="eastAsia"/>
          <w:szCs w:val="24"/>
        </w:rPr>
        <w:t>16</w:t>
      </w:r>
      <w:r w:rsidRPr="000845E0">
        <w:rPr>
          <w:rFonts w:hint="eastAsia"/>
          <w:szCs w:val="24"/>
        </w:rPr>
        <w:t>條保障人民有訴訟之權，旨在確保人民於其權利或法律上利益遭受侵害時，有權依法請求法院救濟（本院釋字第</w:t>
      </w:r>
      <w:r w:rsidRPr="000845E0">
        <w:rPr>
          <w:rFonts w:hint="eastAsia"/>
          <w:szCs w:val="24"/>
        </w:rPr>
        <w:t>653</w:t>
      </w:r>
      <w:r w:rsidRPr="000845E0">
        <w:rPr>
          <w:rFonts w:hint="eastAsia"/>
          <w:szCs w:val="24"/>
        </w:rPr>
        <w:t>號、第</w:t>
      </w:r>
      <w:r w:rsidRPr="000845E0">
        <w:rPr>
          <w:rFonts w:hint="eastAsia"/>
          <w:szCs w:val="24"/>
        </w:rPr>
        <w:t>752</w:t>
      </w:r>
      <w:r w:rsidRPr="000845E0">
        <w:rPr>
          <w:rFonts w:hint="eastAsia"/>
          <w:szCs w:val="24"/>
        </w:rPr>
        <w:t>號及第</w:t>
      </w:r>
      <w:r w:rsidRPr="000845E0">
        <w:rPr>
          <w:rFonts w:hint="eastAsia"/>
          <w:szCs w:val="24"/>
        </w:rPr>
        <w:t>755</w:t>
      </w:r>
      <w:r w:rsidRPr="000845E0">
        <w:rPr>
          <w:rFonts w:hint="eastAsia"/>
          <w:szCs w:val="24"/>
        </w:rPr>
        <w:t>號解釋參照）；法院並應依憲法正當法律程序原則公平審判（本院釋字第</w:t>
      </w:r>
      <w:r w:rsidRPr="000845E0">
        <w:rPr>
          <w:rFonts w:hint="eastAsia"/>
          <w:szCs w:val="24"/>
        </w:rPr>
        <w:t>737</w:t>
      </w:r>
      <w:r w:rsidRPr="000845E0">
        <w:rPr>
          <w:rFonts w:hint="eastAsia"/>
          <w:szCs w:val="24"/>
        </w:rPr>
        <w:t>號及第</w:t>
      </w:r>
      <w:r w:rsidRPr="000845E0">
        <w:rPr>
          <w:rFonts w:hint="eastAsia"/>
          <w:szCs w:val="24"/>
        </w:rPr>
        <w:t>755</w:t>
      </w:r>
      <w:r w:rsidRPr="000845E0">
        <w:rPr>
          <w:rFonts w:hint="eastAsia"/>
          <w:szCs w:val="24"/>
        </w:rPr>
        <w:t>號解釋參照）。</w:t>
      </w:r>
      <w:r w:rsidRPr="000845E0">
        <w:rPr>
          <w:rFonts w:hint="eastAsia"/>
          <w:b/>
          <w:bCs/>
          <w:szCs w:val="24"/>
        </w:rPr>
        <w:t>犯罪被害人（含少年事件被害人），其依法享有訴訟上一定地位或權利時，於程序上雖非當事人，但仍屬重要關係人，基於憲法正當法律程序原則之要求，其於法院程序進行中，即應享有一定之程序參與權。犯罪被害人（含少年事件被害人）到庭陳述意見之權利，乃被害人程序參與權所保障之基本內涵，為法院應遵循之正當法律程序之一環，自應受憲法之保障</w:t>
      </w:r>
      <w:r w:rsidRPr="000845E0">
        <w:rPr>
          <w:rFonts w:hint="eastAsia"/>
          <w:szCs w:val="24"/>
        </w:rPr>
        <w:t>。又，訴訟權及正當法律程序之具體內容，固應由立法者依各類程序之目的與屬性等因素，制定相關法律，始得實現（本院釋字第</w:t>
      </w:r>
      <w:r w:rsidRPr="000845E0">
        <w:rPr>
          <w:rFonts w:hint="eastAsia"/>
          <w:szCs w:val="24"/>
        </w:rPr>
        <w:t>512</w:t>
      </w:r>
      <w:r w:rsidRPr="000845E0">
        <w:rPr>
          <w:rFonts w:hint="eastAsia"/>
          <w:szCs w:val="24"/>
        </w:rPr>
        <w:t>號、第</w:t>
      </w:r>
      <w:r w:rsidRPr="000845E0">
        <w:rPr>
          <w:rFonts w:hint="eastAsia"/>
          <w:szCs w:val="24"/>
        </w:rPr>
        <w:t>574</w:t>
      </w:r>
      <w:r w:rsidRPr="000845E0">
        <w:rPr>
          <w:rFonts w:hint="eastAsia"/>
          <w:szCs w:val="24"/>
        </w:rPr>
        <w:t>號及第</w:t>
      </w:r>
      <w:r w:rsidRPr="000845E0">
        <w:rPr>
          <w:rFonts w:hint="eastAsia"/>
          <w:szCs w:val="24"/>
        </w:rPr>
        <w:t>752</w:t>
      </w:r>
      <w:r w:rsidRPr="000845E0">
        <w:rPr>
          <w:rFonts w:hint="eastAsia"/>
          <w:szCs w:val="24"/>
        </w:rPr>
        <w:t>號解釋參照）。惟立法者就犯罪被害人（含少年事件被害人）所定相關程序規範，無正當理由而未賦予其有到庭陳述意見之機會者，即不符憲法正當法律程序原則之要求，而有違憲法保障被害人程序參與權之意旨。少年保護事件之程序與刑事訴訟程序性質上固然有別，然其被害人於不牴觸少年保護事件立法目的之範圍內，仍應享有一定之到場陳述意見之權利。</w:t>
      </w:r>
      <w:r>
        <w:rPr>
          <w:rFonts w:hint="eastAsia"/>
          <w:szCs w:val="24"/>
        </w:rPr>
        <w:t>」</w:t>
      </w:r>
    </w:p>
    <w:p w14:paraId="77D4BE04" w14:textId="2748087C" w:rsidR="00B50415" w:rsidRDefault="00B50415" w:rsidP="00B50415">
      <w:pPr>
        <w:rPr>
          <w:szCs w:val="24"/>
        </w:rPr>
      </w:pPr>
    </w:p>
    <w:p w14:paraId="16AB9894" w14:textId="4EBEBB20" w:rsidR="00400AD5" w:rsidRDefault="00644DD3" w:rsidP="00400AD5">
      <w:pPr>
        <w:rPr>
          <w:szCs w:val="24"/>
        </w:rPr>
      </w:pPr>
      <w:r>
        <w:rPr>
          <w:rFonts w:hint="eastAsia"/>
          <w:szCs w:val="24"/>
          <w:lang w:val="en-US"/>
        </w:rPr>
        <w:lastRenderedPageBreak/>
        <w:t>（</w:t>
      </w:r>
      <w:r>
        <w:rPr>
          <w:szCs w:val="24"/>
          <w:lang w:val="en-US"/>
        </w:rPr>
        <w:t>5</w:t>
      </w:r>
      <w:r>
        <w:rPr>
          <w:rFonts w:hint="eastAsia"/>
          <w:szCs w:val="24"/>
          <w:lang w:val="en-US"/>
        </w:rPr>
        <w:t>）</w:t>
      </w:r>
      <w:r w:rsidR="00400AD5">
        <w:rPr>
          <w:rFonts w:hint="eastAsia"/>
          <w:szCs w:val="24"/>
        </w:rPr>
        <w:t>救濟</w:t>
      </w:r>
      <w:r>
        <w:rPr>
          <w:rFonts w:hint="eastAsia"/>
          <w:szCs w:val="24"/>
        </w:rPr>
        <w:t>機會之賦予</w:t>
      </w:r>
    </w:p>
    <w:p w14:paraId="4BF7D7BA" w14:textId="0ADDFD66" w:rsidR="0068107E" w:rsidRDefault="0068107E" w:rsidP="00400AD5">
      <w:pPr>
        <w:rPr>
          <w:szCs w:val="24"/>
          <w:lang w:val="en-US"/>
        </w:rPr>
      </w:pPr>
      <w:r>
        <w:rPr>
          <w:szCs w:val="24"/>
          <w:lang w:val="en-US"/>
        </w:rPr>
        <w:fldChar w:fldCharType="begin"/>
      </w:r>
      <w:r>
        <w:rPr>
          <w:szCs w:val="24"/>
          <w:lang w:val="en-US"/>
        </w:rPr>
        <w:instrText xml:space="preserve"> </w:instrText>
      </w:r>
      <w:r>
        <w:rPr>
          <w:rFonts w:hint="eastAsia"/>
          <w:szCs w:val="24"/>
          <w:lang w:val="en-US"/>
        </w:rPr>
        <w:instrText>eq \o\ac(</w:instrText>
      </w:r>
      <w:r>
        <w:rPr>
          <w:rFonts w:hint="eastAsia"/>
          <w:szCs w:val="24"/>
          <w:lang w:val="en-US"/>
        </w:rPr>
        <w:instrText>○</w:instrText>
      </w:r>
      <w:r>
        <w:rPr>
          <w:rFonts w:hint="eastAsia"/>
          <w:szCs w:val="24"/>
          <w:lang w:val="en-US"/>
        </w:rPr>
        <w:instrText>,1)</w:instrText>
      </w:r>
      <w:r>
        <w:rPr>
          <w:szCs w:val="24"/>
          <w:lang w:val="en-US"/>
        </w:rPr>
        <w:fldChar w:fldCharType="end"/>
      </w:r>
      <w:r>
        <w:rPr>
          <w:rFonts w:hint="eastAsia"/>
          <w:szCs w:val="24"/>
          <w:lang w:val="en-US"/>
        </w:rPr>
        <w:t>權利受侵害時賦予請求救濟之機會</w:t>
      </w:r>
    </w:p>
    <w:p w14:paraId="23A52A6F" w14:textId="3C2EAA93" w:rsidR="00B61EB5" w:rsidRDefault="00B61EB5" w:rsidP="00400AD5">
      <w:pPr>
        <w:rPr>
          <w:szCs w:val="24"/>
          <w:lang w:val="en-US"/>
        </w:rPr>
      </w:pPr>
      <w:r>
        <w:rPr>
          <w:rFonts w:ascii="American Typewriter" w:hAnsi="American Typewriter"/>
          <w:szCs w:val="24"/>
        </w:rPr>
        <w:t></w:t>
      </w:r>
      <w:r>
        <w:rPr>
          <w:szCs w:val="24"/>
          <w:lang w:val="en-US"/>
        </w:rPr>
        <w:t>112</w:t>
      </w:r>
      <w:r>
        <w:rPr>
          <w:rFonts w:hint="eastAsia"/>
          <w:szCs w:val="24"/>
          <w:lang w:val="en-US"/>
        </w:rPr>
        <w:t>年憲判字第</w:t>
      </w:r>
      <w:r>
        <w:rPr>
          <w:szCs w:val="24"/>
          <w:lang w:val="en-US"/>
        </w:rPr>
        <w:t>14</w:t>
      </w:r>
      <w:r>
        <w:rPr>
          <w:rFonts w:hint="eastAsia"/>
          <w:szCs w:val="24"/>
          <w:lang w:val="en-US"/>
        </w:rPr>
        <w:t>號段</w:t>
      </w:r>
      <w:r>
        <w:rPr>
          <w:szCs w:val="24"/>
          <w:lang w:val="en-US"/>
        </w:rPr>
        <w:t>56</w:t>
      </w:r>
    </w:p>
    <w:p w14:paraId="6F6B9F96" w14:textId="5CBBF8EA" w:rsidR="00B61EB5" w:rsidRDefault="00B61EB5" w:rsidP="00B61EB5">
      <w:pPr>
        <w:jc w:val="both"/>
        <w:rPr>
          <w:szCs w:val="24"/>
          <w:lang w:val="en-US"/>
        </w:rPr>
      </w:pPr>
      <w:r>
        <w:rPr>
          <w:rFonts w:hint="eastAsia"/>
          <w:szCs w:val="24"/>
          <w:lang w:val="en-US"/>
        </w:rPr>
        <w:t>「</w:t>
      </w:r>
      <w:r w:rsidRPr="00B61EB5">
        <w:rPr>
          <w:rFonts w:hint="eastAsia"/>
          <w:b/>
          <w:bCs/>
          <w:szCs w:val="24"/>
          <w:lang w:val="en-US"/>
        </w:rPr>
        <w:t>憲法第</w:t>
      </w:r>
      <w:r w:rsidRPr="00B61EB5">
        <w:rPr>
          <w:rFonts w:hint="eastAsia"/>
          <w:b/>
          <w:bCs/>
          <w:szCs w:val="24"/>
          <w:lang w:val="en-US"/>
        </w:rPr>
        <w:t>16</w:t>
      </w:r>
      <w:r w:rsidRPr="00B61EB5">
        <w:rPr>
          <w:rFonts w:hint="eastAsia"/>
          <w:b/>
          <w:bCs/>
          <w:szCs w:val="24"/>
          <w:lang w:val="en-US"/>
        </w:rPr>
        <w:t>條保障人民之訴訟權</w:t>
      </w:r>
      <w:r w:rsidRPr="00B61EB5">
        <w:rPr>
          <w:rFonts w:hint="eastAsia"/>
          <w:szCs w:val="24"/>
          <w:lang w:val="en-US"/>
        </w:rPr>
        <w:t>，其意旨在使人民於其權利遭受侵害時，得依法向法院提起訴訟，請求依正當法律程序公平審判，而獲及時有效救濟，以貫徹有權利即有救濟之憲法原則。</w:t>
      </w:r>
      <w:r>
        <w:rPr>
          <w:rFonts w:hint="eastAsia"/>
          <w:szCs w:val="24"/>
          <w:lang w:val="en-US"/>
        </w:rPr>
        <w:t>」</w:t>
      </w:r>
    </w:p>
    <w:p w14:paraId="2551DA1D" w14:textId="02F0A2B3" w:rsidR="00D43197" w:rsidRDefault="00D43197" w:rsidP="00400AD5">
      <w:pPr>
        <w:rPr>
          <w:szCs w:val="24"/>
          <w:lang w:val="en-US"/>
        </w:rPr>
      </w:pPr>
      <w:r>
        <w:rPr>
          <w:rFonts w:ascii="American Typewriter" w:hAnsi="American Typewriter"/>
          <w:szCs w:val="24"/>
        </w:rPr>
        <w:t></w:t>
      </w:r>
      <w:r>
        <w:rPr>
          <w:rFonts w:hint="eastAsia"/>
          <w:szCs w:val="24"/>
          <w:lang w:val="en-US"/>
        </w:rPr>
        <w:t>1</w:t>
      </w:r>
      <w:r>
        <w:rPr>
          <w:szCs w:val="24"/>
          <w:lang w:val="en-US"/>
        </w:rPr>
        <w:t>12</w:t>
      </w:r>
      <w:r>
        <w:rPr>
          <w:rFonts w:hint="eastAsia"/>
          <w:szCs w:val="24"/>
          <w:lang w:val="en-US"/>
        </w:rPr>
        <w:t>年憲判字第</w:t>
      </w:r>
      <w:r>
        <w:rPr>
          <w:szCs w:val="24"/>
          <w:lang w:val="en-US"/>
        </w:rPr>
        <w:t>9</w:t>
      </w:r>
      <w:r>
        <w:rPr>
          <w:rFonts w:hint="eastAsia"/>
          <w:szCs w:val="24"/>
          <w:lang w:val="en-US"/>
        </w:rPr>
        <w:t>號段</w:t>
      </w:r>
      <w:r>
        <w:rPr>
          <w:szCs w:val="24"/>
          <w:lang w:val="en-US"/>
        </w:rPr>
        <w:t>32</w:t>
      </w:r>
    </w:p>
    <w:p w14:paraId="0D60ECBD" w14:textId="5B2EF67B" w:rsidR="00D43197" w:rsidRDefault="00D43197" w:rsidP="00400AD5">
      <w:pPr>
        <w:rPr>
          <w:szCs w:val="24"/>
          <w:lang w:val="en-US"/>
        </w:rPr>
      </w:pPr>
      <w:r>
        <w:rPr>
          <w:rFonts w:hint="eastAsia"/>
          <w:szCs w:val="24"/>
          <w:lang w:val="en-US"/>
        </w:rPr>
        <w:t>「</w:t>
      </w:r>
      <w:r w:rsidRPr="00D43197">
        <w:rPr>
          <w:rFonts w:hint="eastAsia"/>
          <w:b/>
          <w:bCs/>
          <w:szCs w:val="24"/>
          <w:lang w:val="en-US"/>
        </w:rPr>
        <w:t>憲法正當法律程序原則之內涵，指人民權利受侵害或限制時，應有使其獲得救濟之機會與制度</w:t>
      </w:r>
      <w:r w:rsidRPr="00D43197">
        <w:rPr>
          <w:rFonts w:hint="eastAsia"/>
          <w:szCs w:val="24"/>
          <w:lang w:val="en-US"/>
        </w:rPr>
        <w:t>，且立法者應依據所涉基本權之種類、保障範圍及其限制之強度，所欲追求之公共利益，決定機關之功能合適性、有無替代程序及各項可能程序成本等因素綜合考量，制定相應之法定程序（司法院釋字第</w:t>
      </w:r>
      <w:r w:rsidRPr="00D43197">
        <w:rPr>
          <w:rFonts w:hint="eastAsia"/>
          <w:szCs w:val="24"/>
          <w:lang w:val="en-US"/>
        </w:rPr>
        <w:t>689</w:t>
      </w:r>
      <w:r w:rsidRPr="00D43197">
        <w:rPr>
          <w:rFonts w:hint="eastAsia"/>
          <w:szCs w:val="24"/>
          <w:lang w:val="en-US"/>
        </w:rPr>
        <w:t>號解釋參照）。</w:t>
      </w:r>
      <w:r>
        <w:rPr>
          <w:rFonts w:hint="eastAsia"/>
          <w:szCs w:val="24"/>
          <w:lang w:val="en-US"/>
        </w:rPr>
        <w:t>」</w:t>
      </w:r>
    </w:p>
    <w:p w14:paraId="65B1E13A" w14:textId="209DAF3E" w:rsidR="0068107E" w:rsidRDefault="00473B28" w:rsidP="00400AD5">
      <w:pPr>
        <w:rPr>
          <w:szCs w:val="24"/>
          <w:lang w:val="en-US"/>
        </w:rPr>
      </w:pPr>
      <w:r>
        <w:rPr>
          <w:rFonts w:ascii="American Typewriter" w:hAnsi="American Typewriter"/>
          <w:szCs w:val="24"/>
        </w:rPr>
        <w:t></w:t>
      </w:r>
      <w:r w:rsidR="0068107E">
        <w:rPr>
          <w:rFonts w:hint="eastAsia"/>
          <w:szCs w:val="24"/>
          <w:lang w:val="en-US"/>
        </w:rPr>
        <w:t>1</w:t>
      </w:r>
      <w:r w:rsidR="0068107E">
        <w:rPr>
          <w:szCs w:val="24"/>
          <w:lang w:val="en-US"/>
        </w:rPr>
        <w:t>11</w:t>
      </w:r>
      <w:r w:rsidR="0068107E">
        <w:rPr>
          <w:rFonts w:hint="eastAsia"/>
          <w:szCs w:val="24"/>
          <w:lang w:val="en-US"/>
        </w:rPr>
        <w:t>年憲判第</w:t>
      </w:r>
      <w:r w:rsidR="0068107E">
        <w:rPr>
          <w:szCs w:val="24"/>
          <w:lang w:val="en-US"/>
        </w:rPr>
        <w:t>16</w:t>
      </w:r>
      <w:r w:rsidR="0068107E">
        <w:rPr>
          <w:rFonts w:hint="eastAsia"/>
          <w:szCs w:val="24"/>
          <w:lang w:val="en-US"/>
        </w:rPr>
        <w:t>號段</w:t>
      </w:r>
      <w:r w:rsidR="0068107E">
        <w:rPr>
          <w:szCs w:val="24"/>
          <w:lang w:val="en-US"/>
        </w:rPr>
        <w:t>20</w:t>
      </w:r>
    </w:p>
    <w:p w14:paraId="61A12AAA" w14:textId="0DF87A27" w:rsidR="0068107E" w:rsidRDefault="0068107E" w:rsidP="00400AD5">
      <w:pPr>
        <w:rPr>
          <w:szCs w:val="24"/>
        </w:rPr>
      </w:pPr>
      <w:r>
        <w:rPr>
          <w:rFonts w:hint="eastAsia"/>
          <w:szCs w:val="24"/>
          <w:lang w:val="en-US"/>
        </w:rPr>
        <w:t>「</w:t>
      </w:r>
      <w:r w:rsidRPr="0068107E">
        <w:rPr>
          <w:rFonts w:hint="eastAsia"/>
          <w:b/>
          <w:bCs/>
          <w:szCs w:val="24"/>
          <w:lang w:val="en-US"/>
        </w:rPr>
        <w:t>司法警察（官）以非侵入性方式採尿既具有強制處分之性質，則受採尿者作為受處分人之身分，自應享有依法向法院請求救濟之機會，始符合憲法正當法律程序原則之要求</w:t>
      </w:r>
      <w:r w:rsidRPr="0068107E">
        <w:rPr>
          <w:rFonts w:hint="eastAsia"/>
          <w:szCs w:val="24"/>
          <w:lang w:val="en-US"/>
        </w:rPr>
        <w:t>。故系爭規定未區分是否有非即時採取尿液，否則無法有效保全證據之急迫情況，即例外授權司法警察（官）無須令狀或許可，得違反受合法拘捕者意思採尿取證，並欠缺須經檢察官事後審核監督之機制，以及受採尿者事後權利救濟途徑等權利保障之程序規定，與前述限制資訊隱私權及免於身心受傷害之身體權所應具備之正當法律程序不合。</w:t>
      </w:r>
      <w:r>
        <w:rPr>
          <w:rFonts w:hint="eastAsia"/>
          <w:szCs w:val="24"/>
          <w:lang w:val="en-US"/>
        </w:rPr>
        <w:t>」</w:t>
      </w:r>
    </w:p>
    <w:p w14:paraId="0C90F33E" w14:textId="2FD04B98" w:rsidR="0068107E" w:rsidRDefault="0068107E" w:rsidP="00400AD5">
      <w:pPr>
        <w:rPr>
          <w:szCs w:val="24"/>
        </w:rPr>
      </w:pPr>
    </w:p>
    <w:p w14:paraId="3AA2806D" w14:textId="1210A55B" w:rsidR="0068107E" w:rsidRDefault="0068107E" w:rsidP="00B61EB5">
      <w:pPr>
        <w:jc w:val="both"/>
        <w:rPr>
          <w:szCs w:val="24"/>
        </w:rPr>
      </w:pPr>
      <w:r>
        <w:rPr>
          <w:szCs w:val="24"/>
          <w:lang w:val="en-US"/>
        </w:rPr>
        <w:fldChar w:fldCharType="begin"/>
      </w:r>
      <w:r>
        <w:rPr>
          <w:szCs w:val="24"/>
          <w:lang w:val="en-US"/>
        </w:rPr>
        <w:instrText xml:space="preserve"> </w:instrText>
      </w:r>
      <w:r>
        <w:rPr>
          <w:rFonts w:hint="eastAsia"/>
          <w:szCs w:val="24"/>
          <w:lang w:val="en-US"/>
        </w:rPr>
        <w:instrText>eq \o\ac(</w:instrText>
      </w:r>
      <w:r>
        <w:rPr>
          <w:rFonts w:hint="eastAsia"/>
          <w:szCs w:val="24"/>
          <w:lang w:val="en-US"/>
        </w:rPr>
        <w:instrText>○</w:instrText>
      </w:r>
      <w:r>
        <w:rPr>
          <w:rFonts w:hint="eastAsia"/>
          <w:szCs w:val="24"/>
          <w:lang w:val="en-US"/>
        </w:rPr>
        <w:instrText>,2)</w:instrText>
      </w:r>
      <w:r>
        <w:rPr>
          <w:szCs w:val="24"/>
          <w:lang w:val="en-US"/>
        </w:rPr>
        <w:fldChar w:fldCharType="end"/>
      </w:r>
      <w:r w:rsidR="00B61EB5">
        <w:rPr>
          <w:rFonts w:hint="eastAsia"/>
          <w:szCs w:val="24"/>
          <w:lang w:val="en-US"/>
        </w:rPr>
        <w:t>訴訟救濟制度之設計屬於立法者之形成自由，但對於初次受有罪判決者，應至少給予</w:t>
      </w:r>
      <w:r>
        <w:rPr>
          <w:rFonts w:hint="eastAsia"/>
          <w:szCs w:val="24"/>
        </w:rPr>
        <w:t>一次上訴救濟之機會</w:t>
      </w:r>
      <w:r w:rsidR="00B61EB5">
        <w:rPr>
          <w:rFonts w:hint="eastAsia"/>
          <w:szCs w:val="24"/>
        </w:rPr>
        <w:t>。</w:t>
      </w:r>
    </w:p>
    <w:p w14:paraId="724D4DF0" w14:textId="4739EC49" w:rsidR="003E4DA6" w:rsidRPr="003E4DA6" w:rsidRDefault="003E4DA6" w:rsidP="00B61EB5">
      <w:pPr>
        <w:jc w:val="both"/>
        <w:rPr>
          <w:szCs w:val="24"/>
          <w:lang w:val="en-US"/>
        </w:rPr>
      </w:pPr>
      <w:r>
        <w:rPr>
          <w:szCs w:val="24"/>
          <w:lang w:val="en-US"/>
        </w:rPr>
        <w:t>I</w:t>
      </w:r>
      <w:r>
        <w:rPr>
          <w:rFonts w:hint="eastAsia"/>
          <w:szCs w:val="24"/>
        </w:rPr>
        <w:t>審級制度非訴訟權之核心</w:t>
      </w:r>
      <w:r w:rsidR="00712F13">
        <w:rPr>
          <w:rFonts w:hint="eastAsia"/>
          <w:szCs w:val="24"/>
        </w:rPr>
        <w:t>，立法者得限制人民提起抗告。</w:t>
      </w:r>
    </w:p>
    <w:p w14:paraId="781D807C" w14:textId="07F48AAB" w:rsidR="003E4DA6" w:rsidRDefault="003E4DA6" w:rsidP="003E4DA6">
      <w:pPr>
        <w:rPr>
          <w:szCs w:val="24"/>
        </w:rPr>
      </w:pPr>
      <w:r>
        <w:rPr>
          <w:rFonts w:ascii="American Typewriter" w:hAnsi="American Typewriter"/>
          <w:szCs w:val="24"/>
        </w:rPr>
        <w:t></w:t>
      </w:r>
      <w:r>
        <w:rPr>
          <w:rFonts w:hint="eastAsia"/>
          <w:szCs w:val="24"/>
        </w:rPr>
        <w:t>釋字</w:t>
      </w:r>
      <w:r>
        <w:rPr>
          <w:rFonts w:hint="eastAsia"/>
          <w:szCs w:val="24"/>
        </w:rPr>
        <w:t>6</w:t>
      </w:r>
      <w:r>
        <w:rPr>
          <w:szCs w:val="24"/>
        </w:rPr>
        <w:t>39</w:t>
      </w:r>
      <w:r>
        <w:rPr>
          <w:rFonts w:hint="eastAsia"/>
          <w:szCs w:val="24"/>
        </w:rPr>
        <w:t>號解釋理由書節錄</w:t>
      </w:r>
    </w:p>
    <w:p w14:paraId="1ED7061E" w14:textId="77777777" w:rsidR="003E4DA6" w:rsidRDefault="003E4DA6" w:rsidP="003E4DA6">
      <w:pPr>
        <w:rPr>
          <w:szCs w:val="24"/>
        </w:rPr>
      </w:pPr>
      <w:r>
        <w:rPr>
          <w:rFonts w:hint="eastAsia"/>
          <w:szCs w:val="24"/>
        </w:rPr>
        <w:t>「</w:t>
      </w:r>
      <w:r w:rsidRPr="00A234C8">
        <w:rPr>
          <w:rFonts w:hint="eastAsia"/>
          <w:szCs w:val="24"/>
        </w:rPr>
        <w:t>刑事訴訟法第四百十六條第一項第一款規定：「對於審判長、受命法官、受託法官或檢察官所為下列處分有不服者，受處分人得聲請所屬法院撤銷或變更之：一、關於羈押……之處分」，第四百十八條第一項前段及第二項分別規定：「法院就第四百十六條之聲請所為裁定，不得抗告」、「依本編規定得提起抗告，而誤為撤銷或變更之聲請者，視為已提抗告；其得為撤銷或變更之聲請而誤為抗告者，視為已有聲請」，旨在求訴訟之迅速進行，並對直接影響人民自由之決定賦予即時救濟之機會。其雖限制人民提起抗告之權利，</w:t>
      </w:r>
      <w:r w:rsidRPr="00A234C8">
        <w:rPr>
          <w:rFonts w:hint="eastAsia"/>
          <w:b/>
          <w:bCs/>
          <w:szCs w:val="24"/>
        </w:rPr>
        <w:t>惟審級制度並非訴訟權保障之核心內容，立法機關非不得衡量訴訟案件之性質、訴訟制度之功能及司法資源之有效運用等因素，決定是否予以限制，迭經本院解釋在案</w:t>
      </w:r>
      <w:r w:rsidRPr="00A234C8">
        <w:rPr>
          <w:rFonts w:hint="eastAsia"/>
          <w:szCs w:val="24"/>
        </w:rPr>
        <w:t>（本院釋字第三九六號、第四四二號、第五一二號及第五七四號解釋參照）。上開規定為立法機關基於訴訟經濟之考量所為合理之限制，未逾立法裁量之範疇，與憲法第十六條、第二十三條尚無違背。</w:t>
      </w:r>
      <w:r>
        <w:rPr>
          <w:rFonts w:hint="eastAsia"/>
          <w:szCs w:val="24"/>
        </w:rPr>
        <w:t>」</w:t>
      </w:r>
    </w:p>
    <w:p w14:paraId="000F2CA3" w14:textId="77777777" w:rsidR="003E4DA6" w:rsidRDefault="003E4DA6" w:rsidP="00B61EB5">
      <w:pPr>
        <w:jc w:val="both"/>
        <w:rPr>
          <w:szCs w:val="24"/>
          <w:lang w:val="en-US"/>
        </w:rPr>
      </w:pPr>
    </w:p>
    <w:p w14:paraId="0CE0AE74" w14:textId="50BB0BC9" w:rsidR="003E4DA6" w:rsidRPr="003E4DA6" w:rsidRDefault="003E4DA6" w:rsidP="00B61EB5">
      <w:pPr>
        <w:jc w:val="both"/>
        <w:rPr>
          <w:szCs w:val="24"/>
          <w:lang w:val="en-US"/>
        </w:rPr>
      </w:pPr>
      <w:r>
        <w:rPr>
          <w:szCs w:val="24"/>
          <w:lang w:val="en-US"/>
        </w:rPr>
        <w:t>II</w:t>
      </w:r>
      <w:r>
        <w:rPr>
          <w:rFonts w:hint="eastAsia"/>
          <w:szCs w:val="24"/>
        </w:rPr>
        <w:t>二審初受有罪判決，應給予上訴機會，為訴訟權之核心範圍</w:t>
      </w:r>
      <w:r w:rsidR="00712F13">
        <w:rPr>
          <w:rFonts w:hint="eastAsia"/>
          <w:szCs w:val="24"/>
        </w:rPr>
        <w:t>。</w:t>
      </w:r>
    </w:p>
    <w:p w14:paraId="50093411" w14:textId="36B15A73" w:rsidR="00400AD5" w:rsidRPr="00A234C8" w:rsidRDefault="00400AD5" w:rsidP="00400AD5">
      <w:pPr>
        <w:rPr>
          <w:szCs w:val="24"/>
        </w:rPr>
      </w:pPr>
      <w:r>
        <w:rPr>
          <w:rFonts w:ascii="American Typewriter" w:hAnsi="American Typewriter"/>
          <w:szCs w:val="24"/>
        </w:rPr>
        <w:t></w:t>
      </w:r>
      <w:r w:rsidRPr="00A234C8">
        <w:rPr>
          <w:rFonts w:hint="eastAsia"/>
          <w:szCs w:val="24"/>
        </w:rPr>
        <w:t>釋字</w:t>
      </w:r>
      <w:r w:rsidRPr="00A234C8">
        <w:rPr>
          <w:rFonts w:hint="eastAsia"/>
          <w:szCs w:val="24"/>
        </w:rPr>
        <w:t>7</w:t>
      </w:r>
      <w:r w:rsidRPr="00A234C8">
        <w:rPr>
          <w:szCs w:val="24"/>
        </w:rPr>
        <w:t>52</w:t>
      </w:r>
      <w:r w:rsidRPr="00A234C8">
        <w:rPr>
          <w:rFonts w:hint="eastAsia"/>
          <w:szCs w:val="24"/>
        </w:rPr>
        <w:t>號解釋</w:t>
      </w:r>
      <w:r>
        <w:rPr>
          <w:rFonts w:hint="eastAsia"/>
          <w:szCs w:val="24"/>
        </w:rPr>
        <w:t>理由書節錄</w:t>
      </w:r>
    </w:p>
    <w:p w14:paraId="09BDC72A" w14:textId="065C957E" w:rsidR="008E4D34" w:rsidRDefault="00400AD5" w:rsidP="008E4D34">
      <w:pPr>
        <w:jc w:val="both"/>
        <w:rPr>
          <w:szCs w:val="24"/>
        </w:rPr>
      </w:pPr>
      <w:r>
        <w:rPr>
          <w:rFonts w:hint="eastAsia"/>
          <w:szCs w:val="24"/>
        </w:rPr>
        <w:t>「</w:t>
      </w:r>
      <w:r w:rsidRPr="00A234C8">
        <w:rPr>
          <w:rFonts w:hint="eastAsia"/>
          <w:szCs w:val="24"/>
        </w:rPr>
        <w:t>憲法第</w:t>
      </w:r>
      <w:r w:rsidRPr="00A234C8">
        <w:rPr>
          <w:rFonts w:hint="eastAsia"/>
          <w:szCs w:val="24"/>
        </w:rPr>
        <w:t>16</w:t>
      </w:r>
      <w:r w:rsidRPr="00A234C8">
        <w:rPr>
          <w:rFonts w:hint="eastAsia"/>
          <w:szCs w:val="24"/>
        </w:rPr>
        <w:t>條保障人民訴訟權，係指人民於其權利遭受侵害時，有請求法院救濟之權利（本院釋字第</w:t>
      </w:r>
      <w:r w:rsidRPr="00A234C8">
        <w:rPr>
          <w:rFonts w:hint="eastAsia"/>
          <w:szCs w:val="24"/>
        </w:rPr>
        <w:t>418</w:t>
      </w:r>
      <w:r w:rsidRPr="00A234C8">
        <w:rPr>
          <w:rFonts w:hint="eastAsia"/>
          <w:szCs w:val="24"/>
        </w:rPr>
        <w:t>號解釋參照）。</w:t>
      </w:r>
      <w:r w:rsidRPr="008A6008">
        <w:rPr>
          <w:rFonts w:hint="eastAsia"/>
          <w:szCs w:val="24"/>
        </w:rPr>
        <w:t>基於有權利即有救濟之憲法原則，人民權利遭受侵害時，必須給予向法院提起訴訟，請求依正當法律程序公平審判，以獲及時有效救濟之機會，此乃訴訟權保障之核心內容</w:t>
      </w:r>
      <w:r w:rsidRPr="00A234C8">
        <w:rPr>
          <w:rFonts w:hint="eastAsia"/>
          <w:szCs w:val="24"/>
        </w:rPr>
        <w:t>（本院釋字第</w:t>
      </w:r>
      <w:r w:rsidRPr="00A234C8">
        <w:rPr>
          <w:rFonts w:hint="eastAsia"/>
          <w:szCs w:val="24"/>
        </w:rPr>
        <w:t>396</w:t>
      </w:r>
      <w:r w:rsidRPr="00A234C8">
        <w:rPr>
          <w:rFonts w:hint="eastAsia"/>
          <w:szCs w:val="24"/>
        </w:rPr>
        <w:t>號、第</w:t>
      </w:r>
      <w:r w:rsidRPr="00A234C8">
        <w:rPr>
          <w:rFonts w:hint="eastAsia"/>
          <w:szCs w:val="24"/>
        </w:rPr>
        <w:t>574</w:t>
      </w:r>
      <w:r w:rsidRPr="00A234C8">
        <w:rPr>
          <w:rFonts w:hint="eastAsia"/>
          <w:szCs w:val="24"/>
        </w:rPr>
        <w:t>號及第</w:t>
      </w:r>
      <w:r w:rsidRPr="00A234C8">
        <w:rPr>
          <w:rFonts w:hint="eastAsia"/>
          <w:szCs w:val="24"/>
        </w:rPr>
        <w:t>653</w:t>
      </w:r>
      <w:r w:rsidRPr="00A234C8">
        <w:rPr>
          <w:rFonts w:hint="eastAsia"/>
          <w:szCs w:val="24"/>
        </w:rPr>
        <w:t>號解釋參照）。</w:t>
      </w:r>
      <w:r w:rsidRPr="00A234C8">
        <w:rPr>
          <w:rFonts w:hint="eastAsia"/>
          <w:b/>
          <w:bCs/>
          <w:szCs w:val="24"/>
        </w:rPr>
        <w:t>人民初次受有罪判決，其人身、財產等權利亦可能因而遭受不利益。為有效保障人民訴訟權，避免錯誤或冤抑，依前開本院解釋意旨，至少應予一次上訴救濟之機會，亦屬訴訟權保障之核心內容</w:t>
      </w:r>
      <w:r w:rsidRPr="00A234C8">
        <w:rPr>
          <w:rFonts w:hint="eastAsia"/>
          <w:szCs w:val="24"/>
        </w:rPr>
        <w:t>。此外，有關訴訟救濟應循之審級、程序及相關要件，</w:t>
      </w:r>
      <w:r w:rsidRPr="00A234C8">
        <w:rPr>
          <w:rFonts w:hint="eastAsia"/>
          <w:szCs w:val="24"/>
        </w:rPr>
        <w:lastRenderedPageBreak/>
        <w:t>則應由立法機關衡量訴訟案件之種類、性質、訴訟政策目的、訴訟制度之功能及司法資源之有效運用等因素，以決定是否予以限制，及如欲限制，應如何以法律為合理之規定（本院釋字第</w:t>
      </w:r>
      <w:r w:rsidRPr="00A234C8">
        <w:rPr>
          <w:rFonts w:hint="eastAsia"/>
          <w:szCs w:val="24"/>
        </w:rPr>
        <w:t>396</w:t>
      </w:r>
      <w:r w:rsidRPr="00A234C8">
        <w:rPr>
          <w:rFonts w:hint="eastAsia"/>
          <w:szCs w:val="24"/>
        </w:rPr>
        <w:t>號、第</w:t>
      </w:r>
      <w:r w:rsidRPr="00A234C8">
        <w:rPr>
          <w:rFonts w:hint="eastAsia"/>
          <w:szCs w:val="24"/>
        </w:rPr>
        <w:t>442</w:t>
      </w:r>
      <w:r w:rsidRPr="00A234C8">
        <w:rPr>
          <w:rFonts w:hint="eastAsia"/>
          <w:szCs w:val="24"/>
        </w:rPr>
        <w:t>號、第</w:t>
      </w:r>
      <w:r w:rsidRPr="00A234C8">
        <w:rPr>
          <w:rFonts w:hint="eastAsia"/>
          <w:szCs w:val="24"/>
        </w:rPr>
        <w:t>512</w:t>
      </w:r>
      <w:r w:rsidRPr="00A234C8">
        <w:rPr>
          <w:rFonts w:hint="eastAsia"/>
          <w:szCs w:val="24"/>
        </w:rPr>
        <w:t>號、第</w:t>
      </w:r>
      <w:r w:rsidRPr="00A234C8">
        <w:rPr>
          <w:rFonts w:hint="eastAsia"/>
          <w:szCs w:val="24"/>
        </w:rPr>
        <w:t>574</w:t>
      </w:r>
      <w:r w:rsidRPr="00A234C8">
        <w:rPr>
          <w:rFonts w:hint="eastAsia"/>
          <w:szCs w:val="24"/>
        </w:rPr>
        <w:t>號、第</w:t>
      </w:r>
      <w:r w:rsidRPr="00A234C8">
        <w:rPr>
          <w:rFonts w:hint="eastAsia"/>
          <w:szCs w:val="24"/>
        </w:rPr>
        <w:t>639</w:t>
      </w:r>
      <w:r w:rsidRPr="00A234C8">
        <w:rPr>
          <w:rFonts w:hint="eastAsia"/>
          <w:szCs w:val="24"/>
        </w:rPr>
        <w:t>號及第</w:t>
      </w:r>
      <w:r w:rsidRPr="00A234C8">
        <w:rPr>
          <w:rFonts w:hint="eastAsia"/>
          <w:szCs w:val="24"/>
        </w:rPr>
        <w:t>665</w:t>
      </w:r>
      <w:r w:rsidRPr="00A234C8">
        <w:rPr>
          <w:rFonts w:hint="eastAsia"/>
          <w:szCs w:val="24"/>
        </w:rPr>
        <w:t>號解釋參照）。</w:t>
      </w:r>
      <w:r w:rsidR="008E4D34">
        <w:rPr>
          <w:rFonts w:hint="eastAsia"/>
          <w:szCs w:val="24"/>
        </w:rPr>
        <w:t>（段</w:t>
      </w:r>
      <w:r w:rsidR="008E4D34">
        <w:rPr>
          <w:szCs w:val="24"/>
          <w:lang w:val="en-US"/>
        </w:rPr>
        <w:t>5</w:t>
      </w:r>
      <w:r w:rsidR="008E4D34">
        <w:rPr>
          <w:rFonts w:hint="eastAsia"/>
          <w:szCs w:val="24"/>
        </w:rPr>
        <w:t>）</w:t>
      </w:r>
    </w:p>
    <w:p w14:paraId="0C1F42E6" w14:textId="110D99F9" w:rsidR="00400AD5" w:rsidRDefault="008E4D34" w:rsidP="008E4D34">
      <w:pPr>
        <w:jc w:val="both"/>
        <w:rPr>
          <w:szCs w:val="24"/>
        </w:rPr>
      </w:pPr>
      <w:r w:rsidRPr="008E4D34">
        <w:rPr>
          <w:rFonts w:hint="eastAsia"/>
          <w:b/>
          <w:bCs/>
          <w:szCs w:val="24"/>
        </w:rPr>
        <w:t>系爭規定限制人民上訴於第三審法院，涉及憲法第</w:t>
      </w:r>
      <w:r w:rsidRPr="008E4D34">
        <w:rPr>
          <w:rFonts w:hint="eastAsia"/>
          <w:b/>
          <w:bCs/>
          <w:szCs w:val="24"/>
        </w:rPr>
        <w:t>16</w:t>
      </w:r>
      <w:r w:rsidRPr="008E4D34">
        <w:rPr>
          <w:rFonts w:hint="eastAsia"/>
          <w:b/>
          <w:bCs/>
          <w:szCs w:val="24"/>
        </w:rPr>
        <w:t>條所保障人民之訴訟權。其規定旨在減輕法官負擔，使其得以集中精力處理較為重大繁雜之案件，以期發揮司法功能</w:t>
      </w:r>
      <w:r w:rsidRPr="008E4D34">
        <w:rPr>
          <w:rFonts w:hint="eastAsia"/>
          <w:szCs w:val="24"/>
        </w:rPr>
        <w:t>（立法院</w:t>
      </w:r>
      <w:r w:rsidRPr="008E4D34">
        <w:rPr>
          <w:rFonts w:hint="eastAsia"/>
          <w:szCs w:val="24"/>
        </w:rPr>
        <w:t>83</w:t>
      </w:r>
      <w:r w:rsidRPr="008E4D34">
        <w:rPr>
          <w:rFonts w:hint="eastAsia"/>
          <w:szCs w:val="24"/>
        </w:rPr>
        <w:t>年</w:t>
      </w:r>
      <w:r w:rsidRPr="008E4D34">
        <w:rPr>
          <w:rFonts w:hint="eastAsia"/>
          <w:szCs w:val="24"/>
        </w:rPr>
        <w:t>6</w:t>
      </w:r>
      <w:r w:rsidRPr="008E4D34">
        <w:rPr>
          <w:rFonts w:hint="eastAsia"/>
          <w:szCs w:val="24"/>
        </w:rPr>
        <w:t>月</w:t>
      </w:r>
      <w:r w:rsidRPr="008E4D34">
        <w:rPr>
          <w:rFonts w:hint="eastAsia"/>
          <w:szCs w:val="24"/>
        </w:rPr>
        <w:t>22</w:t>
      </w:r>
      <w:r w:rsidRPr="008E4D34">
        <w:rPr>
          <w:rFonts w:hint="eastAsia"/>
          <w:szCs w:val="24"/>
        </w:rPr>
        <w:t>日議案關係文書院總第</w:t>
      </w:r>
      <w:r w:rsidRPr="008E4D34">
        <w:rPr>
          <w:rFonts w:hint="eastAsia"/>
          <w:szCs w:val="24"/>
        </w:rPr>
        <w:t>161</w:t>
      </w:r>
      <w:r w:rsidRPr="008E4D34">
        <w:rPr>
          <w:rFonts w:hint="eastAsia"/>
          <w:szCs w:val="24"/>
        </w:rPr>
        <w:t>號政府提案第</w:t>
      </w:r>
      <w:r w:rsidRPr="008E4D34">
        <w:rPr>
          <w:rFonts w:hint="eastAsia"/>
          <w:szCs w:val="24"/>
        </w:rPr>
        <w:t>4969</w:t>
      </w:r>
      <w:r w:rsidRPr="008E4D34">
        <w:rPr>
          <w:rFonts w:hint="eastAsia"/>
          <w:szCs w:val="24"/>
        </w:rPr>
        <w:t>號參照）。故系爭規定係立法機關衡量訴訟案件之種類、性質、訴訟政策目的、訴訟制度之功能及司法資源之有效運用等因素，所為之裁量。</w:t>
      </w:r>
      <w:r w:rsidRPr="008E4D34">
        <w:rPr>
          <w:rFonts w:hint="eastAsia"/>
          <w:b/>
          <w:bCs/>
          <w:szCs w:val="24"/>
        </w:rPr>
        <w:t>倘就系爭規定所列案件，被告經第一審判決有罪，而第二審駁回上訴或撤銷原審判決並自為有罪判決，因其就第一審有罪之判決，已有由上訴審法院審判之機會，就此部分，系爭規定不許其提起第三審上訴，屬立法形成範圍，與憲法第</w:t>
      </w:r>
      <w:r w:rsidRPr="008E4D34">
        <w:rPr>
          <w:rFonts w:hint="eastAsia"/>
          <w:b/>
          <w:bCs/>
          <w:szCs w:val="24"/>
        </w:rPr>
        <w:t>16</w:t>
      </w:r>
      <w:r w:rsidRPr="008E4D34">
        <w:rPr>
          <w:rFonts w:hint="eastAsia"/>
          <w:b/>
          <w:bCs/>
          <w:szCs w:val="24"/>
        </w:rPr>
        <w:t>條保障人民訴訟權之意旨尚無違背</w:t>
      </w:r>
      <w:r w:rsidRPr="008E4D34">
        <w:rPr>
          <w:rFonts w:hint="eastAsia"/>
          <w:szCs w:val="24"/>
        </w:rPr>
        <w:t>。</w:t>
      </w:r>
      <w:r>
        <w:rPr>
          <w:rFonts w:hint="eastAsia"/>
          <w:szCs w:val="24"/>
        </w:rPr>
        <w:t>（段</w:t>
      </w:r>
      <w:r>
        <w:rPr>
          <w:szCs w:val="24"/>
          <w:lang w:val="en-US"/>
        </w:rPr>
        <w:t>6</w:t>
      </w:r>
      <w:r>
        <w:rPr>
          <w:rFonts w:hint="eastAsia"/>
          <w:szCs w:val="24"/>
        </w:rPr>
        <w:t>）</w:t>
      </w:r>
      <w:r w:rsidR="00400AD5">
        <w:rPr>
          <w:rFonts w:hint="eastAsia"/>
          <w:szCs w:val="24"/>
        </w:rPr>
        <w:t>」</w:t>
      </w:r>
    </w:p>
    <w:p w14:paraId="2656396A" w14:textId="77777777" w:rsidR="00400AD5" w:rsidRDefault="00400AD5" w:rsidP="00400AD5">
      <w:pPr>
        <w:rPr>
          <w:szCs w:val="24"/>
        </w:rPr>
      </w:pPr>
    </w:p>
    <w:p w14:paraId="47890E09" w14:textId="2D9958EB" w:rsidR="00B61EB5" w:rsidRPr="00B61EB5" w:rsidRDefault="00285335" w:rsidP="00400AD5">
      <w:pPr>
        <w:rPr>
          <w:szCs w:val="24"/>
          <w:lang w:val="en-US"/>
        </w:rPr>
      </w:pPr>
      <w:r>
        <w:rPr>
          <w:rFonts w:ascii="American Typewriter" w:hAnsi="American Typewriter"/>
          <w:szCs w:val="24"/>
        </w:rPr>
        <w:t></w:t>
      </w:r>
      <w:r w:rsidR="00B61EB5">
        <w:rPr>
          <w:szCs w:val="24"/>
          <w:lang w:val="en-US"/>
        </w:rPr>
        <w:t>112</w:t>
      </w:r>
      <w:r w:rsidR="00B61EB5">
        <w:rPr>
          <w:rFonts w:hint="eastAsia"/>
          <w:szCs w:val="24"/>
          <w:lang w:val="en-US"/>
        </w:rPr>
        <w:t>年憲判字第</w:t>
      </w:r>
      <w:r w:rsidR="00B61EB5">
        <w:rPr>
          <w:szCs w:val="24"/>
          <w:lang w:val="en-US"/>
        </w:rPr>
        <w:t>14</w:t>
      </w:r>
      <w:r w:rsidR="00B61EB5">
        <w:rPr>
          <w:rFonts w:hint="eastAsia"/>
          <w:szCs w:val="24"/>
          <w:lang w:val="en-US"/>
        </w:rPr>
        <w:t>號段</w:t>
      </w:r>
      <w:r w:rsidR="00B61EB5">
        <w:rPr>
          <w:szCs w:val="24"/>
          <w:lang w:val="en-US"/>
        </w:rPr>
        <w:t>56</w:t>
      </w:r>
    </w:p>
    <w:p w14:paraId="46D098AD" w14:textId="77777777" w:rsidR="00285335" w:rsidRDefault="00285335" w:rsidP="00285335">
      <w:pPr>
        <w:jc w:val="both"/>
        <w:rPr>
          <w:szCs w:val="24"/>
          <w:lang w:val="en-US"/>
        </w:rPr>
      </w:pPr>
      <w:r>
        <w:rPr>
          <w:rFonts w:hint="eastAsia"/>
          <w:szCs w:val="24"/>
          <w:lang w:val="en-US"/>
        </w:rPr>
        <w:t>「</w:t>
      </w:r>
      <w:r w:rsidRPr="00B61EB5">
        <w:rPr>
          <w:rFonts w:hint="eastAsia"/>
          <w:szCs w:val="24"/>
          <w:lang w:val="en-US"/>
        </w:rPr>
        <w:t>訴訟救濟之程序、要件、審級等重要事項，原則上應由立法機關衡量訴訟案件之種類、性質、目的及司法資源有限性等因素，以法律定之。是</w:t>
      </w:r>
      <w:r w:rsidRPr="00B61EB5">
        <w:rPr>
          <w:rFonts w:hint="eastAsia"/>
          <w:b/>
          <w:bCs/>
          <w:szCs w:val="24"/>
          <w:lang w:val="en-US"/>
        </w:rPr>
        <w:t>立法機關就訴訟制度之具體內容，自有一定之形成空間</w:t>
      </w:r>
      <w:r w:rsidRPr="00B61EB5">
        <w:rPr>
          <w:rFonts w:hint="eastAsia"/>
          <w:szCs w:val="24"/>
          <w:lang w:val="en-US"/>
        </w:rPr>
        <w:t>，本庭原則上應予尊重</w:t>
      </w:r>
      <w:r>
        <w:rPr>
          <w:szCs w:val="24"/>
          <w:lang w:val="en-US"/>
        </w:rPr>
        <w:t>…</w:t>
      </w:r>
      <w:r>
        <w:rPr>
          <w:rFonts w:hint="eastAsia"/>
          <w:szCs w:val="24"/>
          <w:lang w:val="en-US"/>
        </w:rPr>
        <w:t>。」</w:t>
      </w:r>
    </w:p>
    <w:p w14:paraId="5611109A" w14:textId="77777777" w:rsidR="00B61EB5" w:rsidRDefault="00B61EB5" w:rsidP="00400AD5">
      <w:pPr>
        <w:rPr>
          <w:szCs w:val="24"/>
        </w:rPr>
      </w:pPr>
    </w:p>
    <w:p w14:paraId="0E899E6A" w14:textId="398EC405" w:rsidR="00D40C59" w:rsidRDefault="006930EB" w:rsidP="005C2E23">
      <w:pPr>
        <w:jc w:val="both"/>
        <w:rPr>
          <w:szCs w:val="24"/>
        </w:rPr>
      </w:pPr>
      <w:r>
        <w:rPr>
          <w:szCs w:val="24"/>
          <w:lang w:val="en-US"/>
        </w:rPr>
        <w:t>6</w:t>
      </w:r>
      <w:r w:rsidR="005B44E5">
        <w:rPr>
          <w:rFonts w:hint="eastAsia"/>
          <w:szCs w:val="24"/>
        </w:rPr>
        <w:t>限制人身自由之</w:t>
      </w:r>
      <w:r w:rsidR="00D40C59">
        <w:rPr>
          <w:rFonts w:hint="eastAsia"/>
          <w:szCs w:val="24"/>
        </w:rPr>
        <w:t>規定</w:t>
      </w:r>
      <w:r w:rsidR="005B44E5">
        <w:rPr>
          <w:rFonts w:hint="eastAsia"/>
          <w:szCs w:val="24"/>
        </w:rPr>
        <w:t>是否</w:t>
      </w:r>
      <w:r w:rsidR="00D40C59">
        <w:rPr>
          <w:rFonts w:hint="eastAsia"/>
          <w:szCs w:val="24"/>
        </w:rPr>
        <w:t>合</w:t>
      </w:r>
      <w:r w:rsidR="00EF03FD">
        <w:rPr>
          <w:rFonts w:hint="eastAsia"/>
          <w:szCs w:val="24"/>
        </w:rPr>
        <w:t>於正當法律程序</w:t>
      </w:r>
      <w:r w:rsidR="005B44E5">
        <w:rPr>
          <w:rFonts w:hint="eastAsia"/>
          <w:szCs w:val="24"/>
        </w:rPr>
        <w:t>之</w:t>
      </w:r>
      <w:r w:rsidR="00D40C59">
        <w:rPr>
          <w:rFonts w:hint="eastAsia"/>
          <w:szCs w:val="24"/>
        </w:rPr>
        <w:t>審查</w:t>
      </w:r>
      <w:r w:rsidR="005A5BA2">
        <w:rPr>
          <w:rFonts w:hint="eastAsia"/>
          <w:szCs w:val="24"/>
        </w:rPr>
        <w:t>基準</w:t>
      </w:r>
    </w:p>
    <w:p w14:paraId="508EF072" w14:textId="77777777" w:rsidR="00801EAA" w:rsidRDefault="00D40C59" w:rsidP="005C2E23">
      <w:pPr>
        <w:jc w:val="both"/>
        <w:rPr>
          <w:szCs w:val="24"/>
        </w:rPr>
      </w:pPr>
      <w:r>
        <w:rPr>
          <w:rFonts w:ascii="American Typewriter" w:hAnsi="American Typewriter"/>
          <w:szCs w:val="24"/>
        </w:rPr>
        <w:t></w:t>
      </w:r>
      <w:r w:rsidR="00801EAA">
        <w:rPr>
          <w:rFonts w:hint="eastAsia"/>
          <w:szCs w:val="24"/>
        </w:rPr>
        <w:t>釋字</w:t>
      </w:r>
      <w:r w:rsidR="00801EAA">
        <w:rPr>
          <w:rFonts w:hint="eastAsia"/>
          <w:szCs w:val="24"/>
        </w:rPr>
        <w:t>6</w:t>
      </w:r>
      <w:r w:rsidR="00801EAA">
        <w:rPr>
          <w:szCs w:val="24"/>
        </w:rPr>
        <w:t>39</w:t>
      </w:r>
      <w:r w:rsidR="00801EAA">
        <w:rPr>
          <w:rFonts w:hint="eastAsia"/>
          <w:szCs w:val="24"/>
        </w:rPr>
        <w:t>號解釋理由書節錄（正當法律程序之判斷）</w:t>
      </w:r>
    </w:p>
    <w:p w14:paraId="16AB1823" w14:textId="6D3972D1" w:rsidR="00801EAA" w:rsidRDefault="00801EAA" w:rsidP="005C2E23">
      <w:pPr>
        <w:jc w:val="both"/>
        <w:rPr>
          <w:szCs w:val="24"/>
        </w:rPr>
      </w:pPr>
      <w:r>
        <w:rPr>
          <w:rFonts w:hint="eastAsia"/>
          <w:szCs w:val="24"/>
        </w:rPr>
        <w:t>「</w:t>
      </w:r>
      <w:r w:rsidRPr="00801EAA">
        <w:rPr>
          <w:rFonts w:hint="eastAsia"/>
          <w:b/>
          <w:bCs/>
          <w:szCs w:val="24"/>
        </w:rPr>
        <w:t>本院解釋固曾宣示人身自由為重要之基本人權，應受充分之保護，對人身自由之剝奪或限制尤應遵循正當法律程序之意旨</w:t>
      </w:r>
      <w:r w:rsidRPr="00801EAA">
        <w:rPr>
          <w:rFonts w:hint="eastAsia"/>
          <w:szCs w:val="24"/>
        </w:rPr>
        <w:t>（本院釋字第三八四號、第四三六號、第五六七號解釋參照），</w:t>
      </w:r>
      <w:r w:rsidRPr="00801EAA">
        <w:rPr>
          <w:rFonts w:hint="eastAsia"/>
          <w:b/>
          <w:bCs/>
          <w:szCs w:val="24"/>
        </w:rPr>
        <w:t>惟相關程序規範是否正當、合理，除考量憲法有無特別規定及所涉基本權之種類外，尚須視案件涉及之事物領域、侵害基本權之強度與範圍、所欲追求之公共利益、有無替代程序及各項可能程序之成本等因素，綜合判斷而為個案認定</w:t>
      </w:r>
      <w:r w:rsidRPr="00801EAA">
        <w:rPr>
          <w:rFonts w:hint="eastAsia"/>
          <w:szCs w:val="24"/>
        </w:rPr>
        <w:t>。經查刑事訴訟法第四百十六條第一項第一款及第四百十八條係在關於訴訟程序之處分不得救濟之原則，</w:t>
      </w:r>
      <w:r w:rsidRPr="00285335">
        <w:rPr>
          <w:rFonts w:hint="eastAsia"/>
          <w:b/>
          <w:bCs/>
          <w:szCs w:val="24"/>
        </w:rPr>
        <w:t>基於憲法第八條保障人身自由在權利保護上之特殊地位，例外地賦予救濟途徑</w:t>
      </w:r>
      <w:r w:rsidRPr="00801EAA">
        <w:rPr>
          <w:rFonts w:hint="eastAsia"/>
          <w:szCs w:val="24"/>
        </w:rPr>
        <w:t>，雖不得向上級法院提起，惟仍由依法獨立行使職權之審判機關作成決定，且係由審理受羈押被告之合議庭以外之另一合議庭審理，是整體而言，系爭規定業已提供羈押之被告合理之程序保障，尚不違反憲法第八條正當法律程序之要求。</w:t>
      </w:r>
      <w:r>
        <w:rPr>
          <w:rFonts w:hint="eastAsia"/>
          <w:szCs w:val="24"/>
        </w:rPr>
        <w:t>」</w:t>
      </w:r>
      <w:r w:rsidR="00281BA4">
        <w:rPr>
          <w:rFonts w:hint="eastAsia"/>
          <w:szCs w:val="24"/>
        </w:rPr>
        <w:t>（另參</w:t>
      </w:r>
      <w:r w:rsidR="00281BA4">
        <w:rPr>
          <w:szCs w:val="24"/>
          <w:lang w:val="en-US"/>
        </w:rPr>
        <w:t>112</w:t>
      </w:r>
      <w:r w:rsidR="00281BA4">
        <w:rPr>
          <w:rFonts w:hint="eastAsia"/>
          <w:szCs w:val="24"/>
          <w:lang w:val="en-US"/>
        </w:rPr>
        <w:t>年憲判字第</w:t>
      </w:r>
      <w:r w:rsidR="00281BA4">
        <w:rPr>
          <w:szCs w:val="24"/>
          <w:lang w:val="en-US"/>
        </w:rPr>
        <w:t>14</w:t>
      </w:r>
      <w:r w:rsidR="00281BA4">
        <w:rPr>
          <w:rFonts w:hint="eastAsia"/>
          <w:szCs w:val="24"/>
          <w:lang w:val="en-US"/>
        </w:rPr>
        <w:t>號判決段</w:t>
      </w:r>
      <w:r w:rsidR="00281BA4">
        <w:rPr>
          <w:szCs w:val="24"/>
          <w:lang w:val="en-US"/>
        </w:rPr>
        <w:t>56</w:t>
      </w:r>
      <w:r w:rsidR="00281BA4">
        <w:rPr>
          <w:rFonts w:hint="eastAsia"/>
          <w:szCs w:val="24"/>
        </w:rPr>
        <w:t>）</w:t>
      </w:r>
    </w:p>
    <w:p w14:paraId="3CC9BE92" w14:textId="77777777" w:rsidR="00801EAA" w:rsidRDefault="00801EAA" w:rsidP="007D6AB7">
      <w:pPr>
        <w:rPr>
          <w:szCs w:val="24"/>
        </w:rPr>
      </w:pPr>
    </w:p>
    <w:p w14:paraId="22A0C84C" w14:textId="44A199D8" w:rsidR="007D6AB7" w:rsidRPr="00EF03FD" w:rsidRDefault="006930EB" w:rsidP="007D6AB7">
      <w:pPr>
        <w:rPr>
          <w:szCs w:val="24"/>
        </w:rPr>
      </w:pPr>
      <w:r>
        <w:rPr>
          <w:szCs w:val="24"/>
          <w:lang w:val="en-US"/>
        </w:rPr>
        <w:t>7</w:t>
      </w:r>
      <w:r w:rsidR="007A6D18" w:rsidRPr="00EF03FD">
        <w:rPr>
          <w:rFonts w:hint="eastAsia"/>
          <w:szCs w:val="24"/>
          <w:lang w:val="en-US"/>
        </w:rPr>
        <w:t>正當法律程序（</w:t>
      </w:r>
      <w:r w:rsidR="007A6D18" w:rsidRPr="00EF03FD">
        <w:rPr>
          <w:rFonts w:hint="eastAsia"/>
          <w:szCs w:val="24"/>
        </w:rPr>
        <w:t>憲</w:t>
      </w:r>
      <w:r w:rsidR="007A6D18" w:rsidRPr="00EF03FD">
        <w:rPr>
          <w:szCs w:val="24"/>
        </w:rPr>
        <w:t>§</w:t>
      </w:r>
      <w:r w:rsidR="004A6543" w:rsidRPr="00EF03FD">
        <w:rPr>
          <w:rFonts w:hint="eastAsia"/>
          <w:szCs w:val="24"/>
        </w:rPr>
        <w:t>8</w:t>
      </w:r>
      <w:r w:rsidR="007A6D18" w:rsidRPr="00EF03FD">
        <w:rPr>
          <w:rFonts w:hint="eastAsia"/>
          <w:szCs w:val="24"/>
        </w:rPr>
        <w:t>）</w:t>
      </w:r>
      <w:r w:rsidR="004A6543" w:rsidRPr="00EF03FD">
        <w:rPr>
          <w:rFonts w:hint="eastAsia"/>
          <w:szCs w:val="24"/>
        </w:rPr>
        <w:t>與</w:t>
      </w:r>
      <w:r w:rsidR="00EF03FD" w:rsidRPr="00EF03FD">
        <w:rPr>
          <w:rFonts w:hint="eastAsia"/>
          <w:szCs w:val="24"/>
        </w:rPr>
        <w:t>其他憲法上</w:t>
      </w:r>
      <w:r w:rsidR="003F6234" w:rsidRPr="00EF03FD">
        <w:rPr>
          <w:rFonts w:hint="eastAsia"/>
          <w:szCs w:val="24"/>
        </w:rPr>
        <w:t>權</w:t>
      </w:r>
      <w:r w:rsidR="00EF03FD" w:rsidRPr="00EF03FD">
        <w:rPr>
          <w:rFonts w:hint="eastAsia"/>
          <w:szCs w:val="24"/>
        </w:rPr>
        <w:t>利</w:t>
      </w:r>
      <w:r w:rsidR="00127198" w:rsidRPr="00EF03FD">
        <w:rPr>
          <w:rFonts w:hint="eastAsia"/>
          <w:szCs w:val="24"/>
        </w:rPr>
        <w:t>之</w:t>
      </w:r>
      <w:r w:rsidR="007A6D18" w:rsidRPr="00EF03FD">
        <w:rPr>
          <w:rFonts w:hint="eastAsia"/>
          <w:szCs w:val="24"/>
        </w:rPr>
        <w:t>關聯</w:t>
      </w:r>
    </w:p>
    <w:p w14:paraId="268C0DB6" w14:textId="04190A55" w:rsidR="002F0919" w:rsidRDefault="000B7869" w:rsidP="00785071">
      <w:pPr>
        <w:rPr>
          <w:szCs w:val="24"/>
        </w:rPr>
      </w:pPr>
      <w:r>
        <w:rPr>
          <w:rFonts w:hint="eastAsia"/>
          <w:szCs w:val="24"/>
          <w:lang w:val="en-US"/>
        </w:rPr>
        <w:t>（</w:t>
      </w:r>
      <w:r>
        <w:rPr>
          <w:szCs w:val="24"/>
          <w:lang w:val="en-US"/>
        </w:rPr>
        <w:t>1</w:t>
      </w:r>
      <w:r>
        <w:rPr>
          <w:rFonts w:hint="eastAsia"/>
          <w:szCs w:val="24"/>
          <w:lang w:val="en-US"/>
        </w:rPr>
        <w:t>）</w:t>
      </w:r>
      <w:r w:rsidR="00097D6C">
        <w:rPr>
          <w:rFonts w:hint="eastAsia"/>
          <w:szCs w:val="24"/>
        </w:rPr>
        <w:t>正當法律程序</w:t>
      </w:r>
      <w:r w:rsidR="008A6008">
        <w:rPr>
          <w:rFonts w:hint="eastAsia"/>
          <w:szCs w:val="24"/>
        </w:rPr>
        <w:t>係訴訟權保障之核心內涵</w:t>
      </w:r>
    </w:p>
    <w:p w14:paraId="65F6CC11" w14:textId="77777777" w:rsidR="007724F5" w:rsidRDefault="00E91A0C" w:rsidP="00785071">
      <w:pPr>
        <w:rPr>
          <w:szCs w:val="24"/>
        </w:rPr>
      </w:pPr>
      <w:r>
        <w:rPr>
          <w:rFonts w:ascii="American Typewriter" w:hAnsi="American Typewriter"/>
          <w:szCs w:val="24"/>
        </w:rPr>
        <w:t></w:t>
      </w:r>
      <w:r w:rsidR="00801EAA">
        <w:rPr>
          <w:rFonts w:hint="eastAsia"/>
          <w:szCs w:val="24"/>
        </w:rPr>
        <w:t>釋字</w:t>
      </w:r>
      <w:r w:rsidR="00801EAA">
        <w:rPr>
          <w:rFonts w:hint="eastAsia"/>
          <w:szCs w:val="24"/>
        </w:rPr>
        <w:t>6</w:t>
      </w:r>
      <w:r w:rsidR="00801EAA">
        <w:rPr>
          <w:szCs w:val="24"/>
        </w:rPr>
        <w:t>53</w:t>
      </w:r>
      <w:r w:rsidR="00801EAA">
        <w:rPr>
          <w:rFonts w:hint="eastAsia"/>
          <w:szCs w:val="24"/>
        </w:rPr>
        <w:t>號解釋理由書節錄（訴訟權與正當法律程序）</w:t>
      </w:r>
    </w:p>
    <w:p w14:paraId="334DA10B" w14:textId="2B224532" w:rsidR="007724F5" w:rsidRPr="00AA7053" w:rsidRDefault="00801EAA" w:rsidP="002A52F8">
      <w:pPr>
        <w:jc w:val="both"/>
        <w:rPr>
          <w:szCs w:val="24"/>
          <w:lang w:val="en-US"/>
        </w:rPr>
      </w:pPr>
      <w:r>
        <w:rPr>
          <w:rFonts w:hint="eastAsia"/>
          <w:szCs w:val="24"/>
        </w:rPr>
        <w:t>「</w:t>
      </w:r>
      <w:r w:rsidRPr="00801EAA">
        <w:rPr>
          <w:rFonts w:hint="eastAsia"/>
          <w:b/>
          <w:bCs/>
          <w:szCs w:val="24"/>
        </w:rPr>
        <w:t>憲法第十六條保障人民訴訟權，係指人民於其權利遭受侵害時，有請求法院救濟之權利</w:t>
      </w:r>
      <w:r w:rsidRPr="00801EAA">
        <w:rPr>
          <w:rFonts w:hint="eastAsia"/>
          <w:szCs w:val="24"/>
        </w:rPr>
        <w:t>（本院釋字第四一八號解釋參照）。</w:t>
      </w:r>
      <w:r w:rsidRPr="00801EAA">
        <w:rPr>
          <w:rFonts w:hint="eastAsia"/>
          <w:b/>
          <w:bCs/>
          <w:szCs w:val="24"/>
        </w:rPr>
        <w:t>基於有權利即有救濟之原則，人民權利遭受侵害時，必須給予向法院提起訴訟，請求依正當法律程序公平審判，以獲及時有效救濟之機會，此乃訴訟權保障之核心內容</w:t>
      </w:r>
      <w:r w:rsidRPr="00801EAA">
        <w:rPr>
          <w:rFonts w:hint="eastAsia"/>
          <w:szCs w:val="24"/>
        </w:rPr>
        <w:t>（本院釋字第三九六號、第五七四號解釋參照），不得因身分之不同而予以剝奪（本院釋字第二四三號、第二六六號、第二九八號、第三二三號、第三八二號、第四三０號、第四六二號解釋參照）。</w:t>
      </w:r>
      <w:r>
        <w:rPr>
          <w:rFonts w:hint="eastAsia"/>
          <w:szCs w:val="24"/>
        </w:rPr>
        <w:t>」</w:t>
      </w:r>
      <w:r w:rsidR="00AA7053">
        <w:rPr>
          <w:rFonts w:hint="eastAsia"/>
          <w:szCs w:val="24"/>
        </w:rPr>
        <w:t>（</w:t>
      </w:r>
      <w:r w:rsidR="001836DC">
        <w:rPr>
          <w:rFonts w:hint="eastAsia"/>
          <w:szCs w:val="24"/>
        </w:rPr>
        <w:t>另參上文「</w:t>
      </w:r>
      <w:r w:rsidR="001B03F6">
        <w:rPr>
          <w:szCs w:val="24"/>
          <w:lang w:val="en-US"/>
        </w:rPr>
        <w:t>5</w:t>
      </w:r>
      <w:r w:rsidR="001836DC">
        <w:rPr>
          <w:rFonts w:hint="eastAsia"/>
          <w:szCs w:val="24"/>
          <w:lang w:val="en-US"/>
        </w:rPr>
        <w:t>正當法律程序之實質內涵」所引用之實務見解</w:t>
      </w:r>
      <w:r w:rsidR="00AA7053">
        <w:rPr>
          <w:rFonts w:hint="eastAsia"/>
          <w:szCs w:val="24"/>
          <w:lang w:val="en-US"/>
        </w:rPr>
        <w:t>、</w:t>
      </w:r>
      <w:r w:rsidR="002A52F8">
        <w:rPr>
          <w:szCs w:val="24"/>
          <w:lang w:val="en-US"/>
        </w:rPr>
        <w:t>113</w:t>
      </w:r>
      <w:r w:rsidR="002A52F8">
        <w:rPr>
          <w:rFonts w:hint="eastAsia"/>
          <w:szCs w:val="24"/>
          <w:lang w:val="en-US"/>
        </w:rPr>
        <w:t>年憲判字第</w:t>
      </w:r>
      <w:r w:rsidR="002A52F8">
        <w:rPr>
          <w:szCs w:val="24"/>
          <w:lang w:val="en-US"/>
        </w:rPr>
        <w:t>1</w:t>
      </w:r>
      <w:r w:rsidR="002A52F8">
        <w:rPr>
          <w:rFonts w:hint="eastAsia"/>
          <w:szCs w:val="24"/>
          <w:lang w:val="en-US"/>
        </w:rPr>
        <w:t>號判決段</w:t>
      </w:r>
      <w:r w:rsidR="002A52F8">
        <w:rPr>
          <w:szCs w:val="24"/>
          <w:lang w:val="en-US"/>
        </w:rPr>
        <w:t>62</w:t>
      </w:r>
      <w:r w:rsidR="002A52F8">
        <w:rPr>
          <w:rFonts w:hint="eastAsia"/>
          <w:szCs w:val="24"/>
          <w:lang w:val="en-US"/>
        </w:rPr>
        <w:t>、</w:t>
      </w:r>
      <w:r w:rsidR="00AA7053">
        <w:rPr>
          <w:szCs w:val="24"/>
          <w:lang w:val="en-US"/>
        </w:rPr>
        <w:t>112</w:t>
      </w:r>
      <w:r w:rsidR="00AA7053">
        <w:rPr>
          <w:rFonts w:hint="eastAsia"/>
          <w:szCs w:val="24"/>
          <w:lang w:val="en-US"/>
        </w:rPr>
        <w:t>年憲判字第</w:t>
      </w:r>
      <w:r w:rsidR="00AA7053">
        <w:rPr>
          <w:szCs w:val="24"/>
          <w:lang w:val="en-US"/>
        </w:rPr>
        <w:t>6</w:t>
      </w:r>
      <w:r w:rsidR="00AA7053">
        <w:rPr>
          <w:rFonts w:hint="eastAsia"/>
          <w:szCs w:val="24"/>
          <w:lang w:val="en-US"/>
        </w:rPr>
        <w:t>號判決段</w:t>
      </w:r>
      <w:r w:rsidR="00AA7053">
        <w:rPr>
          <w:szCs w:val="24"/>
          <w:lang w:val="en-US"/>
        </w:rPr>
        <w:t>15</w:t>
      </w:r>
      <w:r w:rsidR="00AA7053">
        <w:rPr>
          <w:rFonts w:hint="eastAsia"/>
          <w:szCs w:val="24"/>
          <w:lang w:val="en-US"/>
        </w:rPr>
        <w:t>、</w:t>
      </w:r>
      <w:r w:rsidR="00AA7053">
        <w:rPr>
          <w:szCs w:val="24"/>
          <w:lang w:val="en-US"/>
        </w:rPr>
        <w:t>111</w:t>
      </w:r>
      <w:r w:rsidR="00AA7053">
        <w:rPr>
          <w:rFonts w:hint="eastAsia"/>
          <w:szCs w:val="24"/>
          <w:lang w:val="en-US"/>
        </w:rPr>
        <w:t>年憲判字第</w:t>
      </w:r>
      <w:r w:rsidR="00AA7053">
        <w:rPr>
          <w:szCs w:val="24"/>
          <w:lang w:val="en-US"/>
        </w:rPr>
        <w:t>20</w:t>
      </w:r>
      <w:r w:rsidR="00AA7053">
        <w:rPr>
          <w:rFonts w:hint="eastAsia"/>
          <w:szCs w:val="24"/>
          <w:lang w:val="en-US"/>
        </w:rPr>
        <w:t>號判決段</w:t>
      </w:r>
      <w:r w:rsidR="00AA7053">
        <w:rPr>
          <w:szCs w:val="24"/>
          <w:lang w:val="en-US"/>
        </w:rPr>
        <w:t>10</w:t>
      </w:r>
      <w:r w:rsidR="00AA7053">
        <w:rPr>
          <w:rFonts w:hint="eastAsia"/>
          <w:szCs w:val="24"/>
          <w:lang w:val="en-US"/>
        </w:rPr>
        <w:t>）</w:t>
      </w:r>
    </w:p>
    <w:p w14:paraId="096047A6" w14:textId="77777777" w:rsidR="00400AD5" w:rsidRDefault="00400AD5" w:rsidP="00785071">
      <w:pPr>
        <w:rPr>
          <w:szCs w:val="24"/>
        </w:rPr>
      </w:pPr>
    </w:p>
    <w:p w14:paraId="64523306" w14:textId="467F9372" w:rsidR="001836DC" w:rsidRPr="000B7869" w:rsidRDefault="000B7869" w:rsidP="001836DC">
      <w:pPr>
        <w:rPr>
          <w:szCs w:val="24"/>
          <w:lang w:val="en-US"/>
        </w:rPr>
      </w:pPr>
      <w:r>
        <w:rPr>
          <w:rFonts w:hint="eastAsia"/>
          <w:szCs w:val="24"/>
          <w:lang w:val="en-US"/>
        </w:rPr>
        <w:t>（</w:t>
      </w:r>
      <w:r>
        <w:rPr>
          <w:szCs w:val="24"/>
          <w:lang w:val="en-US"/>
        </w:rPr>
        <w:t>2</w:t>
      </w:r>
      <w:r>
        <w:rPr>
          <w:rFonts w:hint="eastAsia"/>
          <w:szCs w:val="24"/>
          <w:lang w:val="en-US"/>
        </w:rPr>
        <w:t>）</w:t>
      </w:r>
      <w:r w:rsidR="001836DC" w:rsidRPr="001836DC">
        <w:rPr>
          <w:rFonts w:hint="eastAsia"/>
          <w:szCs w:val="24"/>
        </w:rPr>
        <w:t>正當法律程序（憲</w:t>
      </w:r>
      <w:r w:rsidR="001836DC" w:rsidRPr="001836DC">
        <w:rPr>
          <w:szCs w:val="24"/>
        </w:rPr>
        <w:t>§</w:t>
      </w:r>
      <w:r w:rsidR="001836DC" w:rsidRPr="001836DC">
        <w:rPr>
          <w:szCs w:val="24"/>
          <w:lang w:val="en-US"/>
        </w:rPr>
        <w:t>8</w:t>
      </w:r>
      <w:r w:rsidR="001836DC" w:rsidRPr="001836DC">
        <w:rPr>
          <w:rFonts w:hint="eastAsia"/>
          <w:szCs w:val="24"/>
        </w:rPr>
        <w:t>）、訴訟權（憲</w:t>
      </w:r>
      <w:r w:rsidR="001836DC" w:rsidRPr="001836DC">
        <w:rPr>
          <w:szCs w:val="24"/>
        </w:rPr>
        <w:t>§</w:t>
      </w:r>
      <w:r w:rsidR="001836DC" w:rsidRPr="001836DC">
        <w:rPr>
          <w:szCs w:val="24"/>
          <w:lang w:val="en-US"/>
        </w:rPr>
        <w:t>16</w:t>
      </w:r>
      <w:r w:rsidR="001836DC" w:rsidRPr="001836DC">
        <w:rPr>
          <w:rFonts w:hint="eastAsia"/>
          <w:szCs w:val="24"/>
        </w:rPr>
        <w:t>）與法官公正性（憲</w:t>
      </w:r>
      <w:r w:rsidR="001836DC" w:rsidRPr="001836DC">
        <w:rPr>
          <w:szCs w:val="24"/>
        </w:rPr>
        <w:t>§</w:t>
      </w:r>
      <w:r w:rsidR="001836DC" w:rsidRPr="001836DC">
        <w:rPr>
          <w:szCs w:val="24"/>
          <w:lang w:val="en-US"/>
        </w:rPr>
        <w:t>80</w:t>
      </w:r>
      <w:r w:rsidR="001836DC" w:rsidRPr="001836DC">
        <w:rPr>
          <w:rFonts w:hint="eastAsia"/>
          <w:szCs w:val="24"/>
        </w:rPr>
        <w:t>）</w:t>
      </w:r>
    </w:p>
    <w:p w14:paraId="407C5F4C" w14:textId="77777777" w:rsidR="001836DC" w:rsidRDefault="001836DC" w:rsidP="001836DC">
      <w:pPr>
        <w:rPr>
          <w:szCs w:val="24"/>
        </w:rPr>
      </w:pPr>
      <w:r>
        <w:rPr>
          <w:rFonts w:ascii="American Typewriter" w:hAnsi="American Typewriter"/>
          <w:szCs w:val="24"/>
        </w:rPr>
        <w:lastRenderedPageBreak/>
        <w:t></w:t>
      </w:r>
      <w:r>
        <w:rPr>
          <w:rFonts w:hint="eastAsia"/>
          <w:szCs w:val="24"/>
        </w:rPr>
        <w:t>釋字</w:t>
      </w:r>
      <w:r>
        <w:rPr>
          <w:rFonts w:hint="eastAsia"/>
          <w:szCs w:val="24"/>
        </w:rPr>
        <w:t>6</w:t>
      </w:r>
      <w:r>
        <w:rPr>
          <w:szCs w:val="24"/>
        </w:rPr>
        <w:t>65</w:t>
      </w:r>
      <w:r>
        <w:rPr>
          <w:rFonts w:hint="eastAsia"/>
          <w:szCs w:val="24"/>
        </w:rPr>
        <w:t>號解釋理由書節錄</w:t>
      </w:r>
    </w:p>
    <w:p w14:paraId="7E60B295" w14:textId="77777777" w:rsidR="001836DC" w:rsidRPr="00A669F2" w:rsidRDefault="001836DC" w:rsidP="001836DC">
      <w:pPr>
        <w:jc w:val="both"/>
        <w:rPr>
          <w:szCs w:val="24"/>
        </w:rPr>
      </w:pPr>
      <w:r>
        <w:rPr>
          <w:rFonts w:hint="eastAsia"/>
          <w:szCs w:val="24"/>
        </w:rPr>
        <w:t>「</w:t>
      </w:r>
      <w:r w:rsidRPr="00A669F2">
        <w:rPr>
          <w:rFonts w:hint="eastAsia"/>
          <w:b/>
          <w:bCs/>
          <w:szCs w:val="24"/>
        </w:rPr>
        <w:t>憲法第十六條規定保障人民之訴訟權，其核心內容在於人民之權益遭受侵害時，得請求法院依正當法律程序公平審判，以獲得及時有效之救濟。為確保人民得受公平之審判，憲法第八十條並規定，法官須超出黨派以外，依據法律獨立審判，不受任何干涉。</w:t>
      </w:r>
    </w:p>
    <w:p w14:paraId="5EB0055F" w14:textId="77777777" w:rsidR="001836DC" w:rsidRDefault="001836DC" w:rsidP="001836DC">
      <w:pPr>
        <w:jc w:val="both"/>
        <w:rPr>
          <w:szCs w:val="24"/>
        </w:rPr>
      </w:pPr>
      <w:r w:rsidRPr="00A669F2">
        <w:rPr>
          <w:rFonts w:hint="eastAsia"/>
          <w:b/>
          <w:bCs/>
          <w:szCs w:val="24"/>
        </w:rPr>
        <w:t>法院經由案件分配作業，決定案件之承辦法官，與司法公正及審判獨立之落實，具有密切關係</w:t>
      </w:r>
      <w:r w:rsidRPr="00A669F2">
        <w:rPr>
          <w:rFonts w:hint="eastAsia"/>
          <w:szCs w:val="24"/>
        </w:rPr>
        <w:t>。為維護法官之公平獨立審判，並增進審判權有效率運作，法院案件之分配，如依事先訂定之一般抽象規範，將案件客觀公平合理分配於法官，足以摒除恣意或其他不當干涉案件分配作業者，即與保障人民訴訟權之憲法意旨，並無不符。</w:t>
      </w:r>
      <w:r>
        <w:rPr>
          <w:rFonts w:hint="eastAsia"/>
          <w:szCs w:val="24"/>
        </w:rPr>
        <w:t>」</w:t>
      </w:r>
    </w:p>
    <w:p w14:paraId="1602F4CB" w14:textId="77777777" w:rsidR="00AA7053" w:rsidRDefault="00AA7053" w:rsidP="00785071">
      <w:pPr>
        <w:rPr>
          <w:szCs w:val="24"/>
        </w:rPr>
      </w:pPr>
    </w:p>
    <w:p w14:paraId="1C5E5615" w14:textId="77777777" w:rsidR="000B7869" w:rsidRDefault="000B7869" w:rsidP="00785071">
      <w:pPr>
        <w:rPr>
          <w:szCs w:val="24"/>
        </w:rPr>
        <w:sectPr w:rsidR="000B7869" w:rsidSect="00596E01">
          <w:headerReference w:type="default" r:id="rId12"/>
          <w:footerReference w:type="even" r:id="rId13"/>
          <w:footerReference w:type="default" r:id="rId14"/>
          <w:pgSz w:w="11900" w:h="16840"/>
          <w:pgMar w:top="1417" w:right="1417" w:bottom="1417" w:left="1417" w:header="708" w:footer="708" w:gutter="0"/>
          <w:cols w:space="708"/>
          <w:docGrid w:linePitch="360"/>
        </w:sectPr>
      </w:pPr>
    </w:p>
    <w:p w14:paraId="1BFC1C14" w14:textId="77777777" w:rsidR="00317176" w:rsidRDefault="00317176" w:rsidP="00317176">
      <w:pPr>
        <w:rPr>
          <w:b/>
          <w:bCs/>
          <w:szCs w:val="24"/>
        </w:rPr>
      </w:pPr>
      <w:r>
        <w:rPr>
          <w:rFonts w:hint="eastAsia"/>
          <w:b/>
          <w:bCs/>
          <w:szCs w:val="24"/>
        </w:rPr>
        <w:lastRenderedPageBreak/>
        <w:t>二、無罪推定原則</w:t>
      </w:r>
    </w:p>
    <w:p w14:paraId="31CDE363" w14:textId="77777777" w:rsidR="00317176" w:rsidRDefault="00317176" w:rsidP="00317176">
      <w:pPr>
        <w:rPr>
          <w:b/>
          <w:bCs/>
          <w:szCs w:val="24"/>
        </w:rPr>
      </w:pPr>
    </w:p>
    <w:p w14:paraId="429928AD" w14:textId="77777777" w:rsidR="00317176" w:rsidRPr="004F565D" w:rsidRDefault="00317176" w:rsidP="00317176">
      <w:pPr>
        <w:rPr>
          <w:szCs w:val="24"/>
          <w:highlight w:val="yellow"/>
          <w:lang w:val="en-US"/>
        </w:rPr>
      </w:pPr>
      <w:r w:rsidRPr="004F565D">
        <w:rPr>
          <w:szCs w:val="24"/>
          <w:highlight w:val="yellow"/>
          <w:lang w:val="en-US"/>
        </w:rPr>
        <w:t>1</w:t>
      </w:r>
      <w:r w:rsidRPr="004F565D">
        <w:rPr>
          <w:rFonts w:hint="eastAsia"/>
          <w:szCs w:val="24"/>
          <w:highlight w:val="yellow"/>
        </w:rPr>
        <w:t>朱石炎（</w:t>
      </w:r>
      <w:r w:rsidRPr="004F565D">
        <w:rPr>
          <w:szCs w:val="24"/>
          <w:highlight w:val="yellow"/>
          <w:lang w:val="en-US"/>
        </w:rPr>
        <w:t>2020</w:t>
      </w:r>
      <w:r w:rsidRPr="004F565D">
        <w:rPr>
          <w:rFonts w:hint="eastAsia"/>
          <w:szCs w:val="24"/>
          <w:highlight w:val="yellow"/>
        </w:rPr>
        <w:t>），刑事訴訟法論，修訂九版，頁</w:t>
      </w:r>
      <w:r w:rsidRPr="004F565D">
        <w:rPr>
          <w:szCs w:val="24"/>
          <w:highlight w:val="yellow"/>
          <w:lang w:val="en-US"/>
        </w:rPr>
        <w:t>184</w:t>
      </w:r>
      <w:r w:rsidRPr="004F565D">
        <w:rPr>
          <w:rFonts w:hint="eastAsia"/>
          <w:szCs w:val="24"/>
          <w:highlight w:val="yellow"/>
          <w:lang w:val="en-US"/>
        </w:rPr>
        <w:t>以下。</w:t>
      </w:r>
    </w:p>
    <w:p w14:paraId="08BA5B47" w14:textId="77777777" w:rsidR="00317176" w:rsidRPr="004F565D" w:rsidRDefault="00317176" w:rsidP="00317176">
      <w:pPr>
        <w:rPr>
          <w:szCs w:val="24"/>
          <w:highlight w:val="yellow"/>
          <w:lang w:val="en-US"/>
        </w:rPr>
      </w:pPr>
      <w:r w:rsidRPr="004F565D">
        <w:rPr>
          <w:rFonts w:hint="eastAsia"/>
          <w:szCs w:val="24"/>
          <w:highlight w:val="yellow"/>
          <w:lang w:val="en-US"/>
        </w:rPr>
        <w:t>2</w:t>
      </w:r>
      <w:r w:rsidRPr="004F565D">
        <w:rPr>
          <w:szCs w:val="24"/>
          <w:highlight w:val="yellow"/>
          <w:lang w:val="en-US"/>
        </w:rPr>
        <w:t xml:space="preserve"> </w:t>
      </w:r>
      <w:r w:rsidRPr="004F565D">
        <w:rPr>
          <w:rFonts w:hint="eastAsia"/>
          <w:szCs w:val="24"/>
          <w:highlight w:val="yellow"/>
          <w:lang w:val="en-US"/>
        </w:rPr>
        <w:t>王兆鵬等（</w:t>
      </w:r>
      <w:r w:rsidRPr="004F565D">
        <w:rPr>
          <w:szCs w:val="24"/>
          <w:highlight w:val="yellow"/>
          <w:lang w:val="en-US"/>
        </w:rPr>
        <w:t>2020</w:t>
      </w:r>
      <w:r w:rsidRPr="004F565D">
        <w:rPr>
          <w:rFonts w:hint="eastAsia"/>
          <w:szCs w:val="24"/>
          <w:highlight w:val="yellow"/>
          <w:lang w:val="en-US"/>
        </w:rPr>
        <w:t>），刑事訴訟法（上），五版，頁</w:t>
      </w:r>
      <w:r w:rsidRPr="004F565D">
        <w:rPr>
          <w:szCs w:val="24"/>
          <w:highlight w:val="yellow"/>
          <w:lang w:val="en-US"/>
        </w:rPr>
        <w:t>511</w:t>
      </w:r>
      <w:r w:rsidRPr="004F565D">
        <w:rPr>
          <w:rFonts w:hint="eastAsia"/>
          <w:szCs w:val="24"/>
          <w:highlight w:val="yellow"/>
          <w:lang w:val="en-US"/>
        </w:rPr>
        <w:t>以下、</w:t>
      </w:r>
      <w:r w:rsidRPr="004F565D">
        <w:rPr>
          <w:szCs w:val="24"/>
          <w:highlight w:val="yellow"/>
          <w:lang w:val="en-US"/>
        </w:rPr>
        <w:t>537</w:t>
      </w:r>
      <w:r w:rsidRPr="004F565D">
        <w:rPr>
          <w:rFonts w:hint="eastAsia"/>
          <w:szCs w:val="24"/>
          <w:highlight w:val="yellow"/>
          <w:lang w:val="en-US"/>
        </w:rPr>
        <w:t>以下。</w:t>
      </w:r>
    </w:p>
    <w:p w14:paraId="704C71E1" w14:textId="4E9BE31B" w:rsidR="00317176" w:rsidRPr="004F565D" w:rsidRDefault="00317176" w:rsidP="00317176">
      <w:pPr>
        <w:rPr>
          <w:szCs w:val="24"/>
          <w:lang w:val="en-US"/>
        </w:rPr>
      </w:pPr>
      <w:r w:rsidRPr="004F565D">
        <w:rPr>
          <w:szCs w:val="24"/>
          <w:highlight w:val="yellow"/>
          <w:lang w:val="en-US"/>
        </w:rPr>
        <w:t>3</w:t>
      </w:r>
      <w:r w:rsidRPr="004F565D">
        <w:rPr>
          <w:rFonts w:hint="eastAsia"/>
          <w:szCs w:val="24"/>
          <w:highlight w:val="yellow"/>
          <w:lang w:val="en-US"/>
        </w:rPr>
        <w:t>林俊益（</w:t>
      </w:r>
      <w:r w:rsidRPr="004F565D">
        <w:rPr>
          <w:szCs w:val="24"/>
          <w:highlight w:val="yellow"/>
          <w:lang w:val="en-US"/>
        </w:rPr>
        <w:t>202</w:t>
      </w:r>
      <w:r w:rsidR="00EF2275">
        <w:rPr>
          <w:szCs w:val="24"/>
          <w:highlight w:val="yellow"/>
          <w:lang w:val="en-US"/>
        </w:rPr>
        <w:t>4</w:t>
      </w:r>
      <w:r w:rsidRPr="004F565D">
        <w:rPr>
          <w:rFonts w:hint="eastAsia"/>
          <w:szCs w:val="24"/>
          <w:highlight w:val="yellow"/>
          <w:lang w:val="en-US"/>
        </w:rPr>
        <w:t>），刑事訴訟法概論（上），</w:t>
      </w:r>
      <w:r w:rsidRPr="004F565D">
        <w:rPr>
          <w:szCs w:val="24"/>
          <w:highlight w:val="yellow"/>
          <w:lang w:val="en-US"/>
        </w:rPr>
        <w:t>2</w:t>
      </w:r>
      <w:r w:rsidR="00EF2275">
        <w:rPr>
          <w:szCs w:val="24"/>
          <w:highlight w:val="yellow"/>
          <w:lang w:val="en-US"/>
        </w:rPr>
        <w:t>3</w:t>
      </w:r>
      <w:r w:rsidRPr="004F565D">
        <w:rPr>
          <w:rFonts w:hint="eastAsia"/>
          <w:szCs w:val="24"/>
          <w:highlight w:val="yellow"/>
          <w:lang w:val="en-US"/>
        </w:rPr>
        <w:t>版，頁</w:t>
      </w:r>
      <w:r w:rsidRPr="004F565D">
        <w:rPr>
          <w:szCs w:val="24"/>
          <w:highlight w:val="yellow"/>
          <w:lang w:val="en-US"/>
        </w:rPr>
        <w:t>45</w:t>
      </w:r>
      <w:r w:rsidR="00EF2275">
        <w:rPr>
          <w:szCs w:val="24"/>
          <w:highlight w:val="yellow"/>
          <w:lang w:val="en-US"/>
        </w:rPr>
        <w:t>6</w:t>
      </w:r>
      <w:r w:rsidR="00EF2275">
        <w:rPr>
          <w:rFonts w:hint="eastAsia"/>
          <w:szCs w:val="24"/>
          <w:highlight w:val="yellow"/>
          <w:lang w:val="en-US"/>
        </w:rPr>
        <w:t>以下</w:t>
      </w:r>
      <w:r w:rsidRPr="004F565D">
        <w:rPr>
          <w:rFonts w:hint="eastAsia"/>
          <w:szCs w:val="24"/>
          <w:highlight w:val="yellow"/>
          <w:lang w:val="en-US"/>
        </w:rPr>
        <w:t>。</w:t>
      </w:r>
    </w:p>
    <w:p w14:paraId="323A3A17" w14:textId="7448877F" w:rsidR="000B7869" w:rsidRPr="00F609E3" w:rsidRDefault="000B7869" w:rsidP="000B7869">
      <w:pPr>
        <w:rPr>
          <w:szCs w:val="24"/>
          <w:lang w:val="en-US"/>
        </w:rPr>
      </w:pPr>
      <w:r w:rsidRPr="00F609E3">
        <w:rPr>
          <w:szCs w:val="24"/>
          <w:highlight w:val="yellow"/>
          <w:lang w:val="en-US"/>
        </w:rPr>
        <w:t>4</w:t>
      </w:r>
      <w:r w:rsidRPr="00F609E3">
        <w:rPr>
          <w:rFonts w:hint="eastAsia"/>
          <w:szCs w:val="24"/>
          <w:highlight w:val="yellow"/>
          <w:lang w:val="en-US"/>
        </w:rPr>
        <w:t>盧映潔、李鳳翔（</w:t>
      </w:r>
      <w:r w:rsidRPr="00F609E3">
        <w:rPr>
          <w:szCs w:val="24"/>
          <w:highlight w:val="yellow"/>
          <w:lang w:val="en-US"/>
        </w:rPr>
        <w:t>2023</w:t>
      </w:r>
      <w:r w:rsidRPr="00F609E3">
        <w:rPr>
          <w:rFonts w:hint="eastAsia"/>
          <w:szCs w:val="24"/>
          <w:highlight w:val="yellow"/>
          <w:lang w:val="en-US"/>
        </w:rPr>
        <w:t>），刑事訴訟法（上），增訂第</w:t>
      </w:r>
      <w:r w:rsidRPr="00F609E3">
        <w:rPr>
          <w:szCs w:val="24"/>
          <w:highlight w:val="yellow"/>
          <w:lang w:val="en-US"/>
        </w:rPr>
        <w:t>4</w:t>
      </w:r>
      <w:r w:rsidRPr="00F609E3">
        <w:rPr>
          <w:rFonts w:hint="eastAsia"/>
          <w:szCs w:val="24"/>
          <w:highlight w:val="yellow"/>
          <w:lang w:val="en-US"/>
        </w:rPr>
        <w:t>版，頁</w:t>
      </w:r>
      <w:r w:rsidR="00BC4C97">
        <w:rPr>
          <w:szCs w:val="24"/>
          <w:highlight w:val="yellow"/>
          <w:lang w:val="en-US"/>
        </w:rPr>
        <w:t>5</w:t>
      </w:r>
      <w:r w:rsidRPr="00F609E3">
        <w:rPr>
          <w:rFonts w:hint="eastAsia"/>
          <w:szCs w:val="24"/>
          <w:highlight w:val="yellow"/>
          <w:lang w:val="en-US"/>
        </w:rPr>
        <w:t>。</w:t>
      </w:r>
    </w:p>
    <w:p w14:paraId="3FB9C2B1" w14:textId="77777777" w:rsidR="00317176" w:rsidRPr="000B7869" w:rsidRDefault="00317176" w:rsidP="00317176">
      <w:pPr>
        <w:rPr>
          <w:b/>
          <w:bCs/>
          <w:szCs w:val="24"/>
          <w:lang w:val="en-US"/>
        </w:rPr>
      </w:pPr>
    </w:p>
    <w:p w14:paraId="3DA7923F" w14:textId="77777777" w:rsidR="00317176" w:rsidRDefault="00317176" w:rsidP="00317176">
      <w:pPr>
        <w:jc w:val="both"/>
        <w:rPr>
          <w:b/>
          <w:bCs/>
          <w:szCs w:val="24"/>
        </w:rPr>
      </w:pPr>
    </w:p>
    <w:p w14:paraId="60A2601D" w14:textId="62E9F0B8" w:rsidR="00317176" w:rsidRPr="008206D6" w:rsidRDefault="00317176" w:rsidP="00317176">
      <w:pPr>
        <w:jc w:val="both"/>
        <w:rPr>
          <w:szCs w:val="24"/>
        </w:rPr>
      </w:pPr>
      <w:r w:rsidRPr="008206D6">
        <w:rPr>
          <w:rFonts w:hint="eastAsia"/>
          <w:szCs w:val="24"/>
        </w:rPr>
        <w:t>無罪推定原則</w:t>
      </w:r>
      <w:r w:rsidR="00016C27">
        <w:rPr>
          <w:rFonts w:hint="eastAsia"/>
          <w:szCs w:val="24"/>
        </w:rPr>
        <w:t>，規定在刑事訴訟法第</w:t>
      </w:r>
      <w:r w:rsidR="00016C27">
        <w:rPr>
          <w:szCs w:val="24"/>
          <w:lang w:val="en-US"/>
        </w:rPr>
        <w:t>154</w:t>
      </w:r>
      <w:r w:rsidR="00016C27">
        <w:rPr>
          <w:rFonts w:hint="eastAsia"/>
          <w:szCs w:val="24"/>
          <w:lang w:val="en-US"/>
        </w:rPr>
        <w:t>條第</w:t>
      </w:r>
      <w:r w:rsidR="00016C27">
        <w:rPr>
          <w:szCs w:val="24"/>
          <w:lang w:val="en-US"/>
        </w:rPr>
        <w:t>1</w:t>
      </w:r>
      <w:r w:rsidR="00016C27">
        <w:rPr>
          <w:rFonts w:hint="eastAsia"/>
          <w:szCs w:val="24"/>
          <w:lang w:val="en-US"/>
        </w:rPr>
        <w:t>項，該條文謂：</w:t>
      </w:r>
      <w:r w:rsidR="00016C27">
        <w:rPr>
          <w:rFonts w:hint="eastAsia"/>
          <w:bCs/>
          <w:szCs w:val="24"/>
          <w:lang w:val="en-US"/>
        </w:rPr>
        <w:t>「</w:t>
      </w:r>
      <w:r w:rsidR="00016C27" w:rsidRPr="00C75F2B">
        <w:rPr>
          <w:rFonts w:hint="eastAsia"/>
          <w:bCs/>
          <w:szCs w:val="24"/>
          <w:lang w:val="en-US"/>
        </w:rPr>
        <w:t>被告未經審判證明有罪確定前，推定其為無罪。</w:t>
      </w:r>
      <w:r w:rsidR="00016C27">
        <w:rPr>
          <w:rFonts w:hint="eastAsia"/>
          <w:bCs/>
          <w:szCs w:val="24"/>
          <w:lang w:val="en-US"/>
        </w:rPr>
        <w:t>」</w:t>
      </w:r>
      <w:r w:rsidR="00016C27">
        <w:rPr>
          <w:rFonts w:hint="eastAsia"/>
          <w:szCs w:val="24"/>
          <w:lang w:val="en-US"/>
        </w:rPr>
        <w:t>。此原則雖位於第</w:t>
      </w:r>
      <w:r w:rsidR="00016C27">
        <w:rPr>
          <w:szCs w:val="24"/>
          <w:lang w:val="en-US"/>
        </w:rPr>
        <w:t>12</w:t>
      </w:r>
      <w:r w:rsidR="00016C27">
        <w:rPr>
          <w:rFonts w:hint="eastAsia"/>
          <w:szCs w:val="24"/>
          <w:lang w:val="en-US"/>
        </w:rPr>
        <w:t>章證據第一節通則中，惟其</w:t>
      </w:r>
      <w:r w:rsidRPr="008206D6">
        <w:rPr>
          <w:rFonts w:hint="eastAsia"/>
          <w:szCs w:val="24"/>
        </w:rPr>
        <w:t>不單單僅是</w:t>
      </w:r>
      <w:r w:rsidRPr="008206D6">
        <w:rPr>
          <w:rFonts w:hint="eastAsia"/>
          <w:b/>
          <w:bCs/>
          <w:szCs w:val="24"/>
        </w:rPr>
        <w:t>分配原被兩造間舉證責任之證據法則</w:t>
      </w:r>
      <w:r w:rsidRPr="008206D6">
        <w:rPr>
          <w:rFonts w:hint="eastAsia"/>
          <w:szCs w:val="24"/>
        </w:rPr>
        <w:t>，也是</w:t>
      </w:r>
      <w:r w:rsidRPr="008206D6">
        <w:rPr>
          <w:rFonts w:hint="eastAsia"/>
          <w:b/>
          <w:bCs/>
          <w:szCs w:val="24"/>
        </w:rPr>
        <w:t>支配刑事程序之基本原則</w:t>
      </w:r>
      <w:r w:rsidRPr="008206D6">
        <w:rPr>
          <w:rFonts w:hint="eastAsia"/>
          <w:szCs w:val="24"/>
        </w:rPr>
        <w:t>。</w:t>
      </w:r>
      <w:r w:rsidR="00C565FF">
        <w:rPr>
          <w:rFonts w:hint="eastAsia"/>
          <w:szCs w:val="24"/>
        </w:rPr>
        <w:t>且此一原則具有憲法位階。（</w:t>
      </w:r>
      <w:r w:rsidR="00C565FF">
        <w:rPr>
          <w:szCs w:val="24"/>
          <w:lang w:val="en-US"/>
        </w:rPr>
        <w:t>113</w:t>
      </w:r>
      <w:r w:rsidR="00C565FF">
        <w:rPr>
          <w:rFonts w:hint="eastAsia"/>
          <w:szCs w:val="24"/>
          <w:lang w:val="en-US"/>
        </w:rPr>
        <w:t>年憲判字</w:t>
      </w:r>
      <w:r w:rsidR="00C565FF">
        <w:rPr>
          <w:szCs w:val="24"/>
          <w:lang w:val="en-US"/>
        </w:rPr>
        <w:t>1</w:t>
      </w:r>
      <w:r w:rsidR="00C565FF">
        <w:rPr>
          <w:rFonts w:hint="eastAsia"/>
          <w:szCs w:val="24"/>
          <w:lang w:val="en-US"/>
        </w:rPr>
        <w:t>號段</w:t>
      </w:r>
      <w:r w:rsidR="00C565FF">
        <w:rPr>
          <w:rFonts w:hint="eastAsia"/>
          <w:szCs w:val="24"/>
          <w:lang w:val="en-US"/>
        </w:rPr>
        <w:t>2</w:t>
      </w:r>
      <w:r w:rsidR="00C565FF">
        <w:rPr>
          <w:szCs w:val="24"/>
          <w:lang w:val="en-US"/>
        </w:rPr>
        <w:t>3</w:t>
      </w:r>
      <w:r w:rsidR="00C565FF">
        <w:rPr>
          <w:rFonts w:hint="eastAsia"/>
          <w:szCs w:val="24"/>
          <w:lang w:val="en-US"/>
        </w:rPr>
        <w:t>、釋字</w:t>
      </w:r>
      <w:r w:rsidR="00C565FF">
        <w:rPr>
          <w:szCs w:val="24"/>
          <w:lang w:val="en-US"/>
        </w:rPr>
        <w:t>665</w:t>
      </w:r>
      <w:r w:rsidR="00C565FF">
        <w:rPr>
          <w:rFonts w:hint="eastAsia"/>
          <w:szCs w:val="24"/>
        </w:rPr>
        <w:t>）</w:t>
      </w:r>
    </w:p>
    <w:p w14:paraId="504E2195" w14:textId="77777777" w:rsidR="00317176" w:rsidRDefault="00317176" w:rsidP="00317176">
      <w:pPr>
        <w:jc w:val="both"/>
        <w:rPr>
          <w:b/>
          <w:bCs/>
          <w:szCs w:val="24"/>
        </w:rPr>
      </w:pPr>
    </w:p>
    <w:p w14:paraId="606B444B" w14:textId="0872F1B6" w:rsidR="00317176" w:rsidRDefault="00317176" w:rsidP="00317176">
      <w:pPr>
        <w:jc w:val="both"/>
        <w:rPr>
          <w:b/>
          <w:bCs/>
          <w:szCs w:val="24"/>
        </w:rPr>
      </w:pPr>
      <w:r>
        <w:rPr>
          <w:rFonts w:hint="eastAsia"/>
          <w:b/>
          <w:bCs/>
          <w:szCs w:val="24"/>
        </w:rPr>
        <w:t>（</w:t>
      </w:r>
      <w:r w:rsidR="00016C27">
        <w:rPr>
          <w:rFonts w:hint="eastAsia"/>
          <w:b/>
          <w:bCs/>
          <w:szCs w:val="24"/>
        </w:rPr>
        <w:t>一</w:t>
      </w:r>
      <w:r>
        <w:rPr>
          <w:rFonts w:hint="eastAsia"/>
          <w:b/>
          <w:bCs/>
          <w:szCs w:val="24"/>
        </w:rPr>
        <w:t>）證據法上之意義</w:t>
      </w:r>
    </w:p>
    <w:p w14:paraId="0E27D20F" w14:textId="77777777" w:rsidR="00317176" w:rsidRDefault="00317176" w:rsidP="00317176">
      <w:pPr>
        <w:jc w:val="both"/>
        <w:rPr>
          <w:bCs/>
          <w:szCs w:val="24"/>
        </w:rPr>
      </w:pPr>
    </w:p>
    <w:p w14:paraId="28B230A3" w14:textId="77777777" w:rsidR="00317176" w:rsidRDefault="00317176" w:rsidP="00317176">
      <w:pPr>
        <w:jc w:val="both"/>
        <w:rPr>
          <w:bCs/>
          <w:szCs w:val="24"/>
        </w:rPr>
      </w:pPr>
      <w:r>
        <w:rPr>
          <w:rFonts w:hint="eastAsia"/>
          <w:bCs/>
          <w:szCs w:val="24"/>
        </w:rPr>
        <w:t>1</w:t>
      </w:r>
      <w:r>
        <w:rPr>
          <w:rFonts w:hint="eastAsia"/>
          <w:bCs/>
          <w:szCs w:val="24"/>
        </w:rPr>
        <w:t>定義</w:t>
      </w:r>
    </w:p>
    <w:p w14:paraId="5700B6FA" w14:textId="77777777" w:rsidR="00317176" w:rsidRDefault="00317176" w:rsidP="00317176">
      <w:pPr>
        <w:jc w:val="both"/>
        <w:rPr>
          <w:bCs/>
          <w:szCs w:val="24"/>
        </w:rPr>
      </w:pPr>
      <w:r>
        <w:rPr>
          <w:rFonts w:hint="eastAsia"/>
          <w:bCs/>
          <w:szCs w:val="24"/>
        </w:rPr>
        <w:t>被告未經審判</w:t>
      </w:r>
      <w:r w:rsidRPr="00F374B2">
        <w:rPr>
          <w:rFonts w:hint="eastAsia"/>
          <w:b/>
          <w:szCs w:val="24"/>
        </w:rPr>
        <w:t>證明有罪確定</w:t>
      </w:r>
      <w:r>
        <w:rPr>
          <w:rFonts w:hint="eastAsia"/>
          <w:bCs/>
          <w:szCs w:val="24"/>
        </w:rPr>
        <w:t>之前，推定其為無罪。此一原則，包含下列三項重點：</w:t>
      </w:r>
    </w:p>
    <w:p w14:paraId="517885E3" w14:textId="4B8D46EB" w:rsidR="00317176" w:rsidRDefault="00C565FF" w:rsidP="00317176">
      <w:pPr>
        <w:jc w:val="both"/>
        <w:rPr>
          <w:bCs/>
          <w:szCs w:val="24"/>
        </w:rPr>
      </w:pPr>
      <w:r>
        <w:rPr>
          <w:rFonts w:hint="eastAsia"/>
          <w:bCs/>
          <w:szCs w:val="24"/>
          <w:lang w:val="en-US"/>
        </w:rPr>
        <w:t>（</w:t>
      </w:r>
      <w:r w:rsidR="00317176">
        <w:rPr>
          <w:bCs/>
          <w:szCs w:val="24"/>
          <w:lang w:val="en-US"/>
        </w:rPr>
        <w:t>1</w:t>
      </w:r>
      <w:r>
        <w:rPr>
          <w:rFonts w:hint="eastAsia"/>
          <w:bCs/>
          <w:szCs w:val="24"/>
          <w:lang w:val="en-US"/>
        </w:rPr>
        <w:t>）</w:t>
      </w:r>
      <w:r w:rsidR="00317176" w:rsidRPr="00BB0DD4">
        <w:rPr>
          <w:rFonts w:hint="eastAsia"/>
          <w:bCs/>
          <w:szCs w:val="24"/>
        </w:rPr>
        <w:t>被告受無罪之推定，法庭成員應排除預斷。</w:t>
      </w:r>
      <w:r w:rsidR="00317176" w:rsidRPr="00BB0DD4">
        <w:rPr>
          <w:rFonts w:hint="eastAsia"/>
          <w:bCs/>
          <w:szCs w:val="24"/>
        </w:rPr>
        <w:t xml:space="preserve"> </w:t>
      </w:r>
    </w:p>
    <w:p w14:paraId="64F02F18" w14:textId="77777777" w:rsidR="00903AF1" w:rsidRPr="002A52F8" w:rsidRDefault="00903AF1" w:rsidP="00903AF1">
      <w:pPr>
        <w:jc w:val="both"/>
        <w:rPr>
          <w:bCs/>
          <w:color w:val="000000" w:themeColor="text1"/>
          <w:szCs w:val="24"/>
          <w:lang w:val="en-US"/>
        </w:rPr>
      </w:pPr>
      <w:r w:rsidRPr="002A52F8">
        <w:rPr>
          <w:rFonts w:hint="eastAsia"/>
          <w:bCs/>
          <w:color w:val="000000" w:themeColor="text1"/>
          <w:szCs w:val="24"/>
          <w:lang w:val="en-US"/>
        </w:rPr>
        <w:t>無罪推定原則所涉者，為實體犯罪事實之證明問題，故關於證據能力事項及程序事項之證明，即與無罪推定原則無涉。</w:t>
      </w:r>
    </w:p>
    <w:p w14:paraId="17B532FA" w14:textId="6E59981C" w:rsidR="00317176" w:rsidRDefault="00C565FF" w:rsidP="00317176">
      <w:pPr>
        <w:jc w:val="both"/>
        <w:rPr>
          <w:bCs/>
          <w:szCs w:val="24"/>
        </w:rPr>
      </w:pPr>
      <w:r>
        <w:rPr>
          <w:rFonts w:hint="eastAsia"/>
          <w:bCs/>
          <w:szCs w:val="24"/>
        </w:rPr>
        <w:t>（</w:t>
      </w:r>
      <w:r w:rsidR="00317176">
        <w:rPr>
          <w:bCs/>
          <w:szCs w:val="24"/>
        </w:rPr>
        <w:t>2</w:t>
      </w:r>
      <w:r>
        <w:rPr>
          <w:rFonts w:hint="eastAsia"/>
          <w:bCs/>
          <w:szCs w:val="24"/>
        </w:rPr>
        <w:t>）</w:t>
      </w:r>
      <w:r w:rsidR="00317176" w:rsidRPr="00BB0DD4">
        <w:rPr>
          <w:rFonts w:hint="eastAsia"/>
          <w:bCs/>
          <w:szCs w:val="24"/>
        </w:rPr>
        <w:t>控方須負實質舉證責任，</w:t>
      </w:r>
      <w:r w:rsidR="003927F5">
        <w:rPr>
          <w:rFonts w:hint="eastAsia"/>
          <w:bCs/>
          <w:szCs w:val="24"/>
        </w:rPr>
        <w:t>且達到有罪確信之程度，</w:t>
      </w:r>
      <w:r w:rsidR="00317176" w:rsidRPr="00BB0DD4">
        <w:rPr>
          <w:rFonts w:hint="eastAsia"/>
          <w:bCs/>
          <w:szCs w:val="24"/>
        </w:rPr>
        <w:t>方能推翻無罪推定。</w:t>
      </w:r>
    </w:p>
    <w:p w14:paraId="3B4434BA" w14:textId="3DDC457F" w:rsidR="00C565FF" w:rsidRPr="00C565FF" w:rsidRDefault="00C565FF" w:rsidP="00317176">
      <w:pPr>
        <w:jc w:val="both"/>
        <w:rPr>
          <w:bCs/>
          <w:szCs w:val="24"/>
          <w:lang w:val="en-US"/>
        </w:rPr>
      </w:pPr>
      <w:r>
        <w:rPr>
          <w:bCs/>
          <w:szCs w:val="24"/>
          <w:lang w:val="en-US"/>
        </w:rPr>
        <w:t>I</w:t>
      </w:r>
      <w:r>
        <w:rPr>
          <w:rFonts w:hint="eastAsia"/>
          <w:bCs/>
          <w:szCs w:val="24"/>
          <w:lang w:val="en-US"/>
        </w:rPr>
        <w:t>實質舉證責任</w:t>
      </w:r>
    </w:p>
    <w:p w14:paraId="10019559" w14:textId="5B4CE6CC" w:rsidR="003927F5" w:rsidRDefault="003927F5" w:rsidP="00317176">
      <w:pPr>
        <w:jc w:val="both"/>
        <w:rPr>
          <w:bCs/>
          <w:szCs w:val="24"/>
          <w:lang w:val="en-US"/>
        </w:rPr>
      </w:pPr>
      <w:r>
        <w:rPr>
          <w:rFonts w:ascii="American Typewriter" w:hAnsi="American Typewriter"/>
          <w:bCs/>
          <w:szCs w:val="24"/>
        </w:rPr>
        <w:t></w:t>
      </w:r>
      <w:r>
        <w:rPr>
          <w:bCs/>
          <w:szCs w:val="24"/>
          <w:lang w:val="en-US"/>
        </w:rPr>
        <w:t>112</w:t>
      </w:r>
      <w:r>
        <w:rPr>
          <w:rFonts w:hint="eastAsia"/>
          <w:bCs/>
          <w:szCs w:val="24"/>
          <w:lang w:val="en-US"/>
        </w:rPr>
        <w:t>年台上字</w:t>
      </w:r>
      <w:r>
        <w:rPr>
          <w:bCs/>
          <w:szCs w:val="24"/>
          <w:lang w:val="en-US"/>
        </w:rPr>
        <w:t>3076</w:t>
      </w:r>
      <w:r>
        <w:rPr>
          <w:rFonts w:hint="eastAsia"/>
          <w:bCs/>
          <w:szCs w:val="24"/>
          <w:lang w:val="en-US"/>
        </w:rPr>
        <w:t>號判決</w:t>
      </w:r>
    </w:p>
    <w:p w14:paraId="50BF5B21" w14:textId="482D270D" w:rsidR="003927F5" w:rsidRDefault="003927F5" w:rsidP="00317176">
      <w:pPr>
        <w:jc w:val="both"/>
        <w:rPr>
          <w:bCs/>
          <w:szCs w:val="24"/>
          <w:lang w:val="en-US"/>
        </w:rPr>
      </w:pPr>
      <w:r>
        <w:rPr>
          <w:rFonts w:hint="eastAsia"/>
          <w:bCs/>
          <w:szCs w:val="24"/>
          <w:lang w:val="en-US"/>
        </w:rPr>
        <w:t>「</w:t>
      </w:r>
      <w:r w:rsidRPr="003927F5">
        <w:rPr>
          <w:rFonts w:hint="eastAsia"/>
          <w:b/>
          <w:szCs w:val="24"/>
          <w:lang w:val="en-US"/>
        </w:rPr>
        <w:t>檢察官對於起訴之犯罪事實，應負實質之舉證責任</w:t>
      </w:r>
      <w:r w:rsidRPr="003927F5">
        <w:rPr>
          <w:rFonts w:hint="eastAsia"/>
          <w:bCs/>
          <w:szCs w:val="24"/>
          <w:lang w:val="en-US"/>
        </w:rPr>
        <w:t>。倘其所提出之證據，不足為被告各罪均為有罪之積極證明，或其闡明之證明方法，</w:t>
      </w:r>
      <w:r w:rsidRPr="003927F5">
        <w:rPr>
          <w:rFonts w:hint="eastAsia"/>
          <w:b/>
          <w:szCs w:val="24"/>
          <w:lang w:val="en-US"/>
        </w:rPr>
        <w:t>無從說服法院形成被告有罪之心證，基於無罪推定之原則，自應為被告無罪之諭知</w:t>
      </w:r>
      <w:r w:rsidRPr="003927F5">
        <w:rPr>
          <w:rFonts w:hint="eastAsia"/>
          <w:bCs/>
          <w:szCs w:val="24"/>
          <w:lang w:val="en-US"/>
        </w:rPr>
        <w:t>。</w:t>
      </w:r>
      <w:r>
        <w:rPr>
          <w:rFonts w:hint="eastAsia"/>
          <w:bCs/>
          <w:szCs w:val="24"/>
          <w:lang w:val="en-US"/>
        </w:rPr>
        <w:t>」</w:t>
      </w:r>
    </w:p>
    <w:p w14:paraId="7A301AA5" w14:textId="11E280D7" w:rsidR="00C565FF" w:rsidRPr="003927F5" w:rsidRDefault="00C565FF" w:rsidP="00317176">
      <w:pPr>
        <w:jc w:val="both"/>
        <w:rPr>
          <w:bCs/>
          <w:szCs w:val="24"/>
          <w:lang w:val="en-US"/>
        </w:rPr>
      </w:pPr>
      <w:r>
        <w:rPr>
          <w:bCs/>
          <w:szCs w:val="24"/>
          <w:lang w:val="en-US"/>
        </w:rPr>
        <w:t>II</w:t>
      </w:r>
      <w:r>
        <w:rPr>
          <w:rFonts w:hint="eastAsia"/>
          <w:bCs/>
          <w:szCs w:val="24"/>
        </w:rPr>
        <w:t>證明程度</w:t>
      </w:r>
    </w:p>
    <w:p w14:paraId="1D716EAC" w14:textId="6B8CE3B1" w:rsidR="00317176" w:rsidRPr="00C565FF" w:rsidRDefault="00317176" w:rsidP="00317176">
      <w:pPr>
        <w:jc w:val="both"/>
        <w:rPr>
          <w:bCs/>
          <w:szCs w:val="24"/>
          <w:lang w:val="en-US"/>
        </w:rPr>
      </w:pPr>
      <w:r>
        <w:rPr>
          <w:rFonts w:ascii="American Typewriter" w:hAnsi="American Typewriter"/>
          <w:bCs/>
          <w:szCs w:val="24"/>
        </w:rPr>
        <w:t></w:t>
      </w:r>
      <w:r>
        <w:rPr>
          <w:bCs/>
          <w:szCs w:val="24"/>
        </w:rPr>
        <w:t>76</w:t>
      </w:r>
      <w:r>
        <w:rPr>
          <w:rFonts w:hint="eastAsia"/>
          <w:bCs/>
          <w:szCs w:val="24"/>
        </w:rPr>
        <w:t>年台上字</w:t>
      </w:r>
      <w:r>
        <w:rPr>
          <w:rFonts w:hint="eastAsia"/>
          <w:bCs/>
          <w:szCs w:val="24"/>
        </w:rPr>
        <w:t>4</w:t>
      </w:r>
      <w:r>
        <w:rPr>
          <w:bCs/>
          <w:szCs w:val="24"/>
        </w:rPr>
        <w:t>986</w:t>
      </w:r>
      <w:r>
        <w:rPr>
          <w:rFonts w:hint="eastAsia"/>
          <w:bCs/>
          <w:szCs w:val="24"/>
        </w:rPr>
        <w:t>號判例</w:t>
      </w:r>
    </w:p>
    <w:p w14:paraId="23AF8BC3" w14:textId="77777777" w:rsidR="00317176" w:rsidRDefault="00317176" w:rsidP="00317176">
      <w:pPr>
        <w:jc w:val="both"/>
        <w:rPr>
          <w:bCs/>
          <w:szCs w:val="24"/>
        </w:rPr>
      </w:pPr>
      <w:r>
        <w:rPr>
          <w:rFonts w:hint="eastAsia"/>
          <w:bCs/>
          <w:szCs w:val="24"/>
        </w:rPr>
        <w:t>「</w:t>
      </w:r>
      <w:r w:rsidRPr="00BB0DD4">
        <w:rPr>
          <w:rFonts w:hint="eastAsia"/>
          <w:bCs/>
          <w:szCs w:val="24"/>
        </w:rPr>
        <w:t>認定犯罪事實所憑之證據，雖不以直接證據為限，間接證據亦包括在內；然而無論直接或間接證據，</w:t>
      </w:r>
      <w:r w:rsidRPr="00BB0DD4">
        <w:rPr>
          <w:rFonts w:hint="eastAsia"/>
          <w:b/>
          <w:szCs w:val="24"/>
        </w:rPr>
        <w:t>其為訴訟上之證明，須於通常一般之人均不致有所懷疑，而得確信其為真實之程度者，始得據為有罪之認定</w:t>
      </w:r>
      <w:r w:rsidRPr="00BB0DD4">
        <w:rPr>
          <w:rFonts w:hint="eastAsia"/>
          <w:bCs/>
          <w:szCs w:val="24"/>
        </w:rPr>
        <w:t>，倘其證明尚未達到此一程度，而有合理之懷疑存在時，事實審法院復已就其心證上理由予以闡述，敘明其如何無從為有罪之確信，因而為無罪之判決，尚不得任意指為違法。</w:t>
      </w:r>
      <w:r>
        <w:rPr>
          <w:rFonts w:hint="eastAsia"/>
          <w:bCs/>
          <w:szCs w:val="24"/>
        </w:rPr>
        <w:t>」</w:t>
      </w:r>
    </w:p>
    <w:p w14:paraId="6F9A0D3B" w14:textId="78B6C797" w:rsidR="00C565FF" w:rsidRDefault="00C565FF" w:rsidP="00317176">
      <w:pPr>
        <w:jc w:val="both"/>
        <w:rPr>
          <w:bCs/>
          <w:szCs w:val="24"/>
          <w:lang w:val="en-US"/>
        </w:rPr>
      </w:pPr>
      <w:r>
        <w:rPr>
          <w:bCs/>
          <w:szCs w:val="24"/>
          <w:lang w:val="en-US"/>
        </w:rPr>
        <w:t>III</w:t>
      </w:r>
      <w:r w:rsidR="002A52F8">
        <w:rPr>
          <w:rFonts w:hint="eastAsia"/>
          <w:bCs/>
          <w:szCs w:val="24"/>
          <w:lang w:val="en-US"/>
        </w:rPr>
        <w:t>若證明不足，則</w:t>
      </w:r>
      <w:r w:rsidR="002A52F8" w:rsidRPr="002A52F8">
        <w:rPr>
          <w:rFonts w:hint="eastAsia"/>
          <w:bCs/>
          <w:szCs w:val="24"/>
          <w:lang w:val="en-US"/>
        </w:rPr>
        <w:t>禁止對未經刑事判決有罪確定之被告執行刑罰，亦禁止僅憑犯罪嫌疑就對被告施予刑罰或類似刑罰之措施</w:t>
      </w:r>
      <w:r w:rsidR="002A52F8">
        <w:rPr>
          <w:rFonts w:hint="eastAsia"/>
          <w:bCs/>
          <w:szCs w:val="24"/>
          <w:lang w:val="en-US"/>
        </w:rPr>
        <w:t>。（參</w:t>
      </w:r>
      <w:r w:rsidR="002A52F8">
        <w:rPr>
          <w:szCs w:val="24"/>
          <w:lang w:val="en-US"/>
        </w:rPr>
        <w:t>113</w:t>
      </w:r>
      <w:r w:rsidR="002A52F8">
        <w:rPr>
          <w:rFonts w:hint="eastAsia"/>
          <w:szCs w:val="24"/>
          <w:lang w:val="en-US"/>
        </w:rPr>
        <w:t>年憲判字</w:t>
      </w:r>
      <w:r w:rsidR="002A52F8">
        <w:rPr>
          <w:szCs w:val="24"/>
          <w:lang w:val="en-US"/>
        </w:rPr>
        <w:t>1</w:t>
      </w:r>
      <w:r w:rsidR="002A52F8">
        <w:rPr>
          <w:rFonts w:hint="eastAsia"/>
          <w:szCs w:val="24"/>
          <w:lang w:val="en-US"/>
        </w:rPr>
        <w:t>號段</w:t>
      </w:r>
      <w:r w:rsidR="002A52F8">
        <w:rPr>
          <w:rFonts w:hint="eastAsia"/>
          <w:szCs w:val="24"/>
          <w:lang w:val="en-US"/>
        </w:rPr>
        <w:t>2</w:t>
      </w:r>
      <w:r w:rsidR="002A52F8">
        <w:rPr>
          <w:szCs w:val="24"/>
          <w:lang w:val="en-US"/>
        </w:rPr>
        <w:t>3</w:t>
      </w:r>
      <w:r w:rsidR="002A52F8">
        <w:rPr>
          <w:rFonts w:hint="eastAsia"/>
          <w:bCs/>
          <w:szCs w:val="24"/>
          <w:lang w:val="en-US"/>
        </w:rPr>
        <w:t>）</w:t>
      </w:r>
    </w:p>
    <w:p w14:paraId="20917210" w14:textId="3D67E6AF" w:rsidR="00317176" w:rsidRDefault="00C565FF" w:rsidP="00317176">
      <w:pPr>
        <w:jc w:val="both"/>
        <w:rPr>
          <w:bCs/>
          <w:szCs w:val="24"/>
        </w:rPr>
      </w:pPr>
      <w:r>
        <w:rPr>
          <w:rFonts w:hint="eastAsia"/>
          <w:bCs/>
          <w:szCs w:val="24"/>
          <w:lang w:val="en-US"/>
        </w:rPr>
        <w:t>（</w:t>
      </w:r>
      <w:r w:rsidR="00317176">
        <w:rPr>
          <w:bCs/>
          <w:szCs w:val="24"/>
          <w:lang w:val="en-US"/>
        </w:rPr>
        <w:t>3</w:t>
      </w:r>
      <w:r>
        <w:rPr>
          <w:rFonts w:hint="eastAsia"/>
          <w:bCs/>
          <w:szCs w:val="24"/>
          <w:lang w:val="en-US"/>
        </w:rPr>
        <w:t>）</w:t>
      </w:r>
      <w:r w:rsidR="00317176" w:rsidRPr="00BB0DD4">
        <w:rPr>
          <w:rFonts w:hint="eastAsia"/>
          <w:bCs/>
          <w:szCs w:val="24"/>
        </w:rPr>
        <w:t>罪證存疑時，應作有利於被告之認定。</w:t>
      </w:r>
    </w:p>
    <w:p w14:paraId="06D18876" w14:textId="77777777" w:rsidR="00317176" w:rsidRDefault="00317176" w:rsidP="00317176">
      <w:pPr>
        <w:jc w:val="both"/>
        <w:rPr>
          <w:bCs/>
          <w:szCs w:val="24"/>
        </w:rPr>
      </w:pPr>
      <w:r>
        <w:rPr>
          <w:rFonts w:ascii="American Typewriter Condensed" w:hAnsi="American Typewriter Condensed"/>
          <w:bCs/>
          <w:szCs w:val="24"/>
        </w:rPr>
        <w:t></w:t>
      </w:r>
      <w:r>
        <w:rPr>
          <w:bCs/>
          <w:szCs w:val="24"/>
        </w:rPr>
        <w:t>30</w:t>
      </w:r>
      <w:r>
        <w:rPr>
          <w:rFonts w:hint="eastAsia"/>
          <w:bCs/>
          <w:szCs w:val="24"/>
        </w:rPr>
        <w:t>年上字</w:t>
      </w:r>
      <w:r>
        <w:rPr>
          <w:rFonts w:hint="eastAsia"/>
          <w:bCs/>
          <w:szCs w:val="24"/>
        </w:rPr>
        <w:t>8</w:t>
      </w:r>
      <w:r>
        <w:rPr>
          <w:bCs/>
          <w:szCs w:val="24"/>
        </w:rPr>
        <w:t>16</w:t>
      </w:r>
      <w:r>
        <w:rPr>
          <w:rFonts w:hint="eastAsia"/>
          <w:bCs/>
          <w:szCs w:val="24"/>
        </w:rPr>
        <w:t>號判例（罪疑惟有利於被告）</w:t>
      </w:r>
    </w:p>
    <w:p w14:paraId="2F6CD6A2" w14:textId="77777777" w:rsidR="00317176" w:rsidRDefault="00317176" w:rsidP="00317176">
      <w:pPr>
        <w:jc w:val="both"/>
        <w:rPr>
          <w:bCs/>
          <w:szCs w:val="24"/>
        </w:rPr>
      </w:pPr>
      <w:r>
        <w:rPr>
          <w:rFonts w:hint="eastAsia"/>
          <w:bCs/>
          <w:szCs w:val="24"/>
        </w:rPr>
        <w:t>「</w:t>
      </w:r>
      <w:r w:rsidRPr="00BB0DD4">
        <w:rPr>
          <w:rFonts w:hint="eastAsia"/>
          <w:bCs/>
          <w:szCs w:val="24"/>
        </w:rPr>
        <w:t>認定不利於被告之事實，須依積極證據，</w:t>
      </w:r>
      <w:r w:rsidRPr="00BB0DD4">
        <w:rPr>
          <w:rFonts w:hint="eastAsia"/>
          <w:b/>
          <w:szCs w:val="24"/>
        </w:rPr>
        <w:t>苟積極證據不足為不利於被告事實之認定時，即應為有利於被告之認定</w:t>
      </w:r>
      <w:r w:rsidRPr="00BB0DD4">
        <w:rPr>
          <w:rFonts w:hint="eastAsia"/>
          <w:bCs/>
          <w:szCs w:val="24"/>
        </w:rPr>
        <w:t>，更不必有何有利之證據。</w:t>
      </w:r>
      <w:r>
        <w:rPr>
          <w:rFonts w:hint="eastAsia"/>
          <w:bCs/>
          <w:szCs w:val="24"/>
        </w:rPr>
        <w:t>」</w:t>
      </w:r>
    </w:p>
    <w:p w14:paraId="37D363F9" w14:textId="77777777" w:rsidR="00016C27" w:rsidRDefault="00016C27" w:rsidP="00317176">
      <w:pPr>
        <w:jc w:val="both"/>
        <w:rPr>
          <w:bCs/>
          <w:szCs w:val="24"/>
          <w:lang w:val="en-US"/>
        </w:rPr>
      </w:pPr>
    </w:p>
    <w:p w14:paraId="38663A0A" w14:textId="30863351" w:rsidR="00317176" w:rsidRDefault="00016C27" w:rsidP="00317176">
      <w:pPr>
        <w:jc w:val="both"/>
        <w:rPr>
          <w:bCs/>
          <w:szCs w:val="24"/>
        </w:rPr>
      </w:pPr>
      <w:r>
        <w:rPr>
          <w:bCs/>
          <w:szCs w:val="24"/>
          <w:lang w:val="en-US"/>
        </w:rPr>
        <w:t>2</w:t>
      </w:r>
      <w:r w:rsidR="00317176">
        <w:rPr>
          <w:rFonts w:hint="eastAsia"/>
          <w:bCs/>
          <w:szCs w:val="24"/>
        </w:rPr>
        <w:t>子原則</w:t>
      </w:r>
    </w:p>
    <w:p w14:paraId="44CD50A6" w14:textId="75A61A9A" w:rsidR="00317176" w:rsidRDefault="008E4D34" w:rsidP="00317176">
      <w:pPr>
        <w:jc w:val="both"/>
        <w:rPr>
          <w:bCs/>
          <w:szCs w:val="24"/>
        </w:rPr>
      </w:pPr>
      <w:r>
        <w:rPr>
          <w:rFonts w:hint="eastAsia"/>
          <w:bCs/>
          <w:szCs w:val="24"/>
          <w:lang w:val="en-US"/>
        </w:rPr>
        <w:t>（</w:t>
      </w:r>
      <w:r w:rsidR="00317176">
        <w:rPr>
          <w:bCs/>
          <w:szCs w:val="24"/>
          <w:lang w:val="en-US"/>
        </w:rPr>
        <w:t>1</w:t>
      </w:r>
      <w:r>
        <w:rPr>
          <w:rFonts w:hint="eastAsia"/>
          <w:bCs/>
          <w:szCs w:val="24"/>
          <w:lang w:val="en-US"/>
        </w:rPr>
        <w:t>）</w:t>
      </w:r>
      <w:r w:rsidR="00317176">
        <w:rPr>
          <w:rFonts w:hint="eastAsia"/>
          <w:bCs/>
          <w:szCs w:val="24"/>
        </w:rPr>
        <w:t>不自證己罪原則</w:t>
      </w:r>
    </w:p>
    <w:p w14:paraId="6056CA75" w14:textId="4E20A88A" w:rsidR="00BC4C97" w:rsidRDefault="00317176" w:rsidP="00317176">
      <w:pPr>
        <w:jc w:val="both"/>
        <w:rPr>
          <w:bCs/>
          <w:szCs w:val="24"/>
        </w:rPr>
      </w:pPr>
      <w:r>
        <w:rPr>
          <w:bCs/>
          <w:szCs w:val="24"/>
        </w:rPr>
        <w:fldChar w:fldCharType="begin"/>
      </w:r>
      <w:r>
        <w:rPr>
          <w:bCs/>
          <w:szCs w:val="24"/>
        </w:rPr>
        <w:instrText xml:space="preserve"> </w:instrText>
      </w:r>
      <w:r>
        <w:rPr>
          <w:rFonts w:hint="eastAsia"/>
          <w:bCs/>
          <w:szCs w:val="24"/>
        </w:rPr>
        <w:instrText>eq \o\ac(</w:instrText>
      </w:r>
      <w:r>
        <w:rPr>
          <w:rFonts w:hint="eastAsia"/>
          <w:bCs/>
          <w:szCs w:val="24"/>
        </w:rPr>
        <w:instrText>○</w:instrText>
      </w:r>
      <w:r>
        <w:rPr>
          <w:rFonts w:hint="eastAsia"/>
          <w:bCs/>
          <w:szCs w:val="24"/>
        </w:rPr>
        <w:instrText>,1)</w:instrText>
      </w:r>
      <w:r>
        <w:rPr>
          <w:bCs/>
          <w:szCs w:val="24"/>
        </w:rPr>
        <w:fldChar w:fldCharType="end"/>
      </w:r>
      <w:r w:rsidR="00BC4C97">
        <w:rPr>
          <w:rFonts w:hint="eastAsia"/>
          <w:bCs/>
          <w:szCs w:val="24"/>
        </w:rPr>
        <w:t>基本概念</w:t>
      </w:r>
    </w:p>
    <w:p w14:paraId="139BC0EE" w14:textId="155E5E5D" w:rsidR="00317176" w:rsidRDefault="00317176" w:rsidP="00317176">
      <w:pPr>
        <w:jc w:val="both"/>
        <w:rPr>
          <w:bCs/>
          <w:szCs w:val="24"/>
        </w:rPr>
      </w:pPr>
      <w:r w:rsidRPr="004F565D">
        <w:rPr>
          <w:rFonts w:hint="eastAsia"/>
          <w:bCs/>
          <w:szCs w:val="24"/>
        </w:rPr>
        <w:lastRenderedPageBreak/>
        <w:t>任何人皆無義務以積極作為來協助對己的刑事追訴</w:t>
      </w:r>
      <w:r>
        <w:rPr>
          <w:rFonts w:hint="eastAsia"/>
          <w:bCs/>
          <w:szCs w:val="24"/>
        </w:rPr>
        <w:t>；</w:t>
      </w:r>
      <w:r w:rsidRPr="004F565D">
        <w:rPr>
          <w:rFonts w:hint="eastAsia"/>
          <w:bCs/>
          <w:szCs w:val="24"/>
        </w:rPr>
        <w:t>反面言之，國家機關亦不得強</w:t>
      </w:r>
      <w:r>
        <w:rPr>
          <w:rFonts w:hint="eastAsia"/>
          <w:bCs/>
          <w:szCs w:val="24"/>
        </w:rPr>
        <w:t>迫</w:t>
      </w:r>
      <w:r w:rsidRPr="004F565D">
        <w:rPr>
          <w:rFonts w:hint="eastAsia"/>
          <w:bCs/>
          <w:szCs w:val="24"/>
        </w:rPr>
        <w:t>任何人積極自證己罪</w:t>
      </w:r>
      <w:r>
        <w:rPr>
          <w:rFonts w:hint="eastAsia"/>
          <w:bCs/>
          <w:szCs w:val="24"/>
        </w:rPr>
        <w:t>，所謂「強迫」包括法律上及事實上之強迫，前者如以法律規定處罰被告拒絕陳述；後者則係以暴力迫使被告陳述自己的罪行。</w:t>
      </w:r>
    </w:p>
    <w:p w14:paraId="59452F05" w14:textId="77777777" w:rsidR="00317176" w:rsidRDefault="00317176" w:rsidP="00317176">
      <w:pPr>
        <w:jc w:val="both"/>
        <w:rPr>
          <w:bCs/>
          <w:szCs w:val="24"/>
        </w:rPr>
      </w:pPr>
      <w:r w:rsidRPr="004F565D">
        <w:rPr>
          <w:rFonts w:hint="eastAsia"/>
          <w:bCs/>
          <w:szCs w:val="24"/>
        </w:rPr>
        <w:t>據此</w:t>
      </w:r>
      <w:r>
        <w:rPr>
          <w:rFonts w:hint="eastAsia"/>
          <w:bCs/>
          <w:szCs w:val="24"/>
        </w:rPr>
        <w:t>原則</w:t>
      </w:r>
      <w:r w:rsidRPr="004F565D">
        <w:rPr>
          <w:rFonts w:hint="eastAsia"/>
          <w:bCs/>
          <w:szCs w:val="24"/>
        </w:rPr>
        <w:t>，被告對於被控的嫌疑，並無陳述的義務，而是享有陳述之自由，</w:t>
      </w:r>
      <w:r w:rsidRPr="004F565D">
        <w:rPr>
          <w:rFonts w:hint="eastAsia"/>
          <w:b/>
          <w:szCs w:val="24"/>
        </w:rPr>
        <w:t>被告可以從對己最為有利之防禦角度自行決定否保持緘默</w:t>
      </w:r>
      <w:r w:rsidRPr="004F565D">
        <w:rPr>
          <w:rFonts w:hint="eastAsia"/>
          <w:bCs/>
          <w:szCs w:val="24"/>
        </w:rPr>
        <w:t>。</w:t>
      </w:r>
    </w:p>
    <w:p w14:paraId="2889271E" w14:textId="3ED464A0" w:rsidR="005C484A" w:rsidRDefault="005C484A" w:rsidP="00317176">
      <w:pPr>
        <w:jc w:val="both"/>
        <w:rPr>
          <w:bCs/>
          <w:szCs w:val="24"/>
          <w:lang w:val="en-US"/>
        </w:rPr>
      </w:pPr>
      <w:r>
        <w:rPr>
          <w:rFonts w:ascii="American Typewriter" w:hAnsi="American Typewriter"/>
          <w:bCs/>
          <w:szCs w:val="24"/>
        </w:rPr>
        <w:t></w:t>
      </w:r>
      <w:r>
        <w:rPr>
          <w:bCs/>
          <w:szCs w:val="24"/>
          <w:lang w:val="en-US"/>
        </w:rPr>
        <w:t>111</w:t>
      </w:r>
      <w:r>
        <w:rPr>
          <w:rFonts w:hint="eastAsia"/>
          <w:bCs/>
          <w:szCs w:val="24"/>
          <w:lang w:val="en-US"/>
        </w:rPr>
        <w:t>年台上字</w:t>
      </w:r>
      <w:r>
        <w:rPr>
          <w:bCs/>
          <w:szCs w:val="24"/>
          <w:lang w:val="en-US"/>
        </w:rPr>
        <w:t>2856</w:t>
      </w:r>
      <w:r>
        <w:rPr>
          <w:rFonts w:hint="eastAsia"/>
          <w:bCs/>
          <w:szCs w:val="24"/>
          <w:lang w:val="en-US"/>
        </w:rPr>
        <w:t>號判決</w:t>
      </w:r>
    </w:p>
    <w:p w14:paraId="32FD6B83" w14:textId="54A47088" w:rsidR="005C484A" w:rsidRPr="005C484A" w:rsidRDefault="005C484A" w:rsidP="00317176">
      <w:pPr>
        <w:jc w:val="both"/>
        <w:rPr>
          <w:bCs/>
          <w:szCs w:val="24"/>
          <w:lang w:val="en-US"/>
        </w:rPr>
      </w:pPr>
      <w:r>
        <w:rPr>
          <w:rFonts w:hint="eastAsia"/>
          <w:bCs/>
          <w:szCs w:val="24"/>
          <w:lang w:val="en-US"/>
        </w:rPr>
        <w:t>「</w:t>
      </w:r>
      <w:r w:rsidRPr="005C484A">
        <w:rPr>
          <w:rFonts w:hint="eastAsia"/>
          <w:bCs/>
          <w:szCs w:val="24"/>
          <w:lang w:val="en-US"/>
        </w:rPr>
        <w:t>基於不自證己罪原則，刑事訴訟法保障被告之防禦權，尊重其陳述之自由，包括消極不陳述與積極陳述之自由，前者賦予保持緘默之權，後者則享有無須違背自己之意思而為陳述之權。</w:t>
      </w:r>
      <w:r>
        <w:rPr>
          <w:rFonts w:hint="eastAsia"/>
          <w:bCs/>
          <w:szCs w:val="24"/>
          <w:lang w:val="en-US"/>
        </w:rPr>
        <w:t>」</w:t>
      </w:r>
    </w:p>
    <w:p w14:paraId="3FA54C22" w14:textId="38331D86" w:rsidR="00BC4C97" w:rsidRDefault="00317176" w:rsidP="00317176">
      <w:pPr>
        <w:jc w:val="both"/>
        <w:rPr>
          <w:bCs/>
          <w:szCs w:val="24"/>
        </w:rPr>
      </w:pPr>
      <w:r>
        <w:rPr>
          <w:bCs/>
          <w:szCs w:val="24"/>
        </w:rPr>
        <w:fldChar w:fldCharType="begin"/>
      </w:r>
      <w:r>
        <w:rPr>
          <w:bCs/>
          <w:szCs w:val="24"/>
        </w:rPr>
        <w:instrText xml:space="preserve"> </w:instrText>
      </w:r>
      <w:r>
        <w:rPr>
          <w:rFonts w:hint="eastAsia"/>
          <w:bCs/>
          <w:szCs w:val="24"/>
        </w:rPr>
        <w:instrText>eq \o\ac(</w:instrText>
      </w:r>
      <w:r>
        <w:rPr>
          <w:rFonts w:hint="eastAsia"/>
          <w:bCs/>
          <w:szCs w:val="24"/>
        </w:rPr>
        <w:instrText>○</w:instrText>
      </w:r>
      <w:r>
        <w:rPr>
          <w:rFonts w:hint="eastAsia"/>
          <w:bCs/>
          <w:szCs w:val="24"/>
        </w:rPr>
        <w:instrText>,2)</w:instrText>
      </w:r>
      <w:r>
        <w:rPr>
          <w:bCs/>
          <w:szCs w:val="24"/>
        </w:rPr>
        <w:fldChar w:fldCharType="end"/>
      </w:r>
      <w:r w:rsidR="00BC4C97">
        <w:rPr>
          <w:rFonts w:hint="eastAsia"/>
          <w:bCs/>
          <w:szCs w:val="24"/>
        </w:rPr>
        <w:t>和被告防禦權之關聯</w:t>
      </w:r>
    </w:p>
    <w:p w14:paraId="2588370A" w14:textId="7B27901D" w:rsidR="008E4D34" w:rsidRDefault="00BC4C97" w:rsidP="00317176">
      <w:pPr>
        <w:jc w:val="both"/>
        <w:rPr>
          <w:bCs/>
          <w:szCs w:val="24"/>
        </w:rPr>
      </w:pPr>
      <w:r>
        <w:rPr>
          <w:rFonts w:hint="eastAsia"/>
          <w:bCs/>
          <w:szCs w:val="24"/>
        </w:rPr>
        <w:t>憲法法院認為，透過</w:t>
      </w:r>
      <w:r w:rsidR="008E4D34">
        <w:rPr>
          <w:rFonts w:hint="eastAsia"/>
          <w:bCs/>
          <w:szCs w:val="24"/>
        </w:rPr>
        <w:t>被告與辯護人間之自由溝通，不但能確保被告防禦權之行使，也能保障被告不自證己罪與受公平審判之權利。（</w:t>
      </w:r>
      <w:r w:rsidR="008E4D34">
        <w:rPr>
          <w:bCs/>
          <w:szCs w:val="24"/>
          <w:lang w:val="en-US"/>
        </w:rPr>
        <w:t>112</w:t>
      </w:r>
      <w:r w:rsidR="008E4D34">
        <w:rPr>
          <w:rFonts w:hint="eastAsia"/>
          <w:bCs/>
          <w:szCs w:val="24"/>
          <w:lang w:val="en-US"/>
        </w:rPr>
        <w:t>年憲判字第</w:t>
      </w:r>
      <w:r w:rsidR="008E4D34">
        <w:rPr>
          <w:bCs/>
          <w:szCs w:val="24"/>
          <w:lang w:val="en-US"/>
        </w:rPr>
        <w:t>9</w:t>
      </w:r>
      <w:r w:rsidR="008E4D34">
        <w:rPr>
          <w:rFonts w:hint="eastAsia"/>
          <w:bCs/>
          <w:szCs w:val="24"/>
          <w:lang w:val="en-US"/>
        </w:rPr>
        <w:t>號判決段</w:t>
      </w:r>
      <w:r w:rsidR="008E4D34">
        <w:rPr>
          <w:bCs/>
          <w:szCs w:val="24"/>
          <w:lang w:val="en-US"/>
        </w:rPr>
        <w:t>27-28</w:t>
      </w:r>
      <w:r w:rsidR="008E4D34">
        <w:rPr>
          <w:rFonts w:hint="eastAsia"/>
          <w:bCs/>
          <w:szCs w:val="24"/>
        </w:rPr>
        <w:t>）</w:t>
      </w:r>
    </w:p>
    <w:p w14:paraId="4E29B45F" w14:textId="3A81FD34" w:rsidR="00317176" w:rsidRDefault="008E4D34" w:rsidP="00317176">
      <w:pPr>
        <w:jc w:val="both"/>
        <w:rPr>
          <w:bCs/>
          <w:szCs w:val="24"/>
        </w:rPr>
      </w:pPr>
      <w:r>
        <w:rPr>
          <w:bCs/>
          <w:szCs w:val="24"/>
          <w:lang w:val="en-US"/>
        </w:rPr>
        <w:fldChar w:fldCharType="begin"/>
      </w:r>
      <w:r>
        <w:rPr>
          <w:bCs/>
          <w:szCs w:val="24"/>
          <w:lang w:val="en-US"/>
        </w:rPr>
        <w:instrText xml:space="preserve"> </w:instrText>
      </w:r>
      <w:r>
        <w:rPr>
          <w:rFonts w:hint="eastAsia"/>
          <w:bCs/>
          <w:szCs w:val="24"/>
          <w:lang w:val="en-US"/>
        </w:rPr>
        <w:instrText>eq \o\ac(</w:instrText>
      </w:r>
      <w:r>
        <w:rPr>
          <w:rFonts w:hint="eastAsia"/>
          <w:bCs/>
          <w:szCs w:val="24"/>
          <w:lang w:val="en-US"/>
        </w:rPr>
        <w:instrText>○</w:instrText>
      </w:r>
      <w:r>
        <w:rPr>
          <w:rFonts w:hint="eastAsia"/>
          <w:bCs/>
          <w:szCs w:val="24"/>
          <w:lang w:val="en-US"/>
        </w:rPr>
        <w:instrText>,3)</w:instrText>
      </w:r>
      <w:r>
        <w:rPr>
          <w:bCs/>
          <w:szCs w:val="24"/>
          <w:lang w:val="en-US"/>
        </w:rPr>
        <w:fldChar w:fldCharType="end"/>
      </w:r>
      <w:r w:rsidR="00317176" w:rsidRPr="004F565D">
        <w:rPr>
          <w:rFonts w:hint="eastAsia"/>
          <w:bCs/>
          <w:szCs w:val="24"/>
        </w:rPr>
        <w:t>適用範圍</w:t>
      </w:r>
    </w:p>
    <w:p w14:paraId="30F98D62" w14:textId="77777777" w:rsidR="00317176" w:rsidRDefault="00317176" w:rsidP="00317176">
      <w:pPr>
        <w:jc w:val="both"/>
        <w:rPr>
          <w:bCs/>
          <w:szCs w:val="24"/>
        </w:rPr>
      </w:pPr>
      <w:r>
        <w:rPr>
          <w:rFonts w:hint="eastAsia"/>
          <w:bCs/>
          <w:szCs w:val="24"/>
          <w:lang w:val="en-US"/>
        </w:rPr>
        <w:t>A</w:t>
      </w:r>
      <w:r w:rsidRPr="004F565D">
        <w:rPr>
          <w:rFonts w:hint="eastAsia"/>
          <w:bCs/>
          <w:szCs w:val="24"/>
        </w:rPr>
        <w:t>不自證己罪原則的射程距離，僅止於被告「積極」自證己罪義務之禁止，並未消除其「消極」的忍受義務。</w:t>
      </w:r>
    </w:p>
    <w:p w14:paraId="70B1BF84" w14:textId="77777777" w:rsidR="00317176" w:rsidRDefault="00317176" w:rsidP="00317176">
      <w:pPr>
        <w:jc w:val="both"/>
        <w:rPr>
          <w:bCs/>
          <w:szCs w:val="24"/>
        </w:rPr>
      </w:pPr>
      <w:r>
        <w:rPr>
          <w:bCs/>
          <w:szCs w:val="24"/>
        </w:rPr>
        <w:t>B</w:t>
      </w:r>
      <w:r w:rsidRPr="004F565D">
        <w:rPr>
          <w:rFonts w:hint="eastAsia"/>
          <w:b/>
          <w:szCs w:val="24"/>
        </w:rPr>
        <w:t>供述或溝通</w:t>
      </w:r>
      <w:r>
        <w:rPr>
          <w:rFonts w:hint="eastAsia"/>
          <w:bCs/>
          <w:szCs w:val="24"/>
        </w:rPr>
        <w:t>，例如測謊，方受不自證己罪原則保護。</w:t>
      </w:r>
    </w:p>
    <w:p w14:paraId="6E0D1FC4" w14:textId="77777777" w:rsidR="00317176" w:rsidRDefault="00317176" w:rsidP="00317176">
      <w:pPr>
        <w:jc w:val="both"/>
        <w:rPr>
          <w:bCs/>
          <w:szCs w:val="24"/>
          <w:lang w:val="en-US"/>
        </w:rPr>
      </w:pPr>
      <w:r>
        <w:rPr>
          <w:rFonts w:ascii="American Typewriter" w:hAnsi="American Typewriter"/>
          <w:bCs/>
          <w:szCs w:val="24"/>
        </w:rPr>
        <w:t></w:t>
      </w:r>
      <w:r>
        <w:rPr>
          <w:bCs/>
          <w:szCs w:val="24"/>
          <w:lang w:val="en-US"/>
        </w:rPr>
        <w:t>110</w:t>
      </w:r>
      <w:r>
        <w:rPr>
          <w:rFonts w:hint="eastAsia"/>
          <w:bCs/>
          <w:szCs w:val="24"/>
          <w:lang w:val="en-US"/>
        </w:rPr>
        <w:t>台上字</w:t>
      </w:r>
      <w:r>
        <w:rPr>
          <w:bCs/>
          <w:szCs w:val="24"/>
          <w:lang w:val="en-US"/>
        </w:rPr>
        <w:t>2934</w:t>
      </w:r>
      <w:r>
        <w:rPr>
          <w:rFonts w:hint="eastAsia"/>
          <w:bCs/>
          <w:szCs w:val="24"/>
          <w:lang w:val="en-US"/>
        </w:rPr>
        <w:t>號判決</w:t>
      </w:r>
    </w:p>
    <w:p w14:paraId="088882F0" w14:textId="77777777" w:rsidR="00317176" w:rsidRPr="008206D6" w:rsidRDefault="00317176" w:rsidP="00317176">
      <w:pPr>
        <w:jc w:val="both"/>
        <w:rPr>
          <w:bCs/>
          <w:szCs w:val="24"/>
          <w:lang w:val="en-US"/>
        </w:rPr>
      </w:pPr>
      <w:r>
        <w:rPr>
          <w:rFonts w:hint="eastAsia"/>
          <w:bCs/>
          <w:szCs w:val="24"/>
          <w:lang w:val="en-US"/>
        </w:rPr>
        <w:t>「</w:t>
      </w:r>
      <w:r w:rsidRPr="008206D6">
        <w:rPr>
          <w:rFonts w:hint="eastAsia"/>
          <w:bCs/>
          <w:szCs w:val="24"/>
          <w:lang w:val="en-US"/>
        </w:rPr>
        <w:t>且</w:t>
      </w:r>
      <w:r w:rsidRPr="008206D6">
        <w:rPr>
          <w:rFonts w:hint="eastAsia"/>
          <w:b/>
          <w:szCs w:val="24"/>
          <w:lang w:val="en-US"/>
        </w:rPr>
        <w:t>測謊係利用儀器以取得外觀上不具口頭形式之供述證據，仍應受不自證己罪權之規範</w:t>
      </w:r>
      <w:r w:rsidRPr="008206D6">
        <w:rPr>
          <w:rFonts w:hint="eastAsia"/>
          <w:bCs/>
          <w:szCs w:val="24"/>
          <w:lang w:val="en-US"/>
        </w:rPr>
        <w:t>。除非受測者放棄其不自證己罪權，否則不得強迫其接受測謊，亦不能以受測者拒絕接受測謊，指摘法院有調查職責未盡之違法。</w:t>
      </w:r>
      <w:r>
        <w:rPr>
          <w:rFonts w:hint="eastAsia"/>
          <w:bCs/>
          <w:szCs w:val="24"/>
          <w:lang w:val="en-US"/>
        </w:rPr>
        <w:t>」</w:t>
      </w:r>
    </w:p>
    <w:p w14:paraId="7813F7D7" w14:textId="77777777" w:rsidR="00317176" w:rsidRPr="004F565D" w:rsidRDefault="00317176" w:rsidP="00317176">
      <w:pPr>
        <w:jc w:val="both"/>
        <w:rPr>
          <w:bCs/>
          <w:szCs w:val="24"/>
          <w:lang w:val="en-US"/>
        </w:rPr>
      </w:pPr>
      <w:r w:rsidRPr="004F565D">
        <w:rPr>
          <w:bCs/>
          <w:szCs w:val="24"/>
        </w:rPr>
        <w:t xml:space="preserve"> </w:t>
      </w:r>
    </w:p>
    <w:p w14:paraId="3117FE53" w14:textId="4D572887" w:rsidR="00317176" w:rsidRDefault="008E4D34" w:rsidP="00317176">
      <w:pPr>
        <w:jc w:val="both"/>
        <w:rPr>
          <w:bCs/>
        </w:rPr>
      </w:pPr>
      <w:r>
        <w:rPr>
          <w:bCs/>
          <w:lang w:val="en-US"/>
        </w:rPr>
        <w:fldChar w:fldCharType="begin"/>
      </w:r>
      <w:r>
        <w:rPr>
          <w:bCs/>
          <w:lang w:val="en-US"/>
        </w:rPr>
        <w:instrText xml:space="preserve"> </w:instrText>
      </w:r>
      <w:r>
        <w:rPr>
          <w:rFonts w:hint="eastAsia"/>
          <w:bCs/>
          <w:lang w:val="en-US"/>
        </w:rPr>
        <w:instrText>eq \o\ac(</w:instrText>
      </w:r>
      <w:r>
        <w:rPr>
          <w:rFonts w:hint="eastAsia"/>
          <w:bCs/>
          <w:lang w:val="en-US"/>
        </w:rPr>
        <w:instrText>○</w:instrText>
      </w:r>
      <w:r>
        <w:rPr>
          <w:rFonts w:hint="eastAsia"/>
          <w:bCs/>
          <w:lang w:val="en-US"/>
        </w:rPr>
        <w:instrText>,4)</w:instrText>
      </w:r>
      <w:r>
        <w:rPr>
          <w:bCs/>
          <w:lang w:val="en-US"/>
        </w:rPr>
        <w:fldChar w:fldCharType="end"/>
      </w:r>
      <w:r w:rsidR="00317176" w:rsidRPr="001A6B14">
        <w:rPr>
          <w:rFonts w:hint="eastAsia"/>
          <w:bCs/>
        </w:rPr>
        <w:t>不得僅因其拒絕陳述或保持緘默，而推斷其罪行</w:t>
      </w:r>
      <w:r w:rsidR="00317176" w:rsidRPr="001A6B14">
        <w:rPr>
          <w:bCs/>
        </w:rPr>
        <w:t xml:space="preserve">(§156IV) </w:t>
      </w:r>
      <w:r w:rsidR="00317176">
        <w:rPr>
          <w:rFonts w:hint="eastAsia"/>
          <w:bCs/>
        </w:rPr>
        <w:t>：緘默權</w:t>
      </w:r>
    </w:p>
    <w:p w14:paraId="00847C84" w14:textId="3B4B4882" w:rsidR="00317176" w:rsidRDefault="005C484A" w:rsidP="00317176">
      <w:pPr>
        <w:jc w:val="both"/>
        <w:rPr>
          <w:bCs/>
          <w:szCs w:val="24"/>
          <w:lang w:val="en-US"/>
        </w:rPr>
      </w:pPr>
      <w:r>
        <w:rPr>
          <w:rFonts w:ascii="American Typewriter" w:hAnsi="American Typewriter"/>
          <w:bCs/>
          <w:szCs w:val="24"/>
        </w:rPr>
        <w:t></w:t>
      </w:r>
      <w:r>
        <w:rPr>
          <w:bCs/>
          <w:szCs w:val="24"/>
          <w:lang w:val="en-US"/>
        </w:rPr>
        <w:t>111</w:t>
      </w:r>
      <w:r>
        <w:rPr>
          <w:rFonts w:hint="eastAsia"/>
          <w:bCs/>
          <w:szCs w:val="24"/>
          <w:lang w:val="en-US"/>
        </w:rPr>
        <w:t>年台上字</w:t>
      </w:r>
      <w:r>
        <w:rPr>
          <w:bCs/>
          <w:szCs w:val="24"/>
          <w:lang w:val="en-US"/>
        </w:rPr>
        <w:t>2823</w:t>
      </w:r>
      <w:r>
        <w:rPr>
          <w:rFonts w:hint="eastAsia"/>
          <w:bCs/>
          <w:szCs w:val="24"/>
          <w:lang w:val="en-US"/>
        </w:rPr>
        <w:t>號判決</w:t>
      </w:r>
    </w:p>
    <w:p w14:paraId="443CD859" w14:textId="302732E5" w:rsidR="005C484A" w:rsidRPr="005C484A" w:rsidRDefault="005C484A" w:rsidP="005C484A">
      <w:pPr>
        <w:jc w:val="both"/>
        <w:rPr>
          <w:bCs/>
          <w:szCs w:val="24"/>
          <w:lang w:val="en-US"/>
        </w:rPr>
      </w:pPr>
      <w:r>
        <w:rPr>
          <w:rFonts w:hint="eastAsia"/>
          <w:bCs/>
          <w:szCs w:val="24"/>
          <w:lang w:val="en-US"/>
        </w:rPr>
        <w:t>「</w:t>
      </w:r>
      <w:r w:rsidRPr="005C484A">
        <w:rPr>
          <w:rFonts w:hint="eastAsia"/>
          <w:b/>
          <w:szCs w:val="24"/>
          <w:lang w:val="en-US"/>
        </w:rPr>
        <w:t>刑事被告對於犯罪事實及不法罪責之認定，固享有不自證己罪、緘默權、辯明權等訴訟上防禦權，然法院於刑之量定時，依刑法第</w:t>
      </w:r>
      <w:r w:rsidRPr="005C484A">
        <w:rPr>
          <w:rFonts w:hint="eastAsia"/>
          <w:b/>
          <w:szCs w:val="24"/>
          <w:lang w:val="en-US"/>
        </w:rPr>
        <w:t>57</w:t>
      </w:r>
      <w:r w:rsidRPr="005C484A">
        <w:rPr>
          <w:rFonts w:hint="eastAsia"/>
          <w:b/>
          <w:szCs w:val="24"/>
          <w:lang w:val="en-US"/>
        </w:rPr>
        <w:t>條第</w:t>
      </w:r>
      <w:r w:rsidRPr="005C484A">
        <w:rPr>
          <w:rFonts w:hint="eastAsia"/>
          <w:b/>
          <w:szCs w:val="24"/>
          <w:lang w:val="en-US"/>
        </w:rPr>
        <w:t>10</w:t>
      </w:r>
      <w:r w:rsidRPr="005C484A">
        <w:rPr>
          <w:rFonts w:hint="eastAsia"/>
          <w:b/>
          <w:szCs w:val="24"/>
          <w:lang w:val="en-US"/>
        </w:rPr>
        <w:t>款之規定，審酌被告有無坦承罪行，認錯有悔等犯後態度，屬刑罰裁量權之適法行使，不生侵害被告各種訴訟上防禦權之問題</w:t>
      </w:r>
      <w:r w:rsidRPr="005C484A">
        <w:rPr>
          <w:rFonts w:hint="eastAsia"/>
          <w:bCs/>
          <w:szCs w:val="24"/>
          <w:lang w:val="en-US"/>
        </w:rPr>
        <w:t>。本件上訴人洪孟哲犯罪後是否承認犯行、有無悔意等情狀，即非不得資為其犯罪後態度如何之審酌，</w:t>
      </w:r>
      <w:r>
        <w:rPr>
          <w:bCs/>
          <w:szCs w:val="24"/>
          <w:lang w:val="en-US"/>
        </w:rPr>
        <w:t>…</w:t>
      </w:r>
      <w:r>
        <w:rPr>
          <w:rFonts w:hint="eastAsia"/>
          <w:bCs/>
          <w:szCs w:val="24"/>
          <w:lang w:val="en-US"/>
        </w:rPr>
        <w:t>。」（同此見解：</w:t>
      </w:r>
      <w:r>
        <w:rPr>
          <w:bCs/>
          <w:szCs w:val="24"/>
          <w:lang w:val="en-US"/>
        </w:rPr>
        <w:t>111</w:t>
      </w:r>
      <w:r>
        <w:rPr>
          <w:rFonts w:hint="eastAsia"/>
          <w:bCs/>
          <w:szCs w:val="24"/>
          <w:lang w:val="en-US"/>
        </w:rPr>
        <w:t>年台上字</w:t>
      </w:r>
      <w:r>
        <w:rPr>
          <w:bCs/>
          <w:szCs w:val="24"/>
          <w:lang w:val="en-US"/>
        </w:rPr>
        <w:t>5149</w:t>
      </w:r>
      <w:r>
        <w:rPr>
          <w:rFonts w:hint="eastAsia"/>
          <w:bCs/>
          <w:szCs w:val="24"/>
          <w:lang w:val="en-US"/>
        </w:rPr>
        <w:t>號判決）</w:t>
      </w:r>
    </w:p>
    <w:p w14:paraId="2A0B67FA" w14:textId="77777777" w:rsidR="005C484A" w:rsidRPr="004F565D" w:rsidRDefault="005C484A" w:rsidP="00317176">
      <w:pPr>
        <w:jc w:val="both"/>
        <w:rPr>
          <w:bCs/>
          <w:szCs w:val="24"/>
        </w:rPr>
      </w:pPr>
    </w:p>
    <w:p w14:paraId="75A97691" w14:textId="6D3810A0" w:rsidR="00317176" w:rsidRDefault="008E4D34" w:rsidP="00317176">
      <w:pPr>
        <w:jc w:val="both"/>
        <w:rPr>
          <w:bCs/>
          <w:szCs w:val="24"/>
        </w:rPr>
      </w:pPr>
      <w:r>
        <w:rPr>
          <w:rFonts w:hint="eastAsia"/>
          <w:bCs/>
          <w:szCs w:val="24"/>
        </w:rPr>
        <w:t>（</w:t>
      </w:r>
      <w:r w:rsidR="00317176">
        <w:rPr>
          <w:bCs/>
          <w:szCs w:val="24"/>
        </w:rPr>
        <w:t>2</w:t>
      </w:r>
      <w:r>
        <w:rPr>
          <w:rFonts w:hint="eastAsia"/>
          <w:bCs/>
          <w:szCs w:val="24"/>
        </w:rPr>
        <w:t>）</w:t>
      </w:r>
      <w:r w:rsidR="00317176">
        <w:rPr>
          <w:rFonts w:hint="eastAsia"/>
          <w:bCs/>
          <w:szCs w:val="24"/>
        </w:rPr>
        <w:t>罪疑為有利於被告原則</w:t>
      </w:r>
    </w:p>
    <w:p w14:paraId="013695BD" w14:textId="77777777" w:rsidR="00317176" w:rsidRDefault="00317176" w:rsidP="00317176">
      <w:pPr>
        <w:jc w:val="both"/>
        <w:rPr>
          <w:bCs/>
          <w:szCs w:val="24"/>
        </w:rPr>
      </w:pPr>
      <w:r>
        <w:rPr>
          <w:rFonts w:ascii="American Typewriter" w:hAnsi="American Typewriter"/>
          <w:bCs/>
          <w:szCs w:val="24"/>
        </w:rPr>
        <w:t></w:t>
      </w:r>
      <w:r>
        <w:rPr>
          <w:bCs/>
          <w:szCs w:val="24"/>
        </w:rPr>
        <w:t>110</w:t>
      </w:r>
      <w:r>
        <w:rPr>
          <w:rFonts w:hint="eastAsia"/>
          <w:bCs/>
          <w:szCs w:val="24"/>
        </w:rPr>
        <w:t>年台上字</w:t>
      </w:r>
      <w:r>
        <w:rPr>
          <w:bCs/>
          <w:szCs w:val="24"/>
        </w:rPr>
        <w:t>5</w:t>
      </w:r>
      <w:r>
        <w:rPr>
          <w:bCs/>
          <w:szCs w:val="24"/>
          <w:lang w:val="en-US"/>
        </w:rPr>
        <w:t>709</w:t>
      </w:r>
      <w:r>
        <w:rPr>
          <w:rFonts w:hint="eastAsia"/>
          <w:bCs/>
          <w:szCs w:val="24"/>
        </w:rPr>
        <w:t>號判決</w:t>
      </w:r>
    </w:p>
    <w:p w14:paraId="261B1275" w14:textId="77777777" w:rsidR="00317176" w:rsidRDefault="00317176" w:rsidP="00317176">
      <w:pPr>
        <w:jc w:val="both"/>
        <w:rPr>
          <w:bCs/>
          <w:szCs w:val="24"/>
        </w:rPr>
      </w:pPr>
      <w:r>
        <w:rPr>
          <w:rFonts w:hint="eastAsia"/>
          <w:bCs/>
          <w:szCs w:val="24"/>
        </w:rPr>
        <w:t>「</w:t>
      </w:r>
      <w:r w:rsidRPr="008206D6">
        <w:rPr>
          <w:rFonts w:hint="eastAsia"/>
          <w:bCs/>
          <w:szCs w:val="24"/>
        </w:rPr>
        <w:t>從而，</w:t>
      </w:r>
      <w:r w:rsidRPr="008206D6">
        <w:rPr>
          <w:rFonts w:hint="eastAsia"/>
          <w:b/>
          <w:szCs w:val="24"/>
        </w:rPr>
        <w:t>原判決</w:t>
      </w:r>
      <w:r w:rsidRPr="008206D6">
        <w:rPr>
          <w:rFonts w:hint="eastAsia"/>
          <w:bCs/>
          <w:szCs w:val="24"/>
        </w:rPr>
        <w:t>以本件除Ａ女所為不利於被告之指證外，並無其他確切之補強證據可資佐證，尚難僅憑Ａ女片面具有前述瑕疵之證詞，遽認被告有如公訴意旨所指觸摸Ａ女下體及胸部共</w:t>
      </w:r>
      <w:r w:rsidRPr="008206D6">
        <w:rPr>
          <w:rFonts w:hint="eastAsia"/>
          <w:bCs/>
          <w:szCs w:val="24"/>
        </w:rPr>
        <w:t xml:space="preserve"> 3</w:t>
      </w:r>
      <w:r w:rsidRPr="008206D6">
        <w:rPr>
          <w:rFonts w:hint="eastAsia"/>
          <w:bCs/>
          <w:szCs w:val="24"/>
        </w:rPr>
        <w:t>次之犯行。此外，卷內復查無其他證據資料足以證明被告確有如本件公訴意旨所指上開犯行，</w:t>
      </w:r>
      <w:r w:rsidRPr="008206D6">
        <w:rPr>
          <w:rFonts w:hint="eastAsia"/>
          <w:b/>
          <w:szCs w:val="24"/>
        </w:rPr>
        <w:t>基於「罪疑惟輕」及「無罪推定」之法則，不得遽為被告有罪之判決，因而撤銷第一審科刑之判決，改判諭知被告無罪</w:t>
      </w:r>
      <w:r w:rsidRPr="008206D6">
        <w:rPr>
          <w:rFonts w:hint="eastAsia"/>
          <w:bCs/>
          <w:szCs w:val="24"/>
        </w:rPr>
        <w:t>，已詳敘其取捨證據及論斷之理由，核其所為之論斷，與經驗及論理法則尚屬無違。</w:t>
      </w:r>
      <w:r>
        <w:rPr>
          <w:rFonts w:hint="eastAsia"/>
          <w:bCs/>
          <w:szCs w:val="24"/>
        </w:rPr>
        <w:t>」</w:t>
      </w:r>
    </w:p>
    <w:p w14:paraId="4B3E0008" w14:textId="77777777" w:rsidR="00317176" w:rsidRPr="00390E37" w:rsidRDefault="00317176" w:rsidP="00317176">
      <w:pPr>
        <w:jc w:val="both"/>
        <w:rPr>
          <w:b/>
          <w:bCs/>
          <w:szCs w:val="24"/>
          <w:lang w:val="en-US"/>
        </w:rPr>
      </w:pPr>
    </w:p>
    <w:p w14:paraId="24941B95" w14:textId="6C16F541" w:rsidR="00317176" w:rsidRDefault="00317176" w:rsidP="00317176">
      <w:pPr>
        <w:jc w:val="both"/>
        <w:rPr>
          <w:b/>
          <w:bCs/>
          <w:szCs w:val="24"/>
        </w:rPr>
      </w:pPr>
      <w:r>
        <w:rPr>
          <w:rFonts w:hint="eastAsia"/>
          <w:b/>
          <w:bCs/>
          <w:szCs w:val="24"/>
        </w:rPr>
        <w:t>（</w:t>
      </w:r>
      <w:r w:rsidR="00016C27">
        <w:rPr>
          <w:rFonts w:hint="eastAsia"/>
          <w:b/>
          <w:bCs/>
          <w:szCs w:val="24"/>
        </w:rPr>
        <w:t>二</w:t>
      </w:r>
      <w:r>
        <w:rPr>
          <w:rFonts w:hint="eastAsia"/>
          <w:b/>
          <w:bCs/>
          <w:szCs w:val="24"/>
        </w:rPr>
        <w:t>）支配刑事程序之基本原則</w:t>
      </w:r>
    </w:p>
    <w:p w14:paraId="60F2F373" w14:textId="77777777" w:rsidR="00317176" w:rsidRDefault="00317176" w:rsidP="00317176">
      <w:pPr>
        <w:jc w:val="both"/>
        <w:rPr>
          <w:b/>
          <w:bCs/>
          <w:szCs w:val="24"/>
        </w:rPr>
      </w:pPr>
    </w:p>
    <w:p w14:paraId="63727830" w14:textId="77777777" w:rsidR="00317176" w:rsidRPr="00390E37" w:rsidRDefault="00317176" w:rsidP="00317176">
      <w:pPr>
        <w:jc w:val="both"/>
        <w:rPr>
          <w:szCs w:val="24"/>
          <w:lang w:val="en-US"/>
        </w:rPr>
      </w:pPr>
      <w:r w:rsidRPr="00390E37">
        <w:rPr>
          <w:szCs w:val="24"/>
          <w:lang w:val="en-US"/>
        </w:rPr>
        <w:t>1</w:t>
      </w:r>
      <w:r w:rsidRPr="00390E37">
        <w:rPr>
          <w:rFonts w:hint="eastAsia"/>
          <w:szCs w:val="24"/>
          <w:lang w:val="en-US"/>
        </w:rPr>
        <w:t>行為人一但成為國家刑罰權所指之可疑對象時，直至判決有罪確定之前，皆受無罪推定原則之保護。</w:t>
      </w:r>
    </w:p>
    <w:p w14:paraId="3979BB7B" w14:textId="77777777" w:rsidR="00317176" w:rsidRPr="00390E37" w:rsidRDefault="00317176" w:rsidP="00317176">
      <w:pPr>
        <w:jc w:val="both"/>
        <w:rPr>
          <w:szCs w:val="24"/>
          <w:lang w:val="en-US"/>
        </w:rPr>
      </w:pPr>
      <w:r w:rsidRPr="00390E37">
        <w:rPr>
          <w:szCs w:val="24"/>
          <w:lang w:val="en-US"/>
        </w:rPr>
        <w:t>2</w:t>
      </w:r>
      <w:r w:rsidRPr="00390E37">
        <w:rPr>
          <w:rFonts w:hint="eastAsia"/>
          <w:szCs w:val="24"/>
          <w:lang w:val="en-US"/>
        </w:rPr>
        <w:t>由無罪推定衍生出被告防禦權</w:t>
      </w:r>
    </w:p>
    <w:p w14:paraId="1BB1C54F" w14:textId="78EB7854" w:rsidR="00317176" w:rsidRPr="00390E37" w:rsidRDefault="00317176" w:rsidP="00317176">
      <w:pPr>
        <w:jc w:val="both"/>
        <w:rPr>
          <w:szCs w:val="24"/>
        </w:rPr>
      </w:pPr>
      <w:r w:rsidRPr="00390E37">
        <w:rPr>
          <w:rFonts w:hint="eastAsia"/>
          <w:szCs w:val="24"/>
        </w:rPr>
        <w:lastRenderedPageBreak/>
        <w:t>為了對抗檢察官在訴訟過程中的舉證攻擊行為，因而有「被告防禦權」的概念產生。此一概念原本射程僅係在審判中，後來被慢慢拓展到從「犯嫌地位形成時」，即有防禦權可以行使。</w:t>
      </w:r>
      <w:r w:rsidRPr="00D02599">
        <w:rPr>
          <w:rFonts w:hint="eastAsia"/>
          <w:b/>
          <w:bCs/>
          <w:szCs w:val="24"/>
        </w:rPr>
        <w:t>從學理上來看</w:t>
      </w:r>
      <w:r w:rsidRPr="00390E37">
        <w:rPr>
          <w:rFonts w:hint="eastAsia"/>
          <w:szCs w:val="24"/>
        </w:rPr>
        <w:t>，被告防禦權的內涵有</w:t>
      </w:r>
      <w:r w:rsidR="00BC22E8">
        <w:rPr>
          <w:rFonts w:hint="eastAsia"/>
          <w:szCs w:val="24"/>
        </w:rPr>
        <w:t>四</w:t>
      </w:r>
      <w:r w:rsidRPr="00390E37">
        <w:rPr>
          <w:rFonts w:hint="eastAsia"/>
          <w:szCs w:val="24"/>
        </w:rPr>
        <w:t>：</w:t>
      </w:r>
    </w:p>
    <w:p w14:paraId="445C2DE2" w14:textId="50B18BD9" w:rsidR="00BC22E8" w:rsidRDefault="00317176" w:rsidP="00317176">
      <w:pPr>
        <w:jc w:val="both"/>
        <w:rPr>
          <w:szCs w:val="24"/>
        </w:rPr>
      </w:pPr>
      <w:r w:rsidRPr="00390E37">
        <w:rPr>
          <w:rFonts w:hint="eastAsia"/>
          <w:szCs w:val="24"/>
        </w:rPr>
        <w:t>（</w:t>
      </w:r>
      <w:r w:rsidRPr="00390E37">
        <w:rPr>
          <w:szCs w:val="24"/>
          <w:lang w:val="en-US"/>
        </w:rPr>
        <w:t>1</w:t>
      </w:r>
      <w:r w:rsidRPr="00390E37">
        <w:rPr>
          <w:rFonts w:hint="eastAsia"/>
          <w:szCs w:val="24"/>
        </w:rPr>
        <w:t>）</w:t>
      </w:r>
      <w:r w:rsidR="00BC22E8">
        <w:rPr>
          <w:rFonts w:hint="eastAsia"/>
          <w:szCs w:val="24"/>
        </w:rPr>
        <w:t>在場權</w:t>
      </w:r>
    </w:p>
    <w:p w14:paraId="0DEB157C" w14:textId="15B727FA" w:rsidR="00317176" w:rsidRPr="00390E37" w:rsidRDefault="00BC22E8" w:rsidP="00317176">
      <w:pPr>
        <w:jc w:val="both"/>
        <w:rPr>
          <w:szCs w:val="24"/>
        </w:rPr>
      </w:pPr>
      <w:r>
        <w:rPr>
          <w:rFonts w:hint="eastAsia"/>
          <w:szCs w:val="24"/>
        </w:rPr>
        <w:t>（</w:t>
      </w:r>
      <w:r>
        <w:rPr>
          <w:szCs w:val="24"/>
          <w:lang w:val="en-US"/>
        </w:rPr>
        <w:t>2</w:t>
      </w:r>
      <w:r>
        <w:rPr>
          <w:rFonts w:hint="eastAsia"/>
          <w:szCs w:val="24"/>
        </w:rPr>
        <w:t>）辯護權</w:t>
      </w:r>
    </w:p>
    <w:p w14:paraId="0EA3E8DA" w14:textId="0243C2CB" w:rsidR="00317176" w:rsidRPr="00390E37" w:rsidRDefault="00317176" w:rsidP="00317176">
      <w:pPr>
        <w:jc w:val="both"/>
        <w:rPr>
          <w:szCs w:val="24"/>
        </w:rPr>
      </w:pPr>
      <w:r w:rsidRPr="00390E37">
        <w:rPr>
          <w:rFonts w:hint="eastAsia"/>
          <w:szCs w:val="24"/>
        </w:rPr>
        <w:t>（</w:t>
      </w:r>
      <w:r w:rsidR="00821474">
        <w:rPr>
          <w:szCs w:val="24"/>
          <w:lang w:val="en-US"/>
        </w:rPr>
        <w:t>3</w:t>
      </w:r>
      <w:r w:rsidRPr="00390E37">
        <w:rPr>
          <w:rFonts w:hint="eastAsia"/>
          <w:szCs w:val="24"/>
        </w:rPr>
        <w:t>）</w:t>
      </w:r>
      <w:r w:rsidR="00BC22E8">
        <w:rPr>
          <w:rFonts w:hint="eastAsia"/>
          <w:szCs w:val="24"/>
        </w:rPr>
        <w:t>資訊權</w:t>
      </w:r>
    </w:p>
    <w:p w14:paraId="4128AC84" w14:textId="69BBC8EB" w:rsidR="00317176" w:rsidRPr="00390E37" w:rsidRDefault="00317176" w:rsidP="00317176">
      <w:pPr>
        <w:jc w:val="both"/>
        <w:rPr>
          <w:szCs w:val="24"/>
        </w:rPr>
      </w:pPr>
      <w:r w:rsidRPr="00390E37">
        <w:rPr>
          <w:rFonts w:hint="eastAsia"/>
          <w:szCs w:val="24"/>
        </w:rPr>
        <w:t>（</w:t>
      </w:r>
      <w:r w:rsidR="00821474">
        <w:rPr>
          <w:szCs w:val="24"/>
          <w:lang w:val="en-US"/>
        </w:rPr>
        <w:t>4</w:t>
      </w:r>
      <w:r w:rsidRPr="00390E37">
        <w:rPr>
          <w:rFonts w:hint="eastAsia"/>
          <w:szCs w:val="24"/>
        </w:rPr>
        <w:t>）</w:t>
      </w:r>
      <w:r w:rsidR="00BC22E8">
        <w:rPr>
          <w:rFonts w:hint="eastAsia"/>
          <w:szCs w:val="24"/>
        </w:rPr>
        <w:t>討論資訊權</w:t>
      </w:r>
    </w:p>
    <w:p w14:paraId="506F1C11" w14:textId="77777777" w:rsidR="00317176" w:rsidRDefault="00317176" w:rsidP="00317176">
      <w:pPr>
        <w:jc w:val="both"/>
        <w:rPr>
          <w:szCs w:val="24"/>
          <w:lang w:val="en-US"/>
        </w:rPr>
      </w:pPr>
    </w:p>
    <w:p w14:paraId="3B5D58A4" w14:textId="091124B7" w:rsidR="00903AF1" w:rsidRPr="00B57030" w:rsidRDefault="00903AF1" w:rsidP="00317176">
      <w:pPr>
        <w:jc w:val="both"/>
        <w:rPr>
          <w:color w:val="000000" w:themeColor="text1"/>
          <w:szCs w:val="24"/>
          <w:lang w:val="en-US"/>
        </w:rPr>
      </w:pPr>
      <w:r w:rsidRPr="00B57030">
        <w:rPr>
          <w:rFonts w:hint="eastAsia"/>
          <w:color w:val="000000" w:themeColor="text1"/>
          <w:szCs w:val="24"/>
          <w:lang w:val="en-US"/>
        </w:rPr>
        <w:t>（三）無罪推定原則之限制</w:t>
      </w:r>
    </w:p>
    <w:p w14:paraId="42A78CDB" w14:textId="23A87A5B" w:rsidR="00903AF1" w:rsidRPr="00B57030" w:rsidRDefault="00903AF1" w:rsidP="00903AF1">
      <w:pPr>
        <w:jc w:val="both"/>
        <w:rPr>
          <w:color w:val="000000" w:themeColor="text1"/>
          <w:szCs w:val="24"/>
          <w:lang w:val="en-US"/>
        </w:rPr>
      </w:pPr>
      <w:r w:rsidRPr="00B57030">
        <w:rPr>
          <w:color w:val="000000" w:themeColor="text1"/>
          <w:szCs w:val="24"/>
          <w:lang w:val="en-US"/>
        </w:rPr>
        <w:t>1</w:t>
      </w:r>
      <w:r w:rsidRPr="00B57030">
        <w:rPr>
          <w:rFonts w:hint="eastAsia"/>
          <w:color w:val="000000" w:themeColor="text1"/>
          <w:szCs w:val="24"/>
          <w:lang w:val="en-US"/>
        </w:rPr>
        <w:t>法律上之限制：羈押</w:t>
      </w:r>
    </w:p>
    <w:p w14:paraId="30D3812E" w14:textId="2D5871AC" w:rsidR="00903AF1" w:rsidRPr="00B57030" w:rsidRDefault="00903AF1" w:rsidP="00903AF1">
      <w:pPr>
        <w:jc w:val="both"/>
        <w:rPr>
          <w:color w:val="000000" w:themeColor="text1"/>
          <w:szCs w:val="24"/>
          <w:lang w:val="en-US"/>
        </w:rPr>
      </w:pPr>
      <w:r w:rsidRPr="00B57030">
        <w:rPr>
          <w:rFonts w:hint="eastAsia"/>
          <w:color w:val="000000" w:themeColor="text1"/>
          <w:szCs w:val="24"/>
          <w:lang w:val="en-US"/>
        </w:rPr>
        <w:t>被告尚未被判處罪刑，如何能先行剝奪其人身自由？但是，基於保全被告乃至於保全證據之必要性，羈押又是為了追訴犯罪並發現真實不得不破壞無罪推定的結果。</w:t>
      </w:r>
    </w:p>
    <w:p w14:paraId="3D0F9076" w14:textId="77777777" w:rsidR="00903AF1" w:rsidRPr="00B57030" w:rsidRDefault="00903AF1" w:rsidP="00903AF1">
      <w:pPr>
        <w:jc w:val="both"/>
        <w:rPr>
          <w:color w:val="000000" w:themeColor="text1"/>
          <w:szCs w:val="24"/>
          <w:lang w:val="en-US"/>
        </w:rPr>
      </w:pPr>
    </w:p>
    <w:p w14:paraId="1925D50A" w14:textId="18EE73F8" w:rsidR="00903AF1" w:rsidRPr="00B57030" w:rsidRDefault="00903AF1" w:rsidP="00903AF1">
      <w:pPr>
        <w:jc w:val="both"/>
        <w:rPr>
          <w:color w:val="000000" w:themeColor="text1"/>
          <w:szCs w:val="24"/>
          <w:lang w:val="en-US"/>
        </w:rPr>
      </w:pPr>
      <w:r w:rsidRPr="00B57030">
        <w:rPr>
          <w:color w:val="000000" w:themeColor="text1"/>
          <w:szCs w:val="24"/>
          <w:lang w:val="en-US"/>
        </w:rPr>
        <w:t>2</w:t>
      </w:r>
      <w:r w:rsidRPr="00B57030">
        <w:rPr>
          <w:rFonts w:hint="eastAsia"/>
          <w:color w:val="000000" w:themeColor="text1"/>
          <w:szCs w:val="24"/>
          <w:lang w:val="en-US"/>
        </w:rPr>
        <w:t>事實上之限制：媒體</w:t>
      </w:r>
    </w:p>
    <w:p w14:paraId="103FA5FB" w14:textId="5B6A8FC3" w:rsidR="00903AF1" w:rsidRPr="00B57030" w:rsidRDefault="00903AF1" w:rsidP="00903AF1">
      <w:pPr>
        <w:jc w:val="both"/>
        <w:rPr>
          <w:color w:val="000000" w:themeColor="text1"/>
          <w:szCs w:val="24"/>
          <w:lang w:val="en-US"/>
        </w:rPr>
      </w:pPr>
      <w:r w:rsidRPr="00B57030">
        <w:rPr>
          <w:rFonts w:hint="eastAsia"/>
          <w:color w:val="000000" w:themeColor="text1"/>
          <w:szCs w:val="24"/>
          <w:lang w:val="en-US"/>
        </w:rPr>
        <w:t>偵查審判中，媒體的大幅報導，可能導致大眾對被告形成偏見，對被告造成未審先判的窘境。</w:t>
      </w:r>
    </w:p>
    <w:p w14:paraId="1D830481" w14:textId="77777777" w:rsidR="00BC4C97" w:rsidRDefault="00BC4C97" w:rsidP="00317176">
      <w:pPr>
        <w:rPr>
          <w:szCs w:val="24"/>
        </w:rPr>
        <w:sectPr w:rsidR="00BC4C97" w:rsidSect="00596E01">
          <w:pgSz w:w="11900" w:h="16840"/>
          <w:pgMar w:top="1417" w:right="1417" w:bottom="1417" w:left="1417" w:header="708" w:footer="708" w:gutter="0"/>
          <w:cols w:space="708"/>
          <w:docGrid w:linePitch="360"/>
        </w:sectPr>
      </w:pPr>
    </w:p>
    <w:p w14:paraId="4F334CC6" w14:textId="77777777" w:rsidR="00317176" w:rsidRDefault="00317176" w:rsidP="00317176">
      <w:pPr>
        <w:rPr>
          <w:b/>
          <w:bCs/>
          <w:szCs w:val="24"/>
        </w:rPr>
      </w:pPr>
      <w:r>
        <w:rPr>
          <w:rFonts w:hint="eastAsia"/>
          <w:b/>
          <w:bCs/>
          <w:szCs w:val="24"/>
        </w:rPr>
        <w:lastRenderedPageBreak/>
        <w:t>伍</w:t>
      </w:r>
      <w:r w:rsidRPr="00785071">
        <w:rPr>
          <w:rFonts w:hint="eastAsia"/>
          <w:b/>
          <w:bCs/>
          <w:szCs w:val="24"/>
        </w:rPr>
        <w:t>、刑事訴訟之架構</w:t>
      </w:r>
    </w:p>
    <w:p w14:paraId="7E1533E6" w14:textId="77777777" w:rsidR="00317176" w:rsidRDefault="00317176" w:rsidP="00317176">
      <w:pPr>
        <w:rPr>
          <w:b/>
          <w:bCs/>
          <w:szCs w:val="24"/>
        </w:rPr>
      </w:pPr>
    </w:p>
    <w:p w14:paraId="0E74F4F2" w14:textId="77777777" w:rsidR="00317176" w:rsidRPr="004F565D" w:rsidRDefault="00317176" w:rsidP="00317176">
      <w:pPr>
        <w:rPr>
          <w:szCs w:val="24"/>
          <w:highlight w:val="yellow"/>
          <w:lang w:val="en-US"/>
        </w:rPr>
      </w:pPr>
      <w:r>
        <w:rPr>
          <w:szCs w:val="24"/>
          <w:highlight w:val="yellow"/>
          <w:lang w:val="en-US"/>
        </w:rPr>
        <w:t>1</w:t>
      </w:r>
      <w:r w:rsidRPr="004F565D">
        <w:rPr>
          <w:rFonts w:hint="eastAsia"/>
          <w:szCs w:val="24"/>
          <w:highlight w:val="yellow"/>
          <w:lang w:val="en-US"/>
        </w:rPr>
        <w:t xml:space="preserve"> </w:t>
      </w:r>
      <w:r w:rsidRPr="004F565D">
        <w:rPr>
          <w:rFonts w:hint="eastAsia"/>
          <w:szCs w:val="24"/>
          <w:highlight w:val="yellow"/>
          <w:lang w:val="en-US"/>
        </w:rPr>
        <w:t>王兆鵬等（</w:t>
      </w:r>
      <w:r w:rsidRPr="004F565D">
        <w:rPr>
          <w:szCs w:val="24"/>
          <w:highlight w:val="yellow"/>
          <w:lang w:val="en-US"/>
        </w:rPr>
        <w:t>2020</w:t>
      </w:r>
      <w:r w:rsidRPr="004F565D">
        <w:rPr>
          <w:rFonts w:hint="eastAsia"/>
          <w:szCs w:val="24"/>
          <w:highlight w:val="yellow"/>
          <w:lang w:val="en-US"/>
        </w:rPr>
        <w:t>），刑事訴訟法（上），五版，頁</w:t>
      </w:r>
      <w:r>
        <w:rPr>
          <w:szCs w:val="24"/>
          <w:highlight w:val="yellow"/>
          <w:lang w:val="en-US"/>
        </w:rPr>
        <w:t>2</w:t>
      </w:r>
      <w:r w:rsidRPr="004F565D">
        <w:rPr>
          <w:szCs w:val="24"/>
          <w:highlight w:val="yellow"/>
          <w:lang w:val="en-US"/>
        </w:rPr>
        <w:t>3</w:t>
      </w:r>
      <w:r w:rsidRPr="004F565D">
        <w:rPr>
          <w:rFonts w:hint="eastAsia"/>
          <w:szCs w:val="24"/>
          <w:highlight w:val="yellow"/>
          <w:lang w:val="en-US"/>
        </w:rPr>
        <w:t>以下。</w:t>
      </w:r>
    </w:p>
    <w:p w14:paraId="3593D871" w14:textId="0F68D7B6" w:rsidR="00BC4C97" w:rsidRPr="00F609E3" w:rsidRDefault="00BC4C97" w:rsidP="00BC4C97">
      <w:pPr>
        <w:rPr>
          <w:szCs w:val="24"/>
          <w:lang w:val="en-US"/>
        </w:rPr>
      </w:pPr>
      <w:r>
        <w:rPr>
          <w:szCs w:val="24"/>
          <w:highlight w:val="yellow"/>
          <w:lang w:val="en-US"/>
        </w:rPr>
        <w:t>2</w:t>
      </w:r>
      <w:r w:rsidRPr="00F609E3">
        <w:rPr>
          <w:rFonts w:hint="eastAsia"/>
          <w:szCs w:val="24"/>
          <w:highlight w:val="yellow"/>
          <w:lang w:val="en-US"/>
        </w:rPr>
        <w:t>盧映潔、李鳳翔（</w:t>
      </w:r>
      <w:r w:rsidRPr="00F609E3">
        <w:rPr>
          <w:szCs w:val="24"/>
          <w:highlight w:val="yellow"/>
          <w:lang w:val="en-US"/>
        </w:rPr>
        <w:t>2023</w:t>
      </w:r>
      <w:r w:rsidRPr="00F609E3">
        <w:rPr>
          <w:rFonts w:hint="eastAsia"/>
          <w:szCs w:val="24"/>
          <w:highlight w:val="yellow"/>
          <w:lang w:val="en-US"/>
        </w:rPr>
        <w:t>），刑事訴訟法（上），增訂第</w:t>
      </w:r>
      <w:r w:rsidRPr="00F609E3">
        <w:rPr>
          <w:szCs w:val="24"/>
          <w:highlight w:val="yellow"/>
          <w:lang w:val="en-US"/>
        </w:rPr>
        <w:t>4</w:t>
      </w:r>
      <w:r w:rsidRPr="00F609E3">
        <w:rPr>
          <w:rFonts w:hint="eastAsia"/>
          <w:szCs w:val="24"/>
          <w:highlight w:val="yellow"/>
          <w:lang w:val="en-US"/>
        </w:rPr>
        <w:t>版，頁</w:t>
      </w:r>
      <w:r>
        <w:rPr>
          <w:szCs w:val="24"/>
          <w:highlight w:val="yellow"/>
          <w:lang w:val="en-US"/>
        </w:rPr>
        <w:t>6</w:t>
      </w:r>
      <w:r>
        <w:rPr>
          <w:rFonts w:hint="eastAsia"/>
          <w:szCs w:val="24"/>
          <w:highlight w:val="yellow"/>
          <w:lang w:val="en-US"/>
        </w:rPr>
        <w:t>以下</w:t>
      </w:r>
      <w:r w:rsidRPr="00F609E3">
        <w:rPr>
          <w:rFonts w:hint="eastAsia"/>
          <w:szCs w:val="24"/>
          <w:highlight w:val="yellow"/>
          <w:lang w:val="en-US"/>
        </w:rPr>
        <w:t>。</w:t>
      </w:r>
    </w:p>
    <w:p w14:paraId="7E7B9D84" w14:textId="77777777" w:rsidR="00317176" w:rsidRDefault="00317176" w:rsidP="00317176">
      <w:pPr>
        <w:rPr>
          <w:b/>
          <w:bCs/>
          <w:szCs w:val="24"/>
        </w:rPr>
      </w:pPr>
    </w:p>
    <w:p w14:paraId="6756BAD3" w14:textId="77777777" w:rsidR="00317176" w:rsidRDefault="00317176" w:rsidP="00317176">
      <w:pPr>
        <w:rPr>
          <w:b/>
          <w:bCs/>
          <w:szCs w:val="24"/>
        </w:rPr>
      </w:pPr>
      <w:r>
        <w:rPr>
          <w:b/>
          <w:bCs/>
          <w:noProof/>
          <w:szCs w:val="24"/>
        </w:rPr>
        <w:drawing>
          <wp:inline distT="0" distB="0" distL="0" distR="0" wp14:anchorId="282BB2F8" wp14:editId="2F7D9FFF">
            <wp:extent cx="5674583" cy="1621790"/>
            <wp:effectExtent l="38100" t="0" r="21590" b="0"/>
            <wp:docPr id="3" name="資料庫圖表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054A23D2" w14:textId="77777777" w:rsidR="00317176" w:rsidRDefault="00317176" w:rsidP="00317176">
      <w:pPr>
        <w:rPr>
          <w:b/>
          <w:bCs/>
          <w:szCs w:val="24"/>
        </w:rPr>
      </w:pPr>
    </w:p>
    <w:p w14:paraId="084CE9BD" w14:textId="77777777" w:rsidR="00317176" w:rsidRDefault="00317176" w:rsidP="00317176">
      <w:pPr>
        <w:rPr>
          <w:b/>
          <w:bCs/>
          <w:szCs w:val="24"/>
        </w:rPr>
      </w:pPr>
      <w:r>
        <w:rPr>
          <w:rFonts w:hint="eastAsia"/>
          <w:b/>
          <w:bCs/>
          <w:szCs w:val="24"/>
        </w:rPr>
        <w:t>一、糾問制</w:t>
      </w:r>
    </w:p>
    <w:p w14:paraId="09AF9EDA" w14:textId="77777777" w:rsidR="00317176" w:rsidRDefault="00317176" w:rsidP="00317176">
      <w:pPr>
        <w:rPr>
          <w:b/>
          <w:bCs/>
          <w:szCs w:val="24"/>
        </w:rPr>
      </w:pPr>
    </w:p>
    <w:p w14:paraId="316DC499" w14:textId="77777777" w:rsidR="00317176" w:rsidRPr="007C79B0" w:rsidRDefault="00317176" w:rsidP="00317176">
      <w:pPr>
        <w:rPr>
          <w:szCs w:val="24"/>
        </w:rPr>
      </w:pPr>
      <w:r w:rsidRPr="007C79B0">
        <w:rPr>
          <w:rFonts w:hint="eastAsia"/>
          <w:szCs w:val="24"/>
        </w:rPr>
        <w:t>將刑事程序不同階段之職責，全部交由同一位裁判者職司之制度。</w:t>
      </w:r>
    </w:p>
    <w:p w14:paraId="5B1BEC49" w14:textId="77777777" w:rsidR="00317176" w:rsidRPr="007C79B0" w:rsidRDefault="00317176" w:rsidP="00317176">
      <w:pPr>
        <w:rPr>
          <w:szCs w:val="24"/>
        </w:rPr>
      </w:pPr>
    </w:p>
    <w:p w14:paraId="59448A07" w14:textId="77777777" w:rsidR="00317176" w:rsidRDefault="00317176" w:rsidP="00317176">
      <w:pPr>
        <w:rPr>
          <w:b/>
          <w:bCs/>
          <w:szCs w:val="24"/>
        </w:rPr>
      </w:pPr>
      <w:r>
        <w:rPr>
          <w:rFonts w:hint="eastAsia"/>
          <w:b/>
          <w:bCs/>
          <w:szCs w:val="24"/>
        </w:rPr>
        <w:t>二、控訴制</w:t>
      </w:r>
    </w:p>
    <w:p w14:paraId="357022C2" w14:textId="77777777" w:rsidR="00317176" w:rsidRDefault="00317176" w:rsidP="00317176">
      <w:pPr>
        <w:rPr>
          <w:b/>
          <w:bCs/>
          <w:szCs w:val="24"/>
        </w:rPr>
      </w:pPr>
    </w:p>
    <w:p w14:paraId="29F23BC1" w14:textId="77777777" w:rsidR="00317176" w:rsidRPr="007C79B0" w:rsidRDefault="00317176" w:rsidP="00317176">
      <w:pPr>
        <w:rPr>
          <w:szCs w:val="24"/>
        </w:rPr>
      </w:pPr>
      <w:r w:rsidRPr="007C79B0">
        <w:rPr>
          <w:rFonts w:hint="eastAsia"/>
          <w:szCs w:val="24"/>
        </w:rPr>
        <w:t>將刑事程序不同階段之職責，</w:t>
      </w:r>
      <w:r>
        <w:rPr>
          <w:rFonts w:hint="eastAsia"/>
          <w:szCs w:val="24"/>
        </w:rPr>
        <w:t>分別</w:t>
      </w:r>
      <w:r w:rsidRPr="007C79B0">
        <w:rPr>
          <w:rFonts w:hint="eastAsia"/>
          <w:szCs w:val="24"/>
        </w:rPr>
        <w:t>交由</w:t>
      </w:r>
      <w:r>
        <w:rPr>
          <w:rFonts w:hint="eastAsia"/>
          <w:szCs w:val="24"/>
        </w:rPr>
        <w:t>不同主體</w:t>
      </w:r>
      <w:r w:rsidRPr="007C79B0">
        <w:rPr>
          <w:rFonts w:hint="eastAsia"/>
          <w:szCs w:val="24"/>
        </w:rPr>
        <w:t>職司之制度。</w:t>
      </w:r>
    </w:p>
    <w:p w14:paraId="4CEB1555" w14:textId="77777777" w:rsidR="00317176" w:rsidRPr="00CD3359" w:rsidRDefault="00317176" w:rsidP="00317176">
      <w:pPr>
        <w:rPr>
          <w:szCs w:val="24"/>
          <w:lang w:val="en-US"/>
        </w:rPr>
      </w:pPr>
      <w:r>
        <w:rPr>
          <w:rFonts w:ascii="American Typewriter" w:hAnsi="American Typewriter"/>
          <w:bCs/>
          <w:szCs w:val="24"/>
        </w:rPr>
        <w:t></w:t>
      </w:r>
      <w:r w:rsidRPr="00CD3359">
        <w:rPr>
          <w:szCs w:val="24"/>
          <w:lang w:val="en-US"/>
        </w:rPr>
        <w:t>108</w:t>
      </w:r>
      <w:r w:rsidRPr="00CD3359">
        <w:rPr>
          <w:rFonts w:hint="eastAsia"/>
          <w:szCs w:val="24"/>
          <w:lang w:val="en-US"/>
        </w:rPr>
        <w:t>台上大字</w:t>
      </w:r>
      <w:r w:rsidRPr="00CD3359">
        <w:rPr>
          <w:szCs w:val="24"/>
          <w:lang w:val="en-US"/>
        </w:rPr>
        <w:t>3594</w:t>
      </w:r>
      <w:r w:rsidRPr="00CD3359">
        <w:rPr>
          <w:rFonts w:hint="eastAsia"/>
          <w:szCs w:val="24"/>
          <w:lang w:val="en-US"/>
        </w:rPr>
        <w:t>號裁定</w:t>
      </w:r>
    </w:p>
    <w:p w14:paraId="719E3CE3" w14:textId="77777777" w:rsidR="00317176" w:rsidRPr="00CD3359" w:rsidRDefault="00317176" w:rsidP="00D02599">
      <w:pPr>
        <w:jc w:val="both"/>
        <w:rPr>
          <w:szCs w:val="24"/>
          <w:lang w:val="en-US"/>
        </w:rPr>
      </w:pPr>
      <w:r w:rsidRPr="00CD3359">
        <w:rPr>
          <w:rFonts w:hint="eastAsia"/>
          <w:szCs w:val="24"/>
          <w:lang w:val="en-US"/>
        </w:rPr>
        <w:t>「</w:t>
      </w:r>
      <w:r w:rsidRPr="00CD3359">
        <w:rPr>
          <w:rFonts w:hint="eastAsia"/>
          <w:b/>
          <w:bCs/>
          <w:szCs w:val="24"/>
          <w:lang w:val="en-US"/>
        </w:rPr>
        <w:t>蓋控訴制度之設，其目的旨在藉由檢察官與法官分權制衡，相互監督節制之方式，確保國家刑事司法權得以客觀而且正確地行使</w:t>
      </w:r>
      <w:r w:rsidRPr="00CD3359">
        <w:rPr>
          <w:rFonts w:hint="eastAsia"/>
          <w:szCs w:val="24"/>
          <w:lang w:val="en-US"/>
        </w:rPr>
        <w:t>。其主要之</w:t>
      </w:r>
      <w:r w:rsidRPr="00CD3359">
        <w:rPr>
          <w:rFonts w:hint="eastAsia"/>
          <w:b/>
          <w:bCs/>
          <w:szCs w:val="24"/>
          <w:lang w:val="en-US"/>
        </w:rPr>
        <w:t>內涵</w:t>
      </w:r>
      <w:r w:rsidRPr="00CD3359">
        <w:rPr>
          <w:rFonts w:hint="eastAsia"/>
          <w:szCs w:val="24"/>
          <w:lang w:val="en-US"/>
        </w:rPr>
        <w:t>，固在要求「無訴即無裁判」，也就是無檢察官之起訴，即無法院之裁判，法院之裁判必須以檢察官之起訴為前提，並受檢察官起訴範圍之限制，法院自不能主動審判未經檢察官起訴之案件，此即所謂「</w:t>
      </w:r>
      <w:r w:rsidRPr="00CD3359">
        <w:rPr>
          <w:rFonts w:hint="eastAsia"/>
          <w:b/>
          <w:bCs/>
          <w:szCs w:val="24"/>
          <w:lang w:val="en-US"/>
        </w:rPr>
        <w:t>不告不理</w:t>
      </w:r>
      <w:r w:rsidRPr="00CD3359">
        <w:rPr>
          <w:rFonts w:hint="eastAsia"/>
          <w:szCs w:val="24"/>
          <w:lang w:val="en-US"/>
        </w:rPr>
        <w:t>」原則（刑事訴訟法第</w:t>
      </w:r>
      <w:r w:rsidRPr="00CD3359">
        <w:rPr>
          <w:rFonts w:hint="eastAsia"/>
          <w:szCs w:val="24"/>
          <w:lang w:val="en-US"/>
        </w:rPr>
        <w:t xml:space="preserve">268 </w:t>
      </w:r>
      <w:r w:rsidRPr="00CD3359">
        <w:rPr>
          <w:rFonts w:hint="eastAsia"/>
          <w:szCs w:val="24"/>
          <w:lang w:val="en-US"/>
        </w:rPr>
        <w:t>條）；但</w:t>
      </w:r>
      <w:r w:rsidRPr="00CD3359">
        <w:rPr>
          <w:rFonts w:hint="eastAsia"/>
          <w:b/>
          <w:bCs/>
          <w:szCs w:val="24"/>
          <w:lang w:val="en-US"/>
        </w:rPr>
        <w:t>控訴原則之規範範圍，係指法院審理裁判的「對象」及「標的」，為經檢察官起訴之「被告」及「犯罪事實」</w:t>
      </w:r>
      <w:r w:rsidRPr="00CD3359">
        <w:rPr>
          <w:rFonts w:hint="eastAsia"/>
          <w:szCs w:val="24"/>
          <w:lang w:val="en-US"/>
        </w:rPr>
        <w:t>（刑事訴訟法第</w:t>
      </w:r>
      <w:r w:rsidRPr="00CD3359">
        <w:rPr>
          <w:rFonts w:hint="eastAsia"/>
          <w:szCs w:val="24"/>
          <w:lang w:val="en-US"/>
        </w:rPr>
        <w:t>264</w:t>
      </w:r>
      <w:r w:rsidRPr="00CD3359">
        <w:rPr>
          <w:rFonts w:hint="eastAsia"/>
          <w:szCs w:val="24"/>
          <w:lang w:val="en-US"/>
        </w:rPr>
        <w:t>條第</w:t>
      </w:r>
      <w:r w:rsidRPr="00CD3359">
        <w:rPr>
          <w:rFonts w:hint="eastAsia"/>
          <w:szCs w:val="24"/>
          <w:lang w:val="en-US"/>
        </w:rPr>
        <w:t>2</w:t>
      </w:r>
      <w:r w:rsidRPr="00CD3359">
        <w:rPr>
          <w:rFonts w:hint="eastAsia"/>
          <w:szCs w:val="24"/>
          <w:lang w:val="en-US"/>
        </w:rPr>
        <w:t>項、第</w:t>
      </w:r>
      <w:r w:rsidRPr="00CD3359">
        <w:rPr>
          <w:rFonts w:hint="eastAsia"/>
          <w:szCs w:val="24"/>
          <w:lang w:val="en-US"/>
        </w:rPr>
        <w:t>266</w:t>
      </w:r>
      <w:r w:rsidRPr="00CD3359">
        <w:rPr>
          <w:rFonts w:hint="eastAsia"/>
          <w:szCs w:val="24"/>
          <w:lang w:val="en-US"/>
        </w:rPr>
        <w:t>條至第</w:t>
      </w:r>
      <w:r w:rsidRPr="00CD3359">
        <w:rPr>
          <w:rFonts w:hint="eastAsia"/>
          <w:szCs w:val="24"/>
          <w:lang w:val="en-US"/>
        </w:rPr>
        <w:t>268</w:t>
      </w:r>
      <w:r w:rsidRPr="00CD3359">
        <w:rPr>
          <w:rFonts w:hint="eastAsia"/>
          <w:szCs w:val="24"/>
          <w:lang w:val="en-US"/>
        </w:rPr>
        <w:t>條），使法院不能就檢察官起訴所指之被告以外之人，或其他犯罪事實而為審判，並非謂所有法院職權之行使，例如法院於認定被告有罪後，是否以及應科處如何之刑罰或諭知一定之保安處分，均須以經檢察官請求為前提。易言之，</w:t>
      </w:r>
      <w:r w:rsidRPr="00CD3359">
        <w:rPr>
          <w:rFonts w:hint="eastAsia"/>
          <w:b/>
          <w:bCs/>
          <w:szCs w:val="24"/>
          <w:lang w:val="en-US"/>
        </w:rPr>
        <w:t>控訴原則之規範，尚非及於犯罪事實認定後之應否以及如何諭知被告一定之刑事法律效果，包括刑罰、保安處分、沒收之程序以及裁判等事項</w:t>
      </w:r>
      <w:r w:rsidRPr="00CD3359">
        <w:rPr>
          <w:rFonts w:hint="eastAsia"/>
          <w:szCs w:val="24"/>
          <w:lang w:val="en-US"/>
        </w:rPr>
        <w:t>。是以，刑罰有無以及若干之宣告，乃法院之法定義務，縱無檢察官為量刑之請求，法官於認定檢察官起訴之事實存在後，必須依其職權裁量、宣告之事項，即使檢察官為量刑之請求，法院亦不受檢察官量刑請求之拘束；同樣的，是否諭知犯罪行為人特定種類，以及如何程度之保安處分，亦是法官之法定職權，其行使亦不以檢察官已經起訴請求為前提。」</w:t>
      </w:r>
    </w:p>
    <w:p w14:paraId="5E92B697" w14:textId="77777777" w:rsidR="00317176" w:rsidRPr="00CD3359" w:rsidRDefault="00317176" w:rsidP="00317176">
      <w:pPr>
        <w:rPr>
          <w:szCs w:val="24"/>
        </w:rPr>
      </w:pPr>
    </w:p>
    <w:p w14:paraId="3D73AEE0" w14:textId="77777777" w:rsidR="00317176" w:rsidRDefault="00317176" w:rsidP="00317176">
      <w:pPr>
        <w:rPr>
          <w:b/>
          <w:bCs/>
          <w:szCs w:val="24"/>
        </w:rPr>
      </w:pPr>
      <w:r>
        <w:rPr>
          <w:rFonts w:hint="eastAsia"/>
          <w:b/>
          <w:bCs/>
          <w:szCs w:val="24"/>
        </w:rPr>
        <w:t>（一）審檢分立</w:t>
      </w:r>
    </w:p>
    <w:p w14:paraId="12916282" w14:textId="3F0E95E2" w:rsidR="00DB3400" w:rsidRPr="00DB3400" w:rsidRDefault="00DB3400" w:rsidP="00317176">
      <w:pPr>
        <w:rPr>
          <w:szCs w:val="24"/>
          <w:lang w:val="en-US"/>
        </w:rPr>
      </w:pPr>
      <w:r>
        <w:rPr>
          <w:szCs w:val="24"/>
          <w:lang w:val="en-US"/>
        </w:rPr>
        <w:t>1.</w:t>
      </w:r>
      <w:r>
        <w:rPr>
          <w:rFonts w:hint="eastAsia"/>
          <w:szCs w:val="24"/>
          <w:lang w:val="en-US"/>
        </w:rPr>
        <w:t>法律依據</w:t>
      </w:r>
    </w:p>
    <w:p w14:paraId="1A08900F" w14:textId="3B359B3E" w:rsidR="00317176" w:rsidRPr="008A1793" w:rsidRDefault="008A1793" w:rsidP="00317176">
      <w:pPr>
        <w:rPr>
          <w:szCs w:val="24"/>
        </w:rPr>
      </w:pPr>
      <w:r w:rsidRPr="008A1793">
        <w:rPr>
          <w:rFonts w:hint="eastAsia"/>
          <w:szCs w:val="24"/>
        </w:rPr>
        <w:t>「檢察官對於法院，獨立行使職權。」（法組</w:t>
      </w:r>
      <w:r w:rsidRPr="008A1793">
        <w:rPr>
          <w:szCs w:val="24"/>
        </w:rPr>
        <w:t>§61</w:t>
      </w:r>
      <w:r w:rsidRPr="008A1793">
        <w:rPr>
          <w:rFonts w:hint="eastAsia"/>
          <w:szCs w:val="24"/>
        </w:rPr>
        <w:t>）</w:t>
      </w:r>
    </w:p>
    <w:p w14:paraId="4F722A5D" w14:textId="77777777" w:rsidR="00DB3400" w:rsidRDefault="00DB3400" w:rsidP="00317176">
      <w:pPr>
        <w:rPr>
          <w:szCs w:val="24"/>
          <w:lang w:val="en-US"/>
        </w:rPr>
      </w:pPr>
      <w:r>
        <w:rPr>
          <w:szCs w:val="24"/>
          <w:lang w:val="en-US"/>
        </w:rPr>
        <w:t>2.</w:t>
      </w:r>
      <w:r>
        <w:rPr>
          <w:rFonts w:hint="eastAsia"/>
          <w:szCs w:val="24"/>
          <w:lang w:val="en-US"/>
        </w:rPr>
        <w:t>定義</w:t>
      </w:r>
    </w:p>
    <w:p w14:paraId="5122C215" w14:textId="69CFFFDC" w:rsidR="008A1793" w:rsidRDefault="00DB3400" w:rsidP="00317176">
      <w:pPr>
        <w:rPr>
          <w:szCs w:val="24"/>
        </w:rPr>
      </w:pPr>
      <w:r w:rsidRPr="00DB3400">
        <w:rPr>
          <w:rFonts w:hint="eastAsia"/>
          <w:szCs w:val="24"/>
        </w:rPr>
        <w:lastRenderedPageBreak/>
        <w:t>所謂審檢分立係指國家行使刑罰權，不可由同一機關，而係交由兩個不同之國家機關行使之，亦即在法院之外增設獨立的檢察機關，由檢察機關負責犯罪之偵查，法院負責犯罪之審判。</w:t>
      </w:r>
    </w:p>
    <w:p w14:paraId="58351CA7" w14:textId="451415A3" w:rsidR="00DB3400" w:rsidRDefault="00DB3400" w:rsidP="00317176">
      <w:pPr>
        <w:rPr>
          <w:szCs w:val="24"/>
          <w:lang w:val="en-US"/>
        </w:rPr>
      </w:pPr>
      <w:r>
        <w:rPr>
          <w:szCs w:val="24"/>
          <w:lang w:val="en-US"/>
        </w:rPr>
        <w:t>3.</w:t>
      </w:r>
      <w:r>
        <w:rPr>
          <w:rFonts w:hint="eastAsia"/>
          <w:szCs w:val="24"/>
          <w:lang w:val="en-US"/>
        </w:rPr>
        <w:t>審檢分隸</w:t>
      </w:r>
    </w:p>
    <w:p w14:paraId="39FC232F" w14:textId="5B9D16D4" w:rsidR="00DB3400" w:rsidRPr="00DB3400" w:rsidRDefault="00DB3400" w:rsidP="00DB3400">
      <w:pPr>
        <w:jc w:val="both"/>
        <w:rPr>
          <w:szCs w:val="24"/>
          <w:lang w:val="en-US"/>
        </w:rPr>
      </w:pPr>
      <w:r w:rsidRPr="00DB3400">
        <w:rPr>
          <w:rFonts w:hint="eastAsia"/>
          <w:szCs w:val="24"/>
          <w:lang w:val="en-US"/>
        </w:rPr>
        <w:t>審檢分隸則是指將法院及其法官隸屬司法權，而使檢察機關及其檢察官隸屬行政權，使法官與檢察官在三權分立之國家體制中各有不同之隸屬，兩者涇渭分明，才能成功扮演其在刑事程序中之不同角色，落實控訴原則，以達成刑事程序之目的。</w:t>
      </w:r>
    </w:p>
    <w:p w14:paraId="72FA6377" w14:textId="77777777" w:rsidR="00DB3400" w:rsidRPr="008A1793" w:rsidRDefault="00DB3400" w:rsidP="00317176">
      <w:pPr>
        <w:rPr>
          <w:szCs w:val="24"/>
        </w:rPr>
      </w:pPr>
    </w:p>
    <w:p w14:paraId="231DA1A4" w14:textId="168D79EA" w:rsidR="00076A88" w:rsidRDefault="00317176" w:rsidP="00317176">
      <w:pPr>
        <w:rPr>
          <w:b/>
          <w:bCs/>
          <w:szCs w:val="24"/>
        </w:rPr>
      </w:pPr>
      <w:r>
        <w:rPr>
          <w:rFonts w:hint="eastAsia"/>
          <w:b/>
          <w:bCs/>
          <w:szCs w:val="24"/>
        </w:rPr>
        <w:t>（二）</w:t>
      </w:r>
      <w:r w:rsidR="00076A88">
        <w:rPr>
          <w:rFonts w:hint="eastAsia"/>
          <w:b/>
          <w:bCs/>
          <w:szCs w:val="24"/>
        </w:rPr>
        <w:t>控訴壟斷</w:t>
      </w:r>
    </w:p>
    <w:p w14:paraId="14ED349A" w14:textId="36F81E9F" w:rsidR="00076A88" w:rsidRPr="00076A88" w:rsidRDefault="00076A88" w:rsidP="00076A88">
      <w:pPr>
        <w:jc w:val="both"/>
        <w:rPr>
          <w:szCs w:val="24"/>
        </w:rPr>
      </w:pPr>
      <w:r w:rsidRPr="00076A88">
        <w:rPr>
          <w:rFonts w:hint="eastAsia"/>
          <w:szCs w:val="24"/>
        </w:rPr>
        <w:t>指檢察官才能對犯罪提起公訴，由其獨佔國家刑罰權之行使，其餘之私人或其他公務員僅能就犯罪為告訴或告發</w:t>
      </w:r>
      <w:r>
        <w:rPr>
          <w:rFonts w:hint="eastAsia"/>
          <w:szCs w:val="24"/>
        </w:rPr>
        <w:t>。再者</w:t>
      </w:r>
      <w:r w:rsidRPr="00076A88">
        <w:rPr>
          <w:rFonts w:hint="eastAsia"/>
          <w:szCs w:val="24"/>
        </w:rPr>
        <w:t>，法院僅能就檢察官所控訴之對象</w:t>
      </w:r>
      <w:r>
        <w:rPr>
          <w:rFonts w:hint="eastAsia"/>
          <w:szCs w:val="24"/>
        </w:rPr>
        <w:t>（</w:t>
      </w:r>
      <w:r>
        <w:rPr>
          <w:szCs w:val="24"/>
        </w:rPr>
        <w:t>§266</w:t>
      </w:r>
      <w:r>
        <w:rPr>
          <w:rFonts w:hint="eastAsia"/>
          <w:szCs w:val="24"/>
        </w:rPr>
        <w:t>）</w:t>
      </w:r>
      <w:r w:rsidRPr="00076A88">
        <w:rPr>
          <w:rFonts w:hint="eastAsia"/>
          <w:szCs w:val="24"/>
        </w:rPr>
        <w:t>與</w:t>
      </w:r>
      <w:r>
        <w:rPr>
          <w:rFonts w:hint="eastAsia"/>
          <w:szCs w:val="24"/>
        </w:rPr>
        <w:t>事實（</w:t>
      </w:r>
      <w:r>
        <w:rPr>
          <w:szCs w:val="24"/>
        </w:rPr>
        <w:t>§268</w:t>
      </w:r>
      <w:r>
        <w:rPr>
          <w:rFonts w:hint="eastAsia"/>
          <w:szCs w:val="24"/>
        </w:rPr>
        <w:t>）</w:t>
      </w:r>
      <w:r w:rsidRPr="00076A88">
        <w:rPr>
          <w:rFonts w:hint="eastAsia"/>
          <w:szCs w:val="24"/>
        </w:rPr>
        <w:t>進行審理，不能逾越</w:t>
      </w:r>
      <w:r w:rsidR="009844E0">
        <w:rPr>
          <w:rFonts w:hint="eastAsia"/>
          <w:szCs w:val="24"/>
        </w:rPr>
        <w:t>起訴之範圍</w:t>
      </w:r>
      <w:r w:rsidRPr="00076A88">
        <w:rPr>
          <w:rFonts w:hint="eastAsia"/>
          <w:szCs w:val="24"/>
        </w:rPr>
        <w:t>。</w:t>
      </w:r>
    </w:p>
    <w:p w14:paraId="201A21FA" w14:textId="77777777" w:rsidR="00076A88" w:rsidRDefault="00076A88" w:rsidP="00317176">
      <w:pPr>
        <w:rPr>
          <w:b/>
          <w:bCs/>
          <w:szCs w:val="24"/>
        </w:rPr>
      </w:pPr>
    </w:p>
    <w:p w14:paraId="558B4A44" w14:textId="17E0A258" w:rsidR="00317176" w:rsidRDefault="00076A88" w:rsidP="00317176">
      <w:pPr>
        <w:rPr>
          <w:b/>
          <w:bCs/>
          <w:szCs w:val="24"/>
        </w:rPr>
      </w:pPr>
      <w:r>
        <w:rPr>
          <w:rFonts w:hint="eastAsia"/>
          <w:b/>
          <w:bCs/>
          <w:szCs w:val="24"/>
        </w:rPr>
        <w:t>（三）</w:t>
      </w:r>
      <w:r w:rsidR="00317176">
        <w:rPr>
          <w:rFonts w:hint="eastAsia"/>
          <w:b/>
          <w:bCs/>
          <w:szCs w:val="24"/>
        </w:rPr>
        <w:t>不告不理</w:t>
      </w:r>
    </w:p>
    <w:p w14:paraId="2972F644" w14:textId="56733627" w:rsidR="008A1793" w:rsidRDefault="00DB3400" w:rsidP="00317176">
      <w:pPr>
        <w:rPr>
          <w:rFonts w:ascii="American Typewriter" w:hAnsi="American Typewriter"/>
          <w:bCs/>
          <w:szCs w:val="24"/>
        </w:rPr>
      </w:pPr>
      <w:r w:rsidRPr="00DB3400">
        <w:rPr>
          <w:rFonts w:ascii="American Typewriter" w:hAnsi="American Typewriter" w:hint="eastAsia"/>
          <w:bCs/>
          <w:szCs w:val="24"/>
        </w:rPr>
        <w:t>指法院必須在檢察機關的控訴之下，才能開啟審判程序，如未經檢察機關之控訴，則不能就未經起訴之犯罪加以審理，即「無訴、即無裁判」。</w:t>
      </w:r>
      <w:r w:rsidR="009844E0">
        <w:rPr>
          <w:rFonts w:hint="eastAsia"/>
          <w:szCs w:val="24"/>
        </w:rPr>
        <w:t>（</w:t>
      </w:r>
      <w:r w:rsidR="009844E0">
        <w:rPr>
          <w:szCs w:val="24"/>
        </w:rPr>
        <w:t>§268</w:t>
      </w:r>
      <w:r w:rsidR="009844E0">
        <w:rPr>
          <w:rFonts w:hint="eastAsia"/>
          <w:szCs w:val="24"/>
        </w:rPr>
        <w:t>）</w:t>
      </w:r>
    </w:p>
    <w:p w14:paraId="5BAD0318" w14:textId="12B0F350" w:rsidR="00317176" w:rsidRPr="00D02599" w:rsidRDefault="00D02599" w:rsidP="00317176">
      <w:pPr>
        <w:rPr>
          <w:szCs w:val="24"/>
          <w:lang w:val="en-US"/>
        </w:rPr>
      </w:pPr>
      <w:r>
        <w:rPr>
          <w:rFonts w:ascii="American Typewriter" w:hAnsi="American Typewriter"/>
          <w:bCs/>
          <w:szCs w:val="24"/>
        </w:rPr>
        <w:t></w:t>
      </w:r>
      <w:r w:rsidRPr="00D02599">
        <w:rPr>
          <w:szCs w:val="24"/>
          <w:lang w:val="en-US"/>
        </w:rPr>
        <w:t>112</w:t>
      </w:r>
      <w:r w:rsidRPr="00D02599">
        <w:rPr>
          <w:rFonts w:hint="eastAsia"/>
          <w:szCs w:val="24"/>
          <w:lang w:val="en-US"/>
        </w:rPr>
        <w:t>台上字</w:t>
      </w:r>
      <w:r w:rsidRPr="00D02599">
        <w:rPr>
          <w:szCs w:val="24"/>
          <w:lang w:val="en-US"/>
        </w:rPr>
        <w:t>3053</w:t>
      </w:r>
      <w:r w:rsidRPr="00D02599">
        <w:rPr>
          <w:rFonts w:hint="eastAsia"/>
          <w:szCs w:val="24"/>
          <w:lang w:val="en-US"/>
        </w:rPr>
        <w:t>號判決</w:t>
      </w:r>
    </w:p>
    <w:p w14:paraId="40251082" w14:textId="246AD940" w:rsidR="00D02599" w:rsidRPr="00D02599" w:rsidRDefault="00D02599" w:rsidP="00317176">
      <w:pPr>
        <w:rPr>
          <w:szCs w:val="24"/>
          <w:lang w:val="en-US"/>
        </w:rPr>
      </w:pPr>
      <w:r w:rsidRPr="00D02599">
        <w:rPr>
          <w:rFonts w:hint="eastAsia"/>
          <w:szCs w:val="24"/>
          <w:lang w:val="en-US"/>
        </w:rPr>
        <w:t>「刑事訴訟之審判，係採彈劾主義，亦即不告不理原則，</w:t>
      </w:r>
      <w:r w:rsidRPr="00D02599">
        <w:rPr>
          <w:rFonts w:hint="eastAsia"/>
          <w:b/>
          <w:bCs/>
          <w:szCs w:val="24"/>
          <w:lang w:val="en-US"/>
        </w:rPr>
        <w:t>法院對於被告之行為，應受審判之範圍，乃指起訴書（或自訴狀）所記載之被告「犯罪事實」而言</w:t>
      </w:r>
      <w:r w:rsidRPr="00D02599">
        <w:rPr>
          <w:rFonts w:hint="eastAsia"/>
          <w:szCs w:val="24"/>
          <w:lang w:val="en-US"/>
        </w:rPr>
        <w:t>。而起訴係一種訴訟上之請求，犯罪已經起訴，產生訴訟繫屬及訴訟關係，法院即有審判之權利及義務。是以</w:t>
      </w:r>
      <w:r w:rsidRPr="00D02599">
        <w:rPr>
          <w:rFonts w:hint="eastAsia"/>
          <w:b/>
          <w:bCs/>
          <w:szCs w:val="24"/>
          <w:lang w:val="en-US"/>
        </w:rPr>
        <w:t>起訴書犯罪事實欄內所記載之犯罪事實，皆為法院應予審判之對象</w:t>
      </w:r>
      <w:r w:rsidRPr="00D02599">
        <w:rPr>
          <w:rFonts w:hint="eastAsia"/>
          <w:szCs w:val="24"/>
          <w:lang w:val="en-US"/>
        </w:rPr>
        <w:t>。」</w:t>
      </w:r>
      <w:r>
        <w:rPr>
          <w:rFonts w:hint="eastAsia"/>
          <w:szCs w:val="24"/>
          <w:lang w:val="en-US"/>
        </w:rPr>
        <w:t>（同此見解：</w:t>
      </w:r>
      <w:r>
        <w:rPr>
          <w:szCs w:val="24"/>
          <w:lang w:val="en-US"/>
        </w:rPr>
        <w:t>111</w:t>
      </w:r>
      <w:r>
        <w:rPr>
          <w:rFonts w:hint="eastAsia"/>
          <w:szCs w:val="24"/>
          <w:lang w:val="en-US"/>
        </w:rPr>
        <w:t>年台上字</w:t>
      </w:r>
      <w:r>
        <w:rPr>
          <w:szCs w:val="24"/>
          <w:lang w:val="en-US"/>
        </w:rPr>
        <w:t>3487</w:t>
      </w:r>
      <w:r>
        <w:rPr>
          <w:rFonts w:hint="eastAsia"/>
          <w:szCs w:val="24"/>
          <w:lang w:val="en-US"/>
        </w:rPr>
        <w:t>號判決）</w:t>
      </w:r>
    </w:p>
    <w:p w14:paraId="2ECEBF2D" w14:textId="77777777" w:rsidR="00D02599" w:rsidRPr="00D02599" w:rsidRDefault="00D02599" w:rsidP="00317176">
      <w:pPr>
        <w:rPr>
          <w:b/>
          <w:bCs/>
          <w:szCs w:val="24"/>
          <w:lang w:val="en-US"/>
        </w:rPr>
      </w:pPr>
    </w:p>
    <w:p w14:paraId="175C9B3E" w14:textId="6699599D" w:rsidR="00317176" w:rsidRDefault="00317176" w:rsidP="00317176">
      <w:pPr>
        <w:rPr>
          <w:b/>
          <w:bCs/>
          <w:szCs w:val="24"/>
        </w:rPr>
      </w:pPr>
      <w:r>
        <w:rPr>
          <w:rFonts w:hint="eastAsia"/>
          <w:b/>
          <w:bCs/>
          <w:szCs w:val="24"/>
        </w:rPr>
        <w:t>（</w:t>
      </w:r>
      <w:r w:rsidR="00076A88">
        <w:rPr>
          <w:rFonts w:hint="eastAsia"/>
          <w:b/>
          <w:bCs/>
          <w:szCs w:val="24"/>
        </w:rPr>
        <w:t>四</w:t>
      </w:r>
      <w:r>
        <w:rPr>
          <w:rFonts w:hint="eastAsia"/>
          <w:b/>
          <w:bCs/>
          <w:szCs w:val="24"/>
        </w:rPr>
        <w:t>）審檢制衡</w:t>
      </w:r>
    </w:p>
    <w:p w14:paraId="1BDABF8F" w14:textId="6688A621" w:rsidR="008A1793" w:rsidRPr="00DB3400" w:rsidRDefault="00DB3400" w:rsidP="00DB3400">
      <w:pPr>
        <w:jc w:val="both"/>
        <w:rPr>
          <w:szCs w:val="24"/>
        </w:rPr>
      </w:pPr>
      <w:r w:rsidRPr="00DB3400">
        <w:rPr>
          <w:rFonts w:hint="eastAsia"/>
          <w:szCs w:val="24"/>
        </w:rPr>
        <w:t>指在刑事程序當中透過檢察官與法官的相互制衡，以達成刑事程序的目的，例如法院對檢察官之起訴進行審理之行為，倘若</w:t>
      </w:r>
      <w:r>
        <w:rPr>
          <w:rFonts w:hint="eastAsia"/>
          <w:szCs w:val="24"/>
        </w:rPr>
        <w:t>法院之決定</w:t>
      </w:r>
      <w:r w:rsidRPr="00DB3400">
        <w:rPr>
          <w:rFonts w:hint="eastAsia"/>
          <w:szCs w:val="24"/>
        </w:rPr>
        <w:t>，檢察官</w:t>
      </w:r>
      <w:r>
        <w:rPr>
          <w:rFonts w:hint="eastAsia"/>
          <w:szCs w:val="24"/>
        </w:rPr>
        <w:t>有</w:t>
      </w:r>
      <w:r w:rsidRPr="00DB3400">
        <w:rPr>
          <w:rFonts w:hint="eastAsia"/>
          <w:szCs w:val="24"/>
        </w:rPr>
        <w:t>不服者，</w:t>
      </w:r>
      <w:r w:rsidR="008A1793">
        <w:rPr>
          <w:rFonts w:hint="eastAsia"/>
          <w:b/>
          <w:bCs/>
          <w:szCs w:val="24"/>
        </w:rPr>
        <w:t>得透過抗告（</w:t>
      </w:r>
      <w:r w:rsidR="008A1793" w:rsidRPr="008A1793">
        <w:rPr>
          <w:szCs w:val="24"/>
        </w:rPr>
        <w:t>§</w:t>
      </w:r>
      <w:r w:rsidR="008A1793">
        <w:rPr>
          <w:szCs w:val="24"/>
          <w:lang w:val="en-US"/>
        </w:rPr>
        <w:t>403</w:t>
      </w:r>
      <w:r w:rsidR="008A1793">
        <w:rPr>
          <w:rFonts w:hint="eastAsia"/>
          <w:b/>
          <w:bCs/>
          <w:szCs w:val="24"/>
        </w:rPr>
        <w:t>）或上訴（</w:t>
      </w:r>
      <w:r w:rsidR="008A1793" w:rsidRPr="008A1793">
        <w:rPr>
          <w:szCs w:val="24"/>
        </w:rPr>
        <w:t>§</w:t>
      </w:r>
      <w:r w:rsidR="008A1793">
        <w:rPr>
          <w:szCs w:val="24"/>
          <w:lang w:val="en-US"/>
        </w:rPr>
        <w:t>344I</w:t>
      </w:r>
      <w:r w:rsidR="008A1793">
        <w:rPr>
          <w:rFonts w:hint="eastAsia"/>
          <w:b/>
          <w:bCs/>
          <w:szCs w:val="24"/>
        </w:rPr>
        <w:t>）之方式，進行救濟。</w:t>
      </w:r>
    </w:p>
    <w:p w14:paraId="13B778AF" w14:textId="77777777" w:rsidR="008A1793" w:rsidRPr="00DB3400" w:rsidRDefault="008A1793" w:rsidP="00317176">
      <w:pPr>
        <w:rPr>
          <w:b/>
          <w:bCs/>
          <w:szCs w:val="24"/>
        </w:rPr>
        <w:sectPr w:rsidR="008A1793" w:rsidRPr="00DB3400" w:rsidSect="00596E01">
          <w:pgSz w:w="11900" w:h="16840"/>
          <w:pgMar w:top="1417" w:right="1417" w:bottom="1417" w:left="1417" w:header="708" w:footer="708" w:gutter="0"/>
          <w:cols w:space="708"/>
          <w:docGrid w:linePitch="360"/>
        </w:sectPr>
      </w:pPr>
    </w:p>
    <w:p w14:paraId="14A5BF5A" w14:textId="77777777" w:rsidR="00317176" w:rsidRPr="007917EB" w:rsidRDefault="00317176" w:rsidP="00317176">
      <w:pPr>
        <w:rPr>
          <w:b/>
          <w:bCs/>
          <w:szCs w:val="24"/>
        </w:rPr>
      </w:pPr>
      <w:r w:rsidRPr="007917EB">
        <w:rPr>
          <w:rFonts w:hint="eastAsia"/>
          <w:b/>
          <w:bCs/>
          <w:szCs w:val="24"/>
        </w:rPr>
        <w:lastRenderedPageBreak/>
        <w:t>陸、刑事訴訟法之效力</w:t>
      </w:r>
    </w:p>
    <w:p w14:paraId="35AA933F" w14:textId="77777777" w:rsidR="00317176" w:rsidRDefault="00317176" w:rsidP="00317176"/>
    <w:p w14:paraId="6BDFB086" w14:textId="77777777" w:rsidR="00317176" w:rsidRPr="004F565D" w:rsidRDefault="00317176" w:rsidP="00317176">
      <w:pPr>
        <w:rPr>
          <w:szCs w:val="24"/>
          <w:highlight w:val="yellow"/>
          <w:lang w:val="en-US"/>
        </w:rPr>
      </w:pPr>
      <w:r w:rsidRPr="004F565D">
        <w:rPr>
          <w:szCs w:val="24"/>
          <w:highlight w:val="yellow"/>
          <w:lang w:val="en-US"/>
        </w:rPr>
        <w:t>1</w:t>
      </w:r>
      <w:r w:rsidRPr="004F565D">
        <w:rPr>
          <w:rFonts w:hint="eastAsia"/>
          <w:szCs w:val="24"/>
          <w:highlight w:val="yellow"/>
        </w:rPr>
        <w:t>朱石炎（</w:t>
      </w:r>
      <w:r w:rsidRPr="004F565D">
        <w:rPr>
          <w:szCs w:val="24"/>
          <w:highlight w:val="yellow"/>
          <w:lang w:val="en-US"/>
        </w:rPr>
        <w:t>2020</w:t>
      </w:r>
      <w:r w:rsidRPr="004F565D">
        <w:rPr>
          <w:rFonts w:hint="eastAsia"/>
          <w:szCs w:val="24"/>
          <w:highlight w:val="yellow"/>
        </w:rPr>
        <w:t>），刑事訴訟法論，修訂九版，頁</w:t>
      </w:r>
      <w:r>
        <w:rPr>
          <w:szCs w:val="24"/>
          <w:highlight w:val="yellow"/>
          <w:lang w:val="en-US"/>
        </w:rPr>
        <w:t>20-21</w:t>
      </w:r>
      <w:r w:rsidRPr="004F565D">
        <w:rPr>
          <w:rFonts w:hint="eastAsia"/>
          <w:szCs w:val="24"/>
          <w:highlight w:val="yellow"/>
          <w:lang w:val="en-US"/>
        </w:rPr>
        <w:t>。</w:t>
      </w:r>
    </w:p>
    <w:p w14:paraId="7F84004F" w14:textId="0CD91DB0" w:rsidR="00317176" w:rsidRDefault="00317176" w:rsidP="00317176">
      <w:pPr>
        <w:rPr>
          <w:szCs w:val="24"/>
          <w:lang w:val="en-US"/>
        </w:rPr>
      </w:pPr>
      <w:r>
        <w:rPr>
          <w:szCs w:val="24"/>
          <w:highlight w:val="yellow"/>
          <w:lang w:val="en-US"/>
        </w:rPr>
        <w:t>2</w:t>
      </w:r>
      <w:r w:rsidRPr="004F565D">
        <w:rPr>
          <w:rFonts w:hint="eastAsia"/>
          <w:szCs w:val="24"/>
          <w:highlight w:val="yellow"/>
          <w:lang w:val="en-US"/>
        </w:rPr>
        <w:t>林俊益（</w:t>
      </w:r>
      <w:r w:rsidRPr="004F565D">
        <w:rPr>
          <w:szCs w:val="24"/>
          <w:highlight w:val="yellow"/>
          <w:lang w:val="en-US"/>
        </w:rPr>
        <w:t>202</w:t>
      </w:r>
      <w:r w:rsidR="00EB447A">
        <w:rPr>
          <w:szCs w:val="24"/>
          <w:highlight w:val="yellow"/>
          <w:lang w:val="en-US"/>
        </w:rPr>
        <w:t>4</w:t>
      </w:r>
      <w:r w:rsidRPr="004F565D">
        <w:rPr>
          <w:rFonts w:hint="eastAsia"/>
          <w:szCs w:val="24"/>
          <w:highlight w:val="yellow"/>
          <w:lang w:val="en-US"/>
        </w:rPr>
        <w:t>），刑事訴訟法概論（上），</w:t>
      </w:r>
      <w:r w:rsidRPr="004F565D">
        <w:rPr>
          <w:szCs w:val="24"/>
          <w:highlight w:val="yellow"/>
          <w:lang w:val="en-US"/>
        </w:rPr>
        <w:t>2</w:t>
      </w:r>
      <w:r w:rsidR="00EB447A">
        <w:rPr>
          <w:szCs w:val="24"/>
          <w:highlight w:val="yellow"/>
          <w:lang w:val="en-US"/>
        </w:rPr>
        <w:t>3</w:t>
      </w:r>
      <w:r w:rsidRPr="004F565D">
        <w:rPr>
          <w:rFonts w:hint="eastAsia"/>
          <w:szCs w:val="24"/>
          <w:highlight w:val="yellow"/>
          <w:lang w:val="en-US"/>
        </w:rPr>
        <w:t>版，頁</w:t>
      </w:r>
      <w:r>
        <w:rPr>
          <w:szCs w:val="24"/>
          <w:highlight w:val="yellow"/>
          <w:lang w:val="en-US"/>
        </w:rPr>
        <w:t>3</w:t>
      </w:r>
      <w:r w:rsidR="00EB447A">
        <w:rPr>
          <w:szCs w:val="24"/>
          <w:highlight w:val="yellow"/>
          <w:lang w:val="en-US"/>
        </w:rPr>
        <w:t>3</w:t>
      </w:r>
      <w:r>
        <w:rPr>
          <w:rFonts w:hint="eastAsia"/>
          <w:szCs w:val="24"/>
          <w:highlight w:val="yellow"/>
          <w:lang w:val="en-US"/>
        </w:rPr>
        <w:t>以下</w:t>
      </w:r>
      <w:r w:rsidRPr="004F565D">
        <w:rPr>
          <w:rFonts w:hint="eastAsia"/>
          <w:szCs w:val="24"/>
          <w:highlight w:val="yellow"/>
          <w:lang w:val="en-US"/>
        </w:rPr>
        <w:t>。</w:t>
      </w:r>
    </w:p>
    <w:p w14:paraId="344E7737" w14:textId="47321701" w:rsidR="00BC4C97" w:rsidRPr="00F609E3" w:rsidRDefault="00BC4C97" w:rsidP="00BC4C97">
      <w:pPr>
        <w:rPr>
          <w:szCs w:val="24"/>
          <w:lang w:val="en-US"/>
        </w:rPr>
      </w:pPr>
      <w:r>
        <w:rPr>
          <w:szCs w:val="24"/>
          <w:highlight w:val="yellow"/>
          <w:lang w:val="en-US"/>
        </w:rPr>
        <w:t>3</w:t>
      </w:r>
      <w:r w:rsidRPr="00F609E3">
        <w:rPr>
          <w:rFonts w:hint="eastAsia"/>
          <w:szCs w:val="24"/>
          <w:highlight w:val="yellow"/>
          <w:lang w:val="en-US"/>
        </w:rPr>
        <w:t>盧映潔、李鳳翔（</w:t>
      </w:r>
      <w:r w:rsidRPr="00F609E3">
        <w:rPr>
          <w:szCs w:val="24"/>
          <w:highlight w:val="yellow"/>
          <w:lang w:val="en-US"/>
        </w:rPr>
        <w:t>2023</w:t>
      </w:r>
      <w:r w:rsidRPr="00F609E3">
        <w:rPr>
          <w:rFonts w:hint="eastAsia"/>
          <w:szCs w:val="24"/>
          <w:highlight w:val="yellow"/>
          <w:lang w:val="en-US"/>
        </w:rPr>
        <w:t>），刑事訴訟法（上），增訂第</w:t>
      </w:r>
      <w:r w:rsidRPr="00F609E3">
        <w:rPr>
          <w:szCs w:val="24"/>
          <w:highlight w:val="yellow"/>
          <w:lang w:val="en-US"/>
        </w:rPr>
        <w:t>4</w:t>
      </w:r>
      <w:r w:rsidRPr="00F609E3">
        <w:rPr>
          <w:rFonts w:hint="eastAsia"/>
          <w:szCs w:val="24"/>
          <w:highlight w:val="yellow"/>
          <w:lang w:val="en-US"/>
        </w:rPr>
        <w:t>版，頁</w:t>
      </w:r>
      <w:r>
        <w:rPr>
          <w:szCs w:val="24"/>
          <w:highlight w:val="yellow"/>
          <w:lang w:val="en-US"/>
        </w:rPr>
        <w:t>17</w:t>
      </w:r>
      <w:r>
        <w:rPr>
          <w:rFonts w:hint="eastAsia"/>
          <w:szCs w:val="24"/>
          <w:highlight w:val="yellow"/>
          <w:lang w:val="en-US"/>
        </w:rPr>
        <w:t>以下</w:t>
      </w:r>
      <w:r w:rsidRPr="00F609E3">
        <w:rPr>
          <w:rFonts w:hint="eastAsia"/>
          <w:szCs w:val="24"/>
          <w:highlight w:val="yellow"/>
          <w:lang w:val="en-US"/>
        </w:rPr>
        <w:t>。</w:t>
      </w:r>
    </w:p>
    <w:p w14:paraId="060CCBD1" w14:textId="77777777" w:rsidR="00317176" w:rsidRDefault="00317176" w:rsidP="00317176">
      <w:pPr>
        <w:rPr>
          <w:lang w:val="en-US"/>
        </w:rPr>
      </w:pPr>
    </w:p>
    <w:p w14:paraId="7D355478" w14:textId="77777777" w:rsidR="005871A2" w:rsidRDefault="005871A2" w:rsidP="005871A2">
      <w:pPr>
        <w:rPr>
          <w:b/>
          <w:szCs w:val="24"/>
        </w:rPr>
      </w:pPr>
      <w:r>
        <w:rPr>
          <w:rFonts w:hint="eastAsia"/>
          <w:b/>
          <w:szCs w:val="24"/>
        </w:rPr>
        <w:t>【思考順序】</w:t>
      </w:r>
    </w:p>
    <w:p w14:paraId="01F689FE" w14:textId="77777777" w:rsidR="005871A2" w:rsidRDefault="005871A2" w:rsidP="005871A2">
      <w:pPr>
        <w:rPr>
          <w:bCs/>
          <w:szCs w:val="24"/>
        </w:rPr>
      </w:pPr>
      <w:r>
        <w:rPr>
          <w:rFonts w:hint="eastAsia"/>
          <w:bCs/>
          <w:szCs w:val="24"/>
        </w:rPr>
        <w:t>1</w:t>
      </w:r>
      <w:r>
        <w:rPr>
          <w:rFonts w:hint="eastAsia"/>
          <w:bCs/>
          <w:szCs w:val="24"/>
        </w:rPr>
        <w:t>是否為刑法效力所及？（理論面）</w:t>
      </w:r>
    </w:p>
    <w:p w14:paraId="6A187544" w14:textId="77777777" w:rsidR="005871A2" w:rsidRPr="00D12DFF" w:rsidRDefault="005871A2" w:rsidP="005871A2">
      <w:pPr>
        <w:rPr>
          <w:bCs/>
          <w:szCs w:val="24"/>
        </w:rPr>
      </w:pPr>
      <w:r>
        <w:rPr>
          <w:bCs/>
          <w:szCs w:val="24"/>
        </w:rPr>
        <w:t>2</w:t>
      </w:r>
      <w:r>
        <w:rPr>
          <w:rFonts w:hint="eastAsia"/>
          <w:bCs/>
          <w:szCs w:val="24"/>
        </w:rPr>
        <w:t>承</w:t>
      </w:r>
      <w:r>
        <w:rPr>
          <w:bCs/>
          <w:szCs w:val="24"/>
          <w:lang w:val="en-US"/>
        </w:rPr>
        <w:t>1</w:t>
      </w:r>
      <w:r>
        <w:rPr>
          <w:rFonts w:hint="eastAsia"/>
          <w:bCs/>
          <w:szCs w:val="24"/>
          <w:lang w:val="en-US"/>
        </w:rPr>
        <w:t>，若是，則</w:t>
      </w:r>
      <w:r>
        <w:rPr>
          <w:rFonts w:hint="eastAsia"/>
          <w:bCs/>
          <w:szCs w:val="24"/>
        </w:rPr>
        <w:t>是否為刑事訴訟法之效力所及？（理論面）</w:t>
      </w:r>
    </w:p>
    <w:p w14:paraId="4757A10C" w14:textId="634EC554" w:rsidR="005871A2" w:rsidRPr="00EC1687" w:rsidRDefault="005871A2" w:rsidP="005871A2">
      <w:pPr>
        <w:rPr>
          <w:bCs/>
          <w:szCs w:val="24"/>
        </w:rPr>
      </w:pPr>
      <w:r w:rsidRPr="00EC1687">
        <w:rPr>
          <w:bCs/>
          <w:szCs w:val="24"/>
        </w:rPr>
        <w:t>3</w:t>
      </w:r>
      <w:r>
        <w:rPr>
          <w:rFonts w:hint="eastAsia"/>
          <w:bCs/>
          <w:szCs w:val="24"/>
        </w:rPr>
        <w:t>承</w:t>
      </w:r>
      <w:r>
        <w:rPr>
          <w:bCs/>
          <w:szCs w:val="24"/>
          <w:lang w:val="en-US"/>
        </w:rPr>
        <w:t>2</w:t>
      </w:r>
      <w:r>
        <w:rPr>
          <w:rFonts w:hint="eastAsia"/>
          <w:bCs/>
          <w:szCs w:val="24"/>
          <w:lang w:val="en-US"/>
        </w:rPr>
        <w:t>，若是，則</w:t>
      </w:r>
      <w:r>
        <w:rPr>
          <w:rFonts w:hint="eastAsia"/>
          <w:bCs/>
          <w:szCs w:val="24"/>
        </w:rPr>
        <w:t>是否為國家公權力所及？（</w:t>
      </w:r>
      <w:r w:rsidRPr="0029763F">
        <w:rPr>
          <w:rFonts w:hint="eastAsia"/>
          <w:bCs/>
          <w:color w:val="FF0000"/>
          <w:szCs w:val="24"/>
        </w:rPr>
        <w:t>事實面</w:t>
      </w:r>
      <w:r>
        <w:rPr>
          <w:rFonts w:hint="eastAsia"/>
          <w:bCs/>
          <w:szCs w:val="24"/>
        </w:rPr>
        <w:t>）</w:t>
      </w:r>
      <w:r>
        <w:rPr>
          <w:rStyle w:val="af0"/>
          <w:bCs/>
          <w:szCs w:val="24"/>
        </w:rPr>
        <w:footnoteReference w:id="1"/>
      </w:r>
    </w:p>
    <w:p w14:paraId="2CD4DD2A" w14:textId="77777777" w:rsidR="005871A2" w:rsidRPr="00BC4C97" w:rsidRDefault="005871A2" w:rsidP="00317176">
      <w:pPr>
        <w:rPr>
          <w:lang w:val="en-US"/>
        </w:rPr>
      </w:pPr>
    </w:p>
    <w:p w14:paraId="57D3DEE4" w14:textId="77777777" w:rsidR="00317176" w:rsidRDefault="00317176" w:rsidP="00317176">
      <w:pPr>
        <w:rPr>
          <w:rFonts w:ascii="American Typewriter" w:hAnsi="American Typewriter"/>
          <w:b/>
          <w:szCs w:val="24"/>
        </w:rPr>
      </w:pPr>
      <w:r>
        <w:rPr>
          <w:rFonts w:ascii="American Typewriter" w:hAnsi="American Typewriter" w:hint="eastAsia"/>
          <w:b/>
          <w:szCs w:val="24"/>
        </w:rPr>
        <w:t>一、人的效力</w:t>
      </w:r>
    </w:p>
    <w:p w14:paraId="761AA68B" w14:textId="77777777" w:rsidR="00317176" w:rsidRDefault="00317176" w:rsidP="00317176">
      <w:pPr>
        <w:rPr>
          <w:bCs/>
          <w:szCs w:val="24"/>
        </w:rPr>
      </w:pPr>
    </w:p>
    <w:p w14:paraId="77741AE7" w14:textId="77777777" w:rsidR="00317176" w:rsidRDefault="00317176" w:rsidP="00317176">
      <w:pPr>
        <w:rPr>
          <w:bCs/>
          <w:szCs w:val="24"/>
        </w:rPr>
      </w:pPr>
      <w:r>
        <w:rPr>
          <w:rFonts w:hint="eastAsia"/>
          <w:bCs/>
          <w:szCs w:val="24"/>
        </w:rPr>
        <w:t>只要在我國領域內犯罪，不問國籍，均有我國刑事程序法之適用，但有下列例外：</w:t>
      </w:r>
    </w:p>
    <w:p w14:paraId="3C390C39" w14:textId="77777777" w:rsidR="00317176" w:rsidRPr="002902D5" w:rsidRDefault="00317176" w:rsidP="00317176">
      <w:pPr>
        <w:rPr>
          <w:bCs/>
          <w:szCs w:val="24"/>
        </w:rPr>
      </w:pPr>
    </w:p>
    <w:p w14:paraId="7396CDBB" w14:textId="77777777" w:rsidR="00317176" w:rsidRPr="00B179BA" w:rsidRDefault="00317176" w:rsidP="00317176">
      <w:pPr>
        <w:rPr>
          <w:b/>
          <w:bCs/>
        </w:rPr>
      </w:pPr>
      <w:r w:rsidRPr="00B179BA">
        <w:rPr>
          <w:rFonts w:hint="eastAsia"/>
          <w:b/>
          <w:bCs/>
        </w:rPr>
        <w:t>（一）國內法的例外</w:t>
      </w:r>
    </w:p>
    <w:p w14:paraId="52C9EFDF" w14:textId="77777777" w:rsidR="00317176" w:rsidRDefault="00317176" w:rsidP="00317176"/>
    <w:p w14:paraId="7B5F75C4" w14:textId="71B953D4" w:rsidR="00317176" w:rsidRDefault="00317176" w:rsidP="00317176">
      <w:r>
        <w:t>1</w:t>
      </w:r>
      <w:r w:rsidR="008A1793">
        <w:rPr>
          <w:rFonts w:hint="eastAsia"/>
        </w:rPr>
        <w:t>戰時之犯罪</w:t>
      </w:r>
      <w:r>
        <w:rPr>
          <w:rFonts w:hint="eastAsia"/>
        </w:rPr>
        <w:t>軍人</w:t>
      </w:r>
    </w:p>
    <w:p w14:paraId="1835E3B4" w14:textId="77777777" w:rsidR="00317176" w:rsidRDefault="00317176" w:rsidP="00317176">
      <w:r>
        <w:rPr>
          <w:rFonts w:hint="eastAsia"/>
        </w:rPr>
        <w:t>現役軍人犯罪之審判權歸屬，</w:t>
      </w:r>
      <w:r w:rsidRPr="00A558DD">
        <w:rPr>
          <w:rFonts w:hint="eastAsia"/>
          <w:b/>
          <w:bCs/>
        </w:rPr>
        <w:t>在</w:t>
      </w:r>
      <w:r w:rsidRPr="00A558DD">
        <w:rPr>
          <w:rFonts w:hint="eastAsia"/>
          <w:b/>
          <w:bCs/>
        </w:rPr>
        <w:t>1</w:t>
      </w:r>
      <w:r w:rsidRPr="00A558DD">
        <w:rPr>
          <w:b/>
          <w:bCs/>
        </w:rPr>
        <w:t>03</w:t>
      </w:r>
      <w:r w:rsidRPr="00A558DD">
        <w:rPr>
          <w:rFonts w:hint="eastAsia"/>
          <w:b/>
          <w:bCs/>
        </w:rPr>
        <w:t>年</w:t>
      </w:r>
      <w:r w:rsidRPr="00A558DD">
        <w:rPr>
          <w:rFonts w:hint="eastAsia"/>
          <w:b/>
          <w:bCs/>
        </w:rPr>
        <w:t>1</w:t>
      </w:r>
      <w:r w:rsidRPr="00A558DD">
        <w:rPr>
          <w:rFonts w:hint="eastAsia"/>
          <w:b/>
          <w:bCs/>
        </w:rPr>
        <w:t>月</w:t>
      </w:r>
      <w:r w:rsidRPr="00A558DD">
        <w:rPr>
          <w:rFonts w:hint="eastAsia"/>
          <w:b/>
          <w:bCs/>
        </w:rPr>
        <w:t>1</w:t>
      </w:r>
      <w:r w:rsidRPr="00A558DD">
        <w:rPr>
          <w:b/>
          <w:bCs/>
        </w:rPr>
        <w:t>3</w:t>
      </w:r>
      <w:r w:rsidRPr="00A558DD">
        <w:rPr>
          <w:rFonts w:hint="eastAsia"/>
          <w:b/>
          <w:bCs/>
        </w:rPr>
        <w:t>日之前</w:t>
      </w:r>
      <w:r>
        <w:rPr>
          <w:rFonts w:hint="eastAsia"/>
        </w:rPr>
        <w:t>，係以罪名作為區分基準。軍人犯軍法之罪，歸軍事法院審判，犯非軍法之罪，則歸普通法院審判。</w:t>
      </w:r>
    </w:p>
    <w:p w14:paraId="666D41D6" w14:textId="77777777" w:rsidR="00317176" w:rsidRDefault="00317176" w:rsidP="00317176">
      <w:pPr>
        <w:jc w:val="both"/>
      </w:pPr>
      <w:r>
        <w:rPr>
          <w:rFonts w:ascii="American Typewriter" w:hAnsi="American Typewriter"/>
        </w:rPr>
        <w:t></w:t>
      </w:r>
      <w:r>
        <w:t>102</w:t>
      </w:r>
      <w:r>
        <w:rPr>
          <w:rFonts w:hint="eastAsia"/>
        </w:rPr>
        <w:t>年</w:t>
      </w:r>
      <w:r>
        <w:rPr>
          <w:rFonts w:hint="eastAsia"/>
        </w:rPr>
        <w:t>8</w:t>
      </w:r>
      <w:r>
        <w:rPr>
          <w:rFonts w:hint="eastAsia"/>
        </w:rPr>
        <w:t>月</w:t>
      </w:r>
      <w:r>
        <w:rPr>
          <w:rFonts w:hint="eastAsia"/>
        </w:rPr>
        <w:t>6</w:t>
      </w:r>
      <w:r>
        <w:rPr>
          <w:rFonts w:hint="eastAsia"/>
        </w:rPr>
        <w:t>日修正軍事審判法後之軍人犯罪之審判（自</w:t>
      </w:r>
      <w:r>
        <w:rPr>
          <w:rFonts w:hint="eastAsia"/>
        </w:rPr>
        <w:t>1</w:t>
      </w:r>
      <w:r>
        <w:t>03</w:t>
      </w:r>
      <w:r>
        <w:rPr>
          <w:rFonts w:hint="eastAsia"/>
        </w:rPr>
        <w:t>年</w:t>
      </w:r>
      <w:r>
        <w:rPr>
          <w:rFonts w:hint="eastAsia"/>
        </w:rPr>
        <w:t>1</w:t>
      </w:r>
      <w:r>
        <w:rPr>
          <w:rFonts w:hint="eastAsia"/>
        </w:rPr>
        <w:t>月</w:t>
      </w:r>
      <w:r>
        <w:rPr>
          <w:rFonts w:hint="eastAsia"/>
        </w:rPr>
        <w:t>1</w:t>
      </w:r>
      <w:r>
        <w:t>3</w:t>
      </w:r>
      <w:r>
        <w:rPr>
          <w:rFonts w:hint="eastAsia"/>
        </w:rPr>
        <w:t>日起施行）</w:t>
      </w:r>
    </w:p>
    <w:p w14:paraId="08839998" w14:textId="77777777" w:rsidR="00317176" w:rsidRDefault="00317176" w:rsidP="00317176">
      <w:pPr>
        <w:jc w:val="both"/>
      </w:pPr>
      <w:r>
        <w:rPr>
          <w:rFonts w:hint="eastAsia"/>
        </w:rPr>
        <w:t>（</w:t>
      </w:r>
      <w:r>
        <w:rPr>
          <w:rFonts w:hint="eastAsia"/>
        </w:rPr>
        <w:t>1</w:t>
      </w:r>
      <w:r>
        <w:rPr>
          <w:rFonts w:hint="eastAsia"/>
        </w:rPr>
        <w:t>）現役軍人之定義：憲法第</w:t>
      </w:r>
      <w:r>
        <w:rPr>
          <w:rFonts w:hint="eastAsia"/>
        </w:rPr>
        <w:t>9</w:t>
      </w:r>
      <w:r>
        <w:rPr>
          <w:rFonts w:hint="eastAsia"/>
        </w:rPr>
        <w:t>條、軍審法第</w:t>
      </w:r>
      <w:r>
        <w:rPr>
          <w:rFonts w:hint="eastAsia"/>
        </w:rPr>
        <w:t>2</w:t>
      </w:r>
      <w:r>
        <w:rPr>
          <w:rFonts w:hint="eastAsia"/>
        </w:rPr>
        <w:t>條</w:t>
      </w:r>
    </w:p>
    <w:p w14:paraId="3BA81072" w14:textId="286EBAAF" w:rsidR="00317176" w:rsidRDefault="00317176" w:rsidP="00317176">
      <w:pPr>
        <w:jc w:val="both"/>
      </w:pPr>
      <w:r>
        <w:rPr>
          <w:rFonts w:hint="eastAsia"/>
        </w:rPr>
        <w:t>（</w:t>
      </w:r>
      <w:r>
        <w:t>2</w:t>
      </w:r>
      <w:r>
        <w:rPr>
          <w:rFonts w:hint="eastAsia"/>
        </w:rPr>
        <w:t>）犯罪：刑法之罪、陸海空軍刑法之罪</w:t>
      </w:r>
      <w:r w:rsidR="0029763F">
        <w:rPr>
          <w:rFonts w:hint="eastAsia"/>
        </w:rPr>
        <w:t>（不區分犯罪類型）</w:t>
      </w:r>
    </w:p>
    <w:p w14:paraId="398BB00B" w14:textId="77777777" w:rsidR="00317176" w:rsidRDefault="00317176" w:rsidP="00317176">
      <w:pPr>
        <w:jc w:val="both"/>
      </w:pPr>
      <w:r>
        <w:rPr>
          <w:rFonts w:hint="eastAsia"/>
        </w:rPr>
        <w:t>（</w:t>
      </w:r>
      <w:r>
        <w:rPr>
          <w:rFonts w:hint="eastAsia"/>
        </w:rPr>
        <w:t>3</w:t>
      </w:r>
      <w:r>
        <w:rPr>
          <w:rFonts w:hint="eastAsia"/>
        </w:rPr>
        <w:t>）審判歸屬</w:t>
      </w:r>
    </w:p>
    <w:p w14:paraId="3EED6C8A" w14:textId="77777777" w:rsidR="00317176" w:rsidRDefault="00317176" w:rsidP="00317176">
      <w:pPr>
        <w:jc w:val="both"/>
      </w:pPr>
      <w:r>
        <w:rPr>
          <w:lang w:val="en-US"/>
        </w:rPr>
        <w:fldChar w:fldCharType="begin"/>
      </w:r>
      <w:r>
        <w:rPr>
          <w:lang w:val="en-US"/>
        </w:rPr>
        <w:instrText xml:space="preserve"> </w:instrText>
      </w:r>
      <w:r>
        <w:rPr>
          <w:rFonts w:hint="eastAsia"/>
          <w:lang w:val="en-US"/>
        </w:rPr>
        <w:instrText>eq \o\ac(</w:instrText>
      </w:r>
      <w:r>
        <w:rPr>
          <w:rFonts w:hint="eastAsia"/>
          <w:lang w:val="en-US"/>
        </w:rPr>
        <w:instrText>○</w:instrText>
      </w:r>
      <w:r>
        <w:rPr>
          <w:rFonts w:hint="eastAsia"/>
          <w:lang w:val="en-US"/>
        </w:rPr>
        <w:instrText>,1)</w:instrText>
      </w:r>
      <w:r>
        <w:rPr>
          <w:lang w:val="en-US"/>
        </w:rPr>
        <w:fldChar w:fldCharType="end"/>
      </w:r>
      <w:r>
        <w:rPr>
          <w:rFonts w:hint="eastAsia"/>
        </w:rPr>
        <w:t>平時：普通法院（刑訴</w:t>
      </w:r>
      <w:r>
        <w:t>§1</w:t>
      </w:r>
      <w:r w:rsidRPr="00D144CE">
        <w:t>II</w:t>
      </w:r>
      <w:r>
        <w:rPr>
          <w:rFonts w:hint="eastAsia"/>
        </w:rPr>
        <w:t>、軍審法</w:t>
      </w:r>
      <w:r>
        <w:t>§1</w:t>
      </w:r>
      <w:r w:rsidRPr="00D144CE">
        <w:t>II</w:t>
      </w:r>
      <w:r>
        <w:rPr>
          <w:rFonts w:hint="eastAsia"/>
        </w:rPr>
        <w:t>）</w:t>
      </w:r>
    </w:p>
    <w:p w14:paraId="3569BC1B" w14:textId="77777777" w:rsidR="00317176" w:rsidRDefault="00317176" w:rsidP="00317176">
      <w:pPr>
        <w:jc w:val="both"/>
      </w:pPr>
      <w:r>
        <w:fldChar w:fldCharType="begin"/>
      </w:r>
      <w:r>
        <w:instrText xml:space="preserve"> </w:instrText>
      </w:r>
      <w:r>
        <w:rPr>
          <w:rFonts w:hint="eastAsia"/>
        </w:rPr>
        <w:instrText>eq \o\ac(</w:instrText>
      </w:r>
      <w:r>
        <w:rPr>
          <w:rFonts w:hint="eastAsia"/>
        </w:rPr>
        <w:instrText>○</w:instrText>
      </w:r>
      <w:r>
        <w:rPr>
          <w:rFonts w:hint="eastAsia"/>
        </w:rPr>
        <w:instrText>,2)</w:instrText>
      </w:r>
      <w:r>
        <w:fldChar w:fldCharType="end"/>
      </w:r>
      <w:r>
        <w:rPr>
          <w:rFonts w:hint="eastAsia"/>
        </w:rPr>
        <w:t>戰時：普通法院（陸海空軍刑法及其特別法以外之罪</w:t>
      </w:r>
      <w:r w:rsidRPr="00791946">
        <w:rPr>
          <w:rFonts w:hint="eastAsia"/>
        </w:rPr>
        <w:t>；</w:t>
      </w:r>
      <w:r>
        <w:rPr>
          <w:rFonts w:hint="eastAsia"/>
        </w:rPr>
        <w:t>軍審法</w:t>
      </w:r>
      <w:r>
        <w:t>§1</w:t>
      </w:r>
      <w:r w:rsidRPr="005E457A">
        <w:t xml:space="preserve"> I</w:t>
      </w:r>
      <w:r>
        <w:rPr>
          <w:rFonts w:hint="eastAsia"/>
        </w:rPr>
        <w:t>）、軍事法院（陸海空軍刑法及其特別法之罪</w:t>
      </w:r>
      <w:r w:rsidRPr="00791946">
        <w:rPr>
          <w:rFonts w:hint="eastAsia"/>
        </w:rPr>
        <w:t>；</w:t>
      </w:r>
      <w:r>
        <w:rPr>
          <w:rFonts w:hint="eastAsia"/>
        </w:rPr>
        <w:t>軍審法</w:t>
      </w:r>
      <w:r>
        <w:t>§1</w:t>
      </w:r>
      <w:r w:rsidRPr="005E457A">
        <w:t xml:space="preserve"> I</w:t>
      </w:r>
      <w:r>
        <w:rPr>
          <w:rFonts w:hint="eastAsia"/>
        </w:rPr>
        <w:t>）</w:t>
      </w:r>
    </w:p>
    <w:p w14:paraId="346226B6" w14:textId="77777777" w:rsidR="00317176" w:rsidRDefault="00317176" w:rsidP="00317176">
      <w:pPr>
        <w:jc w:val="both"/>
      </w:pPr>
      <w:r>
        <w:rPr>
          <w:rFonts w:hint="eastAsia"/>
        </w:rPr>
        <w:t>（</w:t>
      </w:r>
      <w:r>
        <w:rPr>
          <w:rFonts w:hint="eastAsia"/>
        </w:rPr>
        <w:t>4</w:t>
      </w:r>
      <w:r>
        <w:rPr>
          <w:rFonts w:hint="eastAsia"/>
        </w:rPr>
        <w:t>）</w:t>
      </w:r>
      <w:r w:rsidRPr="0029763F">
        <w:rPr>
          <w:rFonts w:hint="eastAsia"/>
          <w:b/>
          <w:bCs/>
        </w:rPr>
        <w:t>戰時</w:t>
      </w:r>
      <w:r>
        <w:rPr>
          <w:rFonts w:hint="eastAsia"/>
        </w:rPr>
        <w:t>軍人誤入通常審判程序之處理</w:t>
      </w:r>
    </w:p>
    <w:p w14:paraId="3473D1DC" w14:textId="77777777" w:rsidR="00317176" w:rsidRDefault="00317176" w:rsidP="00317176">
      <w:pPr>
        <w:jc w:val="both"/>
      </w:pPr>
      <w:r>
        <w:rPr>
          <w:lang w:val="en-US"/>
        </w:rPr>
        <w:fldChar w:fldCharType="begin"/>
      </w:r>
      <w:r>
        <w:rPr>
          <w:lang w:val="en-US"/>
        </w:rPr>
        <w:instrText xml:space="preserve"> </w:instrText>
      </w:r>
      <w:r>
        <w:rPr>
          <w:rFonts w:hint="eastAsia"/>
          <w:lang w:val="en-US"/>
        </w:rPr>
        <w:instrText>eq \o\ac(</w:instrText>
      </w:r>
      <w:r>
        <w:rPr>
          <w:rFonts w:hint="eastAsia"/>
          <w:lang w:val="en-US"/>
        </w:rPr>
        <w:instrText>○</w:instrText>
      </w:r>
      <w:r>
        <w:rPr>
          <w:rFonts w:hint="eastAsia"/>
          <w:lang w:val="en-US"/>
        </w:rPr>
        <w:instrText>,1)</w:instrText>
      </w:r>
      <w:r>
        <w:rPr>
          <w:lang w:val="en-US"/>
        </w:rPr>
        <w:fldChar w:fldCharType="end"/>
      </w:r>
      <w:r>
        <w:rPr>
          <w:rFonts w:hint="eastAsia"/>
        </w:rPr>
        <w:t>偵查中</w:t>
      </w:r>
      <w:r>
        <w:rPr>
          <w:rFonts w:hint="eastAsia"/>
        </w:rPr>
        <w:t> </w:t>
      </w:r>
      <w:r>
        <w:t>:</w:t>
      </w:r>
      <w:r>
        <w:rPr>
          <w:rFonts w:hint="eastAsia"/>
        </w:rPr>
        <w:t>檢察官須依刑訴第</w:t>
      </w:r>
      <w:r>
        <w:rPr>
          <w:rFonts w:hint="eastAsia"/>
        </w:rPr>
        <w:t xml:space="preserve"> 252 </w:t>
      </w:r>
      <w:r>
        <w:rPr>
          <w:rFonts w:hint="eastAsia"/>
        </w:rPr>
        <w:t>條第</w:t>
      </w:r>
      <w:r>
        <w:rPr>
          <w:rFonts w:hint="eastAsia"/>
        </w:rPr>
        <w:t xml:space="preserve"> 7 </w:t>
      </w:r>
      <w:r>
        <w:rPr>
          <w:rFonts w:hint="eastAsia"/>
        </w:rPr>
        <w:t>款「法院對於被告無審判權者」，處分不起訴，同時移交軍事法院偵查審理之。</w:t>
      </w:r>
    </w:p>
    <w:p w14:paraId="5A46B22C" w14:textId="77777777" w:rsidR="00317176" w:rsidRDefault="00317176" w:rsidP="00317176">
      <w:pPr>
        <w:jc w:val="both"/>
      </w:pPr>
      <w:r>
        <w:rPr>
          <w:rFonts w:hint="eastAsia"/>
        </w:rPr>
        <w:t>黃東熊老師則認為應依刑訴法第</w:t>
      </w:r>
      <w:r>
        <w:rPr>
          <w:rFonts w:hint="eastAsia"/>
        </w:rPr>
        <w:t xml:space="preserve"> 250 </w:t>
      </w:r>
      <w:r>
        <w:rPr>
          <w:rFonts w:hint="eastAsia"/>
        </w:rPr>
        <w:t>條通知或移送該管有管轄權之檢察官。</w:t>
      </w:r>
    </w:p>
    <w:p w14:paraId="652E263D" w14:textId="77777777" w:rsidR="00317176" w:rsidRDefault="00317176" w:rsidP="00317176">
      <w:pPr>
        <w:jc w:val="both"/>
      </w:pPr>
      <w:r>
        <w:rPr>
          <w:lang w:val="en-US"/>
        </w:rPr>
        <w:fldChar w:fldCharType="begin"/>
      </w:r>
      <w:r>
        <w:rPr>
          <w:lang w:val="en-US"/>
        </w:rPr>
        <w:instrText xml:space="preserve"> </w:instrText>
      </w:r>
      <w:r>
        <w:rPr>
          <w:rFonts w:hint="eastAsia"/>
          <w:lang w:val="en-US"/>
        </w:rPr>
        <w:instrText>eq \o\ac(</w:instrText>
      </w:r>
      <w:r>
        <w:rPr>
          <w:rFonts w:hint="eastAsia"/>
          <w:lang w:val="en-US"/>
        </w:rPr>
        <w:instrText>○</w:instrText>
      </w:r>
      <w:r>
        <w:rPr>
          <w:rFonts w:hint="eastAsia"/>
          <w:lang w:val="en-US"/>
        </w:rPr>
        <w:instrText>,2)</w:instrText>
      </w:r>
      <w:r>
        <w:rPr>
          <w:lang w:val="en-US"/>
        </w:rPr>
        <w:fldChar w:fldCharType="end"/>
      </w:r>
      <w:r>
        <w:rPr>
          <w:rFonts w:hint="eastAsia"/>
        </w:rPr>
        <w:t>自訴</w:t>
      </w:r>
      <w:r>
        <w:rPr>
          <w:rFonts w:hint="eastAsia"/>
        </w:rPr>
        <w:t> </w:t>
      </w:r>
      <w:r>
        <w:t>:</w:t>
      </w:r>
      <w:r>
        <w:rPr>
          <w:rFonts w:hint="eastAsia"/>
        </w:rPr>
        <w:t>被害人若提出自訴時，由法院依第</w:t>
      </w:r>
      <w:r>
        <w:rPr>
          <w:rFonts w:hint="eastAsia"/>
        </w:rPr>
        <w:t xml:space="preserve"> 343 </w:t>
      </w:r>
      <w:r>
        <w:rPr>
          <w:rFonts w:hint="eastAsia"/>
        </w:rPr>
        <w:t>條準用第</w:t>
      </w:r>
      <w:r>
        <w:rPr>
          <w:rFonts w:hint="eastAsia"/>
        </w:rPr>
        <w:t xml:space="preserve"> 303 </w:t>
      </w:r>
      <w:r>
        <w:rPr>
          <w:rFonts w:hint="eastAsia"/>
        </w:rPr>
        <w:t>條</w:t>
      </w:r>
      <w:r>
        <w:rPr>
          <w:rFonts w:hint="eastAsia"/>
        </w:rPr>
        <w:t xml:space="preserve"> </w:t>
      </w:r>
      <w:r>
        <w:rPr>
          <w:rFonts w:hint="eastAsia"/>
        </w:rPr>
        <w:t>第</w:t>
      </w:r>
      <w:r>
        <w:rPr>
          <w:rFonts w:hint="eastAsia"/>
        </w:rPr>
        <w:t xml:space="preserve"> 6 </w:t>
      </w:r>
      <w:r>
        <w:rPr>
          <w:rFonts w:hint="eastAsia"/>
        </w:rPr>
        <w:t>款諭知不受理判決。</w:t>
      </w:r>
    </w:p>
    <w:p w14:paraId="367DCD59" w14:textId="77777777" w:rsidR="00317176" w:rsidRDefault="00317176" w:rsidP="00317176">
      <w:pPr>
        <w:jc w:val="both"/>
      </w:pPr>
      <w:r>
        <w:rPr>
          <w:lang w:val="en-US"/>
        </w:rPr>
        <w:fldChar w:fldCharType="begin"/>
      </w:r>
      <w:r>
        <w:rPr>
          <w:lang w:val="en-US"/>
        </w:rPr>
        <w:instrText xml:space="preserve"> </w:instrText>
      </w:r>
      <w:r>
        <w:rPr>
          <w:rFonts w:hint="eastAsia"/>
          <w:lang w:val="en-US"/>
        </w:rPr>
        <w:instrText>eq \o\ac(</w:instrText>
      </w:r>
      <w:r>
        <w:rPr>
          <w:rFonts w:hint="eastAsia"/>
          <w:lang w:val="en-US"/>
        </w:rPr>
        <w:instrText>○</w:instrText>
      </w:r>
      <w:r>
        <w:rPr>
          <w:rFonts w:hint="eastAsia"/>
          <w:lang w:val="en-US"/>
        </w:rPr>
        <w:instrText>,3)</w:instrText>
      </w:r>
      <w:r>
        <w:rPr>
          <w:lang w:val="en-US"/>
        </w:rPr>
        <w:fldChar w:fldCharType="end"/>
      </w:r>
      <w:r>
        <w:rPr>
          <w:rFonts w:hint="eastAsia"/>
        </w:rPr>
        <w:t>公訴</w:t>
      </w:r>
      <w:r>
        <w:rPr>
          <w:rFonts w:hint="eastAsia"/>
        </w:rPr>
        <w:t>:</w:t>
      </w:r>
      <w:r>
        <w:rPr>
          <w:rFonts w:hint="eastAsia"/>
        </w:rPr>
        <w:t>檢察官誤予起訴，法院應依第</w:t>
      </w:r>
      <w:r>
        <w:rPr>
          <w:rFonts w:hint="eastAsia"/>
        </w:rPr>
        <w:t xml:space="preserve"> 303 </w:t>
      </w:r>
      <w:r>
        <w:rPr>
          <w:rFonts w:hint="eastAsia"/>
        </w:rPr>
        <w:t>條第</w:t>
      </w:r>
      <w:r>
        <w:rPr>
          <w:rFonts w:hint="eastAsia"/>
        </w:rPr>
        <w:t xml:space="preserve"> 6 </w:t>
      </w:r>
      <w:r>
        <w:rPr>
          <w:rFonts w:hint="eastAsia"/>
        </w:rPr>
        <w:t>款判決不受理。</w:t>
      </w:r>
    </w:p>
    <w:p w14:paraId="133BAB59" w14:textId="77777777" w:rsidR="00317176" w:rsidRDefault="00317176" w:rsidP="00317176">
      <w:pPr>
        <w:jc w:val="both"/>
      </w:pPr>
      <w:r>
        <w:rPr>
          <w:rFonts w:hint="eastAsia"/>
        </w:rPr>
        <w:t>黃東熊老師則認為應依刑訴法第</w:t>
      </w:r>
      <w:r>
        <w:rPr>
          <w:rFonts w:hint="eastAsia"/>
        </w:rPr>
        <w:t xml:space="preserve"> 304 </w:t>
      </w:r>
      <w:r>
        <w:rPr>
          <w:rFonts w:hint="eastAsia"/>
        </w:rPr>
        <w:t>條諭知管轄錯誤。</w:t>
      </w:r>
    </w:p>
    <w:p w14:paraId="73292AE7" w14:textId="77777777" w:rsidR="00317176" w:rsidRDefault="00317176" w:rsidP="00317176">
      <w:pPr>
        <w:jc w:val="both"/>
      </w:pPr>
      <w:r>
        <w:fldChar w:fldCharType="begin"/>
      </w:r>
      <w:r>
        <w:instrText xml:space="preserve"> </w:instrText>
      </w:r>
      <w:r>
        <w:rPr>
          <w:rFonts w:hint="eastAsia"/>
        </w:rPr>
        <w:instrText>eq \o\ac(</w:instrText>
      </w:r>
      <w:r>
        <w:rPr>
          <w:rFonts w:hint="eastAsia"/>
        </w:rPr>
        <w:instrText>○</w:instrText>
      </w:r>
      <w:r>
        <w:rPr>
          <w:rFonts w:hint="eastAsia"/>
        </w:rPr>
        <w:instrText>,4)</w:instrText>
      </w:r>
      <w:r>
        <w:fldChar w:fldCharType="end"/>
      </w:r>
      <w:r>
        <w:rPr>
          <w:rFonts w:hint="eastAsia"/>
        </w:rPr>
        <w:t>判決後、確定前</w:t>
      </w:r>
      <w:r>
        <w:rPr>
          <w:rFonts w:hint="eastAsia"/>
        </w:rPr>
        <w:t>:</w:t>
      </w:r>
      <w:r>
        <w:rPr>
          <w:rFonts w:hint="eastAsia"/>
        </w:rPr>
        <w:t>法院未發現無審判權而誤下實體判決時，在判決未確定前，應依上訴程序救濟之</w:t>
      </w:r>
      <w:r>
        <w:rPr>
          <w:rFonts w:hint="eastAsia"/>
        </w:rPr>
        <w:t>(</w:t>
      </w:r>
      <w:r>
        <w:rPr>
          <w:rFonts w:hint="eastAsia"/>
        </w:rPr>
        <w:t>§</w:t>
      </w:r>
      <w:r>
        <w:rPr>
          <w:rFonts w:hint="eastAsia"/>
        </w:rPr>
        <w:t>369</w:t>
      </w:r>
      <w:r>
        <w:rPr>
          <w:rFonts w:hint="eastAsia"/>
        </w:rPr>
        <w:t>、§</w:t>
      </w:r>
      <w:r>
        <w:rPr>
          <w:rFonts w:hint="eastAsia"/>
        </w:rPr>
        <w:t>397)</w:t>
      </w:r>
      <w:r>
        <w:rPr>
          <w:rFonts w:hint="eastAsia"/>
        </w:rPr>
        <w:t>。</w:t>
      </w:r>
      <w:r>
        <w:rPr>
          <w:rFonts w:hint="eastAsia"/>
        </w:rPr>
        <w:t xml:space="preserve"> </w:t>
      </w:r>
    </w:p>
    <w:p w14:paraId="0D5FDB41" w14:textId="77777777" w:rsidR="00317176" w:rsidRDefault="00317176" w:rsidP="00317176">
      <w:pPr>
        <w:jc w:val="both"/>
      </w:pPr>
      <w:r>
        <w:fldChar w:fldCharType="begin"/>
      </w:r>
      <w:r>
        <w:instrText xml:space="preserve"> </w:instrText>
      </w:r>
      <w:r>
        <w:rPr>
          <w:rFonts w:hint="eastAsia"/>
        </w:rPr>
        <w:instrText>eq \o\ac(</w:instrText>
      </w:r>
      <w:r>
        <w:rPr>
          <w:rFonts w:hint="eastAsia"/>
        </w:rPr>
        <w:instrText>○</w:instrText>
      </w:r>
      <w:r>
        <w:rPr>
          <w:rFonts w:hint="eastAsia"/>
        </w:rPr>
        <w:instrText>,5)</w:instrText>
      </w:r>
      <w:r>
        <w:fldChar w:fldCharType="end"/>
      </w:r>
      <w:r>
        <w:rPr>
          <w:rFonts w:hint="eastAsia"/>
        </w:rPr>
        <w:t>判決確定後</w:t>
      </w:r>
      <w:r>
        <w:rPr>
          <w:rFonts w:hint="eastAsia"/>
        </w:rPr>
        <w:t>:</w:t>
      </w:r>
      <w:r>
        <w:rPr>
          <w:rFonts w:hint="eastAsia"/>
        </w:rPr>
        <w:t>若判決已臻確定，應依非常上訴糾正之，重行諭知不受理判決。</w:t>
      </w:r>
    </w:p>
    <w:p w14:paraId="316AFF7E" w14:textId="77777777" w:rsidR="00317176" w:rsidRDefault="00317176" w:rsidP="00317176">
      <w:pPr>
        <w:jc w:val="both"/>
      </w:pPr>
    </w:p>
    <w:p w14:paraId="70D8450F" w14:textId="77777777" w:rsidR="00317176" w:rsidRDefault="00317176" w:rsidP="00317176">
      <w:r>
        <w:t>2</w:t>
      </w:r>
      <w:r>
        <w:rPr>
          <w:rFonts w:hint="eastAsia"/>
        </w:rPr>
        <w:t>立委（憲增</w:t>
      </w:r>
      <w:r>
        <w:t>§4</w:t>
      </w:r>
      <w:r w:rsidRPr="00CE6D03">
        <w:t>VIII</w:t>
      </w:r>
      <w:r>
        <w:rPr>
          <w:rFonts w:hint="eastAsia"/>
        </w:rPr>
        <w:t>）</w:t>
      </w:r>
    </w:p>
    <w:p w14:paraId="33DE4ACF" w14:textId="77777777" w:rsidR="00317176" w:rsidRDefault="00317176" w:rsidP="00317176">
      <w:r>
        <w:t>3</w:t>
      </w:r>
      <w:r>
        <w:rPr>
          <w:rFonts w:hint="eastAsia"/>
        </w:rPr>
        <w:t>地方民代（地方制度法§</w:t>
      </w:r>
      <w:r>
        <w:rPr>
          <w:rFonts w:hint="eastAsia"/>
        </w:rPr>
        <w:t>5</w:t>
      </w:r>
      <w:r>
        <w:t>1</w:t>
      </w:r>
      <w:r>
        <w:rPr>
          <w:rFonts w:hint="eastAsia"/>
        </w:rPr>
        <w:t>）</w:t>
      </w:r>
    </w:p>
    <w:p w14:paraId="71E8B280" w14:textId="77777777" w:rsidR="00317176" w:rsidRDefault="00317176" w:rsidP="00317176">
      <w:pPr>
        <w:jc w:val="both"/>
      </w:pPr>
      <w:r>
        <w:rPr>
          <w:rFonts w:hint="eastAsia"/>
        </w:rPr>
        <w:t>「</w:t>
      </w:r>
      <w:r w:rsidRPr="00474A32">
        <w:rPr>
          <w:rFonts w:hint="eastAsia"/>
        </w:rPr>
        <w:t>直轄市議員、縣（市）議員、鄉（鎮、市）民代表</w:t>
      </w:r>
      <w:r w:rsidRPr="00474A32">
        <w:rPr>
          <w:rFonts w:hint="eastAsia"/>
          <w:b/>
          <w:bCs/>
        </w:rPr>
        <w:t>除現行犯、通緝犯外</w:t>
      </w:r>
      <w:r w:rsidRPr="00474A32">
        <w:rPr>
          <w:rFonts w:hint="eastAsia"/>
        </w:rPr>
        <w:t>，在會期內，非經直轄市議會、縣（市）議會、鄉（鎮、市）民代表會之同意，</w:t>
      </w:r>
      <w:r w:rsidRPr="00474A32">
        <w:rPr>
          <w:rFonts w:hint="eastAsia"/>
          <w:b/>
          <w:bCs/>
        </w:rPr>
        <w:t>不得逮捕或拘禁</w:t>
      </w:r>
      <w:r w:rsidRPr="00474A32">
        <w:rPr>
          <w:rFonts w:hint="eastAsia"/>
        </w:rPr>
        <w:t>。</w:t>
      </w:r>
      <w:r>
        <w:rPr>
          <w:rFonts w:hint="eastAsia"/>
        </w:rPr>
        <w:t>」</w:t>
      </w:r>
    </w:p>
    <w:p w14:paraId="0714C766" w14:textId="77777777" w:rsidR="00317176" w:rsidRDefault="00317176" w:rsidP="00317176"/>
    <w:p w14:paraId="433240F0" w14:textId="77777777" w:rsidR="00317176" w:rsidRDefault="00317176" w:rsidP="00317176">
      <w:r>
        <w:rPr>
          <w:rFonts w:hint="eastAsia"/>
        </w:rPr>
        <w:t>4.</w:t>
      </w:r>
      <w:r>
        <w:rPr>
          <w:rFonts w:hint="eastAsia"/>
        </w:rPr>
        <w:t>總統的刑事豁免權</w:t>
      </w:r>
    </w:p>
    <w:p w14:paraId="79F20975" w14:textId="77777777" w:rsidR="00317176" w:rsidRDefault="00317176" w:rsidP="00317176">
      <w:r>
        <w:rPr>
          <w:rFonts w:hint="eastAsia"/>
        </w:rPr>
        <w:t>(</w:t>
      </w:r>
      <w:r w:rsidRPr="005C0E92">
        <w:rPr>
          <w:rFonts w:hint="eastAsia"/>
        </w:rPr>
        <w:t>1</w:t>
      </w:r>
      <w:r>
        <w:t>)</w:t>
      </w:r>
      <w:r>
        <w:rPr>
          <w:rFonts w:hint="eastAsia"/>
        </w:rPr>
        <w:t>適用範圍</w:t>
      </w:r>
    </w:p>
    <w:p w14:paraId="5561B847" w14:textId="77777777" w:rsidR="00317176" w:rsidRDefault="00317176" w:rsidP="00317176">
      <w:r>
        <w:rPr>
          <w:rFonts w:hint="eastAsia"/>
        </w:rPr>
        <w:t>「</w:t>
      </w:r>
      <w:r w:rsidRPr="002D38D3">
        <w:rPr>
          <w:rFonts w:hint="eastAsia"/>
        </w:rPr>
        <w:t>總統除犯內亂或外患罪外，非經罷免或解職，</w:t>
      </w:r>
      <w:r w:rsidRPr="002D38D3">
        <w:rPr>
          <w:rFonts w:hint="eastAsia"/>
          <w:b/>
          <w:bCs/>
        </w:rPr>
        <w:t>不受刑事上之訴究</w:t>
      </w:r>
      <w:r w:rsidRPr="002D38D3">
        <w:rPr>
          <w:rFonts w:hint="eastAsia"/>
        </w:rPr>
        <w:t>。</w:t>
      </w:r>
      <w:r>
        <w:rPr>
          <w:rFonts w:hint="eastAsia"/>
        </w:rPr>
        <w:t>」</w:t>
      </w:r>
      <w:r>
        <w:t>(</w:t>
      </w:r>
      <w:r>
        <w:rPr>
          <w:rFonts w:hint="eastAsia"/>
        </w:rPr>
        <w:t>憲法§</w:t>
      </w:r>
      <w:r>
        <w:t>52)</w:t>
      </w:r>
    </w:p>
    <w:p w14:paraId="20E74F7D" w14:textId="77777777" w:rsidR="00317176" w:rsidRPr="005C0E92" w:rsidRDefault="00317176" w:rsidP="00317176">
      <w:r>
        <w:t>(2)</w:t>
      </w:r>
      <w:r>
        <w:rPr>
          <w:rFonts w:hint="eastAsia"/>
        </w:rPr>
        <w:t>性質</w:t>
      </w:r>
    </w:p>
    <w:p w14:paraId="64E14420" w14:textId="77777777" w:rsidR="00317176" w:rsidRDefault="00317176" w:rsidP="00317176">
      <w:r>
        <w:rPr>
          <w:rFonts w:hint="eastAsia"/>
        </w:rPr>
        <w:t>總統犯罪時，仍有刑法之適用，只是程序暫時停止發動而已。</w:t>
      </w:r>
    </w:p>
    <w:p w14:paraId="30FF7809" w14:textId="77777777" w:rsidR="00317176" w:rsidRPr="005C0E92" w:rsidRDefault="00317176" w:rsidP="00317176">
      <w:r w:rsidRPr="008E29E2">
        <w:rPr>
          <w:rFonts w:ascii="American Typewriter" w:hAnsi="American Typewriter"/>
          <w:sz w:val="28"/>
          <w:szCs w:val="28"/>
        </w:rPr>
        <w:t></w:t>
      </w:r>
      <w:r>
        <w:rPr>
          <w:rFonts w:hint="eastAsia"/>
        </w:rPr>
        <w:t>釋</w:t>
      </w:r>
      <w:r w:rsidRPr="005C0E92">
        <w:rPr>
          <w:rFonts w:hint="eastAsia"/>
        </w:rPr>
        <w:t>字</w:t>
      </w:r>
      <w:r w:rsidRPr="005C0E92">
        <w:rPr>
          <w:rFonts w:hint="eastAsia"/>
        </w:rPr>
        <w:t>627</w:t>
      </w:r>
      <w:r w:rsidRPr="005C0E92">
        <w:rPr>
          <w:rFonts w:hint="eastAsia"/>
        </w:rPr>
        <w:t>號解釋</w:t>
      </w:r>
      <w:r>
        <w:rPr>
          <w:rFonts w:hint="eastAsia"/>
        </w:rPr>
        <w:t>文（總統之刑事豁免權屬</w:t>
      </w:r>
      <w:r w:rsidRPr="007C0386">
        <w:rPr>
          <w:rFonts w:hint="eastAsia"/>
          <w:b/>
          <w:bCs/>
        </w:rPr>
        <w:t>暫時性之程序障礙</w:t>
      </w:r>
      <w:r>
        <w:rPr>
          <w:rFonts w:hint="eastAsia"/>
        </w:rPr>
        <w:t>）</w:t>
      </w:r>
    </w:p>
    <w:p w14:paraId="53ACC723" w14:textId="77777777" w:rsidR="00317176" w:rsidRPr="009C2A26" w:rsidRDefault="00317176" w:rsidP="00317176">
      <w:pPr>
        <w:pStyle w:val="HTML"/>
        <w:rPr>
          <w:color w:val="000000"/>
          <w:lang w:eastAsia="zh-TW"/>
        </w:rPr>
      </w:pPr>
      <w:r>
        <w:rPr>
          <w:rFonts w:ascii="微軟正黑體" w:eastAsia="微軟正黑體" w:hAnsi="微軟正黑體" w:cs="微軟正黑體" w:hint="eastAsia"/>
          <w:color w:val="000000"/>
          <w:lang w:eastAsia="zh-TW"/>
        </w:rPr>
        <w:t>依本院釋字第三八八號解釋意旨，總統不受刑事上之訴究，乃在使總統涉犯內亂或外患罪以外之罪者，</w:t>
      </w:r>
      <w:r w:rsidRPr="009C2A26">
        <w:rPr>
          <w:rFonts w:ascii="微軟正黑體" w:eastAsia="微軟正黑體" w:hAnsi="微軟正黑體" w:cs="微軟正黑體" w:hint="eastAsia"/>
          <w:b/>
          <w:color w:val="000000"/>
          <w:lang w:eastAsia="zh-TW"/>
        </w:rPr>
        <w:t>暫時不能為刑事上訴究，並非完全不適用刑法或相關法律之刑罰規定，故為一種暫時性之程序障礙</w:t>
      </w:r>
      <w:r>
        <w:rPr>
          <w:rFonts w:ascii="微軟正黑體" w:eastAsia="微軟正黑體" w:hAnsi="微軟正黑體" w:cs="微軟正黑體" w:hint="eastAsia"/>
          <w:color w:val="000000"/>
          <w:lang w:eastAsia="zh-TW"/>
        </w:rPr>
        <w:t>，</w:t>
      </w:r>
      <w:r w:rsidRPr="009C2A26">
        <w:rPr>
          <w:rFonts w:ascii="微軟正黑體" w:eastAsia="微軟正黑體" w:hAnsi="微軟正黑體" w:cs="微軟正黑體" w:hint="eastAsia"/>
          <w:b/>
          <w:color w:val="000000"/>
          <w:lang w:eastAsia="zh-TW"/>
        </w:rPr>
        <w:t>而非總統就其犯罪行為享有實體之免責權</w:t>
      </w:r>
      <w:r>
        <w:rPr>
          <w:rFonts w:ascii="微軟正黑體" w:eastAsia="微軟正黑體" w:hAnsi="微軟正黑體" w:cs="微軟正黑體" w:hint="eastAsia"/>
          <w:color w:val="000000"/>
          <w:lang w:eastAsia="zh-TW"/>
        </w:rPr>
        <w:t>。是憲法第五十二條規定「不受刑事上之訴究」，係指刑事偵查及審判機關，</w:t>
      </w:r>
      <w:r w:rsidRPr="000E2565">
        <w:rPr>
          <w:rFonts w:ascii="微軟正黑體" w:eastAsia="微軟正黑體" w:hAnsi="微軟正黑體" w:cs="微軟正黑體" w:hint="eastAsia"/>
          <w:b/>
          <w:bCs/>
          <w:color w:val="000000"/>
          <w:lang w:eastAsia="zh-TW"/>
        </w:rPr>
        <w:t>於總統任職期間，就總統涉犯內亂或外患罪以外之罪者，暫時不得以總統為犯罪嫌疑人或被告而進行偵查、起訴與審判程序而言。但對總統身分之尊崇與職權之行使無直接關涉之措施，或對犯罪現場之即時勘察，不在此限</w:t>
      </w:r>
      <w:r>
        <w:rPr>
          <w:rFonts w:ascii="微軟正黑體" w:eastAsia="微軟正黑體" w:hAnsi="微軟正黑體" w:cs="微軟正黑體" w:hint="eastAsia"/>
          <w:color w:val="000000"/>
          <w:lang w:eastAsia="zh-TW"/>
        </w:rPr>
        <w:t>。</w:t>
      </w:r>
      <w:r>
        <w:rPr>
          <w:rFonts w:ascii="微軟正黑體" w:eastAsia="微軟正黑體" w:hAnsi="微軟正黑體" w:cs="微軟正黑體"/>
          <w:color w:val="000000"/>
          <w:lang w:eastAsia="zh-TW"/>
        </w:rPr>
        <w:t>…</w:t>
      </w:r>
      <w:r>
        <w:rPr>
          <w:rFonts w:ascii="微軟正黑體" w:eastAsia="微軟正黑體" w:hAnsi="微軟正黑體" w:cs="微軟正黑體" w:hint="eastAsia"/>
          <w:color w:val="000000"/>
          <w:lang w:eastAsia="zh-TW"/>
        </w:rPr>
        <w:t>（略）。總統不受刑事訴究之特權或豁免權，乃針對總統之職位而設，故</w:t>
      </w:r>
      <w:r w:rsidRPr="000E2565">
        <w:rPr>
          <w:rFonts w:ascii="微軟正黑體" w:eastAsia="微軟正黑體" w:hAnsi="微軟正黑體" w:cs="微軟正黑體" w:hint="eastAsia"/>
          <w:b/>
          <w:bCs/>
          <w:color w:val="000000"/>
          <w:lang w:eastAsia="zh-TW"/>
        </w:rPr>
        <w:t>僅擔任總統一職者，享有此一特權</w:t>
      </w:r>
      <w:r>
        <w:rPr>
          <w:rFonts w:ascii="微軟正黑體" w:eastAsia="微軟正黑體" w:hAnsi="微軟正黑體" w:cs="微軟正黑體" w:hint="eastAsia"/>
          <w:color w:val="000000"/>
          <w:lang w:eastAsia="zh-TW"/>
        </w:rPr>
        <w:t>；</w:t>
      </w:r>
      <w:r w:rsidRPr="0094215D">
        <w:rPr>
          <w:rFonts w:ascii="微軟正黑體" w:eastAsia="微軟正黑體" w:hAnsi="微軟正黑體" w:cs="微軟正黑體" w:hint="eastAsia"/>
          <w:b/>
          <w:color w:val="000000"/>
          <w:lang w:eastAsia="zh-TW"/>
        </w:rPr>
        <w:t>擔任總統職位之個人，原則上不得拋棄此一特權</w:t>
      </w:r>
      <w:r>
        <w:rPr>
          <w:rFonts w:ascii="微軟正黑體" w:eastAsia="微軟正黑體" w:hAnsi="微軟正黑體" w:cs="微軟正黑體" w:hint="eastAsia"/>
          <w:color w:val="000000"/>
          <w:lang w:eastAsia="zh-TW"/>
        </w:rPr>
        <w:t>。」</w:t>
      </w:r>
    </w:p>
    <w:p w14:paraId="266069B3" w14:textId="77777777" w:rsidR="00317176" w:rsidRPr="0094215D" w:rsidRDefault="00317176" w:rsidP="00317176">
      <w:r>
        <w:t>(</w:t>
      </w:r>
      <w:r w:rsidRPr="0094215D">
        <w:t>3</w:t>
      </w:r>
      <w:r>
        <w:t>)</w:t>
      </w:r>
      <w:r w:rsidRPr="0094215D">
        <w:rPr>
          <w:rFonts w:hint="eastAsia"/>
        </w:rPr>
        <w:t xml:space="preserve"> </w:t>
      </w:r>
      <w:r>
        <w:rPr>
          <w:rFonts w:hint="eastAsia"/>
        </w:rPr>
        <w:t>現職總統競選連任期間</w:t>
      </w:r>
    </w:p>
    <w:p w14:paraId="5BC3C5A7" w14:textId="77777777" w:rsidR="00317176" w:rsidRDefault="00317176" w:rsidP="00317176">
      <w:r>
        <w:rPr>
          <w:rFonts w:ascii="American Typewriter" w:hAnsi="American Typewriter"/>
        </w:rPr>
        <w:t></w:t>
      </w:r>
      <w:r>
        <w:rPr>
          <w:rFonts w:hint="eastAsia"/>
        </w:rPr>
        <w:t>釋字</w:t>
      </w:r>
      <w:r>
        <w:rPr>
          <w:rFonts w:hint="eastAsia"/>
        </w:rPr>
        <w:t>388</w:t>
      </w:r>
      <w:r>
        <w:rPr>
          <w:rFonts w:hint="eastAsia"/>
        </w:rPr>
        <w:t>號解釋文（現職總統競選連任時之刑事豁免權）</w:t>
      </w:r>
    </w:p>
    <w:p w14:paraId="00827868" w14:textId="77777777" w:rsidR="00317176" w:rsidRDefault="00317176" w:rsidP="00317176">
      <w:pPr>
        <w:pStyle w:val="HTML"/>
        <w:rPr>
          <w:color w:val="000000"/>
          <w:lang w:eastAsia="zh-TW"/>
        </w:rPr>
      </w:pPr>
      <w:r>
        <w:rPr>
          <w:rFonts w:ascii="微軟正黑體" w:eastAsia="微軟正黑體" w:hAnsi="微軟正黑體" w:cs="微軟正黑體" w:hint="eastAsia"/>
          <w:lang w:eastAsia="zh-TW"/>
        </w:rPr>
        <w:t>「</w:t>
      </w:r>
      <w:r>
        <w:rPr>
          <w:rFonts w:ascii="微軟正黑體" w:eastAsia="微軟正黑體" w:hAnsi="微軟正黑體" w:cs="微軟正黑體" w:hint="eastAsia"/>
          <w:color w:val="000000"/>
          <w:lang w:eastAsia="zh-TW"/>
        </w:rPr>
        <w:t>憲法第五十二條規定，總統除犯內亂或外患罪外，非經罷免或解職，不受刑事上之訴究。此係憲法基於總統為國家元首，對內肩負統率全國陸海空軍等重要職責，對外代表中華民國之特殊身分所為之尊崇與保障。</w:t>
      </w:r>
      <w:r w:rsidRPr="005C0E92">
        <w:rPr>
          <w:rFonts w:ascii="微軟正黑體" w:eastAsia="微軟正黑體" w:hAnsi="微軟正黑體" w:cs="微軟正黑體" w:hint="eastAsia"/>
          <w:b/>
          <w:color w:val="000000"/>
          <w:lang w:eastAsia="zh-TW"/>
        </w:rPr>
        <w:t>現職總統競選連任時</w:t>
      </w:r>
      <w:r>
        <w:rPr>
          <w:rFonts w:ascii="微軟正黑體" w:eastAsia="微軟正黑體" w:hAnsi="微軟正黑體" w:cs="微軟正黑體" w:hint="eastAsia"/>
          <w:color w:val="000000"/>
          <w:lang w:eastAsia="zh-TW"/>
        </w:rPr>
        <w:t>，其競選活動固應受總統副總統選舉罷免法有關規定之規範，惟</w:t>
      </w:r>
      <w:r w:rsidRPr="005C0E92">
        <w:rPr>
          <w:rFonts w:ascii="微軟正黑體" w:eastAsia="微軟正黑體" w:hAnsi="微軟正黑體" w:cs="微軟正黑體" w:hint="eastAsia"/>
          <w:b/>
          <w:color w:val="000000"/>
          <w:lang w:eastAsia="zh-TW"/>
        </w:rPr>
        <w:t>其總統身分並未因參選而變更，自仍有憲法第五十二條之適用</w:t>
      </w:r>
      <w:r>
        <w:rPr>
          <w:rFonts w:ascii="微軟正黑體" w:eastAsia="微軟正黑體" w:hAnsi="微軟正黑體" w:cs="微軟正黑體" w:hint="eastAsia"/>
          <w:color w:val="000000"/>
          <w:lang w:eastAsia="zh-TW"/>
        </w:rPr>
        <w:t>。」</w:t>
      </w:r>
    </w:p>
    <w:p w14:paraId="2851CE01" w14:textId="77777777" w:rsidR="00317176" w:rsidRDefault="00317176" w:rsidP="00317176"/>
    <w:p w14:paraId="6558B3E2" w14:textId="77777777" w:rsidR="00317176" w:rsidRPr="00B179BA" w:rsidRDefault="00317176" w:rsidP="00317176">
      <w:pPr>
        <w:rPr>
          <w:b/>
          <w:bCs/>
        </w:rPr>
      </w:pPr>
      <w:r w:rsidRPr="00B179BA">
        <w:rPr>
          <w:rFonts w:hint="eastAsia"/>
          <w:b/>
          <w:bCs/>
        </w:rPr>
        <w:t>（二）國際法</w:t>
      </w:r>
      <w:r>
        <w:rPr>
          <w:rFonts w:hint="eastAsia"/>
          <w:b/>
          <w:bCs/>
        </w:rPr>
        <w:t>的例外</w:t>
      </w:r>
    </w:p>
    <w:p w14:paraId="66E5FA3B" w14:textId="77777777" w:rsidR="00317176" w:rsidRDefault="00317176" w:rsidP="00317176">
      <w:pPr>
        <w:jc w:val="both"/>
      </w:pPr>
    </w:p>
    <w:p w14:paraId="16F9E14C" w14:textId="3A1C333A" w:rsidR="00317176" w:rsidRDefault="00317176" w:rsidP="00317176">
      <w:pPr>
        <w:jc w:val="both"/>
      </w:pPr>
      <w:r>
        <w:rPr>
          <w:rFonts w:hint="eastAsia"/>
        </w:rPr>
        <w:t>享有治外法權（豁免權）之人，例如外國元首及其同行家屬與隨從、外國使節（大使、領事），這些人由於不受我國高權統治，自亦不受我國司法權所節制。</w:t>
      </w:r>
    </w:p>
    <w:p w14:paraId="0B44E9E5" w14:textId="77777777" w:rsidR="00317176" w:rsidRDefault="00317176" w:rsidP="00317176">
      <w:pPr>
        <w:jc w:val="both"/>
      </w:pPr>
      <w:r w:rsidRPr="005F6773">
        <w:rPr>
          <w:rFonts w:hint="eastAsia"/>
          <w:b/>
          <w:bCs/>
        </w:rPr>
        <w:t>治外法權是一種訴訟障礙，意即國家無法對之發動追訴與審判</w:t>
      </w:r>
      <w:r>
        <w:rPr>
          <w:rFonts w:hint="eastAsia"/>
        </w:rPr>
        <w:t>，惟享有治外法權之人的違法行為仍可能構成犯罪。</w:t>
      </w:r>
    </w:p>
    <w:p w14:paraId="6DCD9C07" w14:textId="77777777" w:rsidR="00317176" w:rsidRDefault="00317176" w:rsidP="00317176">
      <w:pPr>
        <w:rPr>
          <w:b/>
          <w:szCs w:val="24"/>
        </w:rPr>
      </w:pPr>
    </w:p>
    <w:p w14:paraId="03E7AE56" w14:textId="77777777" w:rsidR="00317176" w:rsidRDefault="00317176" w:rsidP="00317176">
      <w:pPr>
        <w:rPr>
          <w:b/>
          <w:szCs w:val="24"/>
        </w:rPr>
      </w:pPr>
      <w:r>
        <w:rPr>
          <w:rFonts w:hint="eastAsia"/>
          <w:b/>
          <w:szCs w:val="24"/>
        </w:rPr>
        <w:t>二、地的效力</w:t>
      </w:r>
    </w:p>
    <w:p w14:paraId="6A17BB08" w14:textId="77777777" w:rsidR="00317176" w:rsidRDefault="00317176" w:rsidP="00317176">
      <w:pPr>
        <w:rPr>
          <w:b/>
          <w:szCs w:val="24"/>
        </w:rPr>
      </w:pPr>
    </w:p>
    <w:p w14:paraId="2B6F1F0A" w14:textId="77777777" w:rsidR="00317176" w:rsidRPr="00390E37" w:rsidRDefault="00317176" w:rsidP="00317176">
      <w:pPr>
        <w:rPr>
          <w:bCs/>
          <w:szCs w:val="24"/>
        </w:rPr>
      </w:pPr>
      <w:r w:rsidRPr="00390E37">
        <w:rPr>
          <w:rFonts w:hint="eastAsia"/>
          <w:bCs/>
          <w:szCs w:val="24"/>
        </w:rPr>
        <w:t>只要在我國領土範圍內，皆有我國刑事訴訟法之適用，但有下列爭議：</w:t>
      </w:r>
    </w:p>
    <w:p w14:paraId="61068325" w14:textId="77777777" w:rsidR="00317176" w:rsidRDefault="00317176" w:rsidP="00317176">
      <w:pPr>
        <w:rPr>
          <w:b/>
          <w:szCs w:val="24"/>
        </w:rPr>
      </w:pPr>
    </w:p>
    <w:p w14:paraId="51E20B57" w14:textId="77777777" w:rsidR="00317176" w:rsidRDefault="00317176" w:rsidP="00317176">
      <w:pPr>
        <w:rPr>
          <w:b/>
          <w:szCs w:val="24"/>
        </w:rPr>
      </w:pPr>
      <w:r>
        <w:rPr>
          <w:rFonts w:hint="eastAsia"/>
          <w:b/>
          <w:szCs w:val="24"/>
        </w:rPr>
        <w:t>（一）大陸地區</w:t>
      </w:r>
    </w:p>
    <w:p w14:paraId="67D9EDD5" w14:textId="77777777" w:rsidR="00317176" w:rsidRDefault="00317176" w:rsidP="00317176"/>
    <w:p w14:paraId="2E85ED6E" w14:textId="3AF0B126" w:rsidR="00317176" w:rsidRDefault="00317176" w:rsidP="0029763F">
      <w:pPr>
        <w:jc w:val="both"/>
      </w:pPr>
      <w:r>
        <w:rPr>
          <w:rFonts w:hint="eastAsia"/>
        </w:rPr>
        <w:t>大陸地區是否屬於我國領域，而有我國刑事訴訟法效力之適用，</w:t>
      </w:r>
      <w:r w:rsidR="0029763F">
        <w:rPr>
          <w:rFonts w:hint="eastAsia"/>
        </w:rPr>
        <w:t>學說實務有不同見解。</w:t>
      </w:r>
    </w:p>
    <w:p w14:paraId="62F261C3" w14:textId="77777777" w:rsidR="00317176" w:rsidRPr="00BC4C97" w:rsidRDefault="00317176" w:rsidP="00317176">
      <w:pPr>
        <w:rPr>
          <w:color w:val="000000" w:themeColor="text1"/>
        </w:rPr>
      </w:pPr>
    </w:p>
    <w:p w14:paraId="079D56A7" w14:textId="77777777" w:rsidR="00317176" w:rsidRPr="00BC4C97" w:rsidRDefault="00317176" w:rsidP="00317176">
      <w:pPr>
        <w:rPr>
          <w:color w:val="000000" w:themeColor="text1"/>
        </w:rPr>
      </w:pPr>
      <w:r w:rsidRPr="00BC4C97">
        <w:rPr>
          <w:rFonts w:hint="eastAsia"/>
          <w:color w:val="000000" w:themeColor="text1"/>
        </w:rPr>
        <w:t>1</w:t>
      </w:r>
      <w:r w:rsidRPr="00BC4C97">
        <w:rPr>
          <w:rFonts w:hint="eastAsia"/>
          <w:color w:val="000000" w:themeColor="text1"/>
        </w:rPr>
        <w:t>實務見解</w:t>
      </w:r>
    </w:p>
    <w:p w14:paraId="3A11EBDB" w14:textId="185FB04E" w:rsidR="00317176" w:rsidRPr="00BC4C97" w:rsidRDefault="00317176" w:rsidP="00050BDD">
      <w:pPr>
        <w:pStyle w:val="HTML"/>
        <w:jc w:val="both"/>
        <w:rPr>
          <w:rFonts w:ascii="微軟正黑體" w:eastAsia="微軟正黑體" w:hAnsi="微軟正黑體" w:cs="微軟正黑體"/>
          <w:color w:val="000000" w:themeColor="text1"/>
          <w:sz w:val="24"/>
          <w:szCs w:val="24"/>
          <w:lang w:val="en-US" w:eastAsia="zh-TW"/>
        </w:rPr>
      </w:pPr>
      <w:r w:rsidRPr="00BC4C97">
        <w:rPr>
          <w:rFonts w:ascii="American Typewriter" w:hAnsi="American Typewriter"/>
          <w:color w:val="000000" w:themeColor="text1"/>
          <w:sz w:val="28"/>
          <w:szCs w:val="28"/>
        </w:rPr>
        <w:t></w:t>
      </w:r>
      <w:r w:rsidR="00050BDD" w:rsidRPr="007D5FA7">
        <w:rPr>
          <w:rFonts w:ascii="Times New Roman" w:eastAsia="微軟正黑體" w:hAnsi="Times New Roman" w:cs="Times New Roman"/>
          <w:color w:val="000000" w:themeColor="text1"/>
          <w:sz w:val="24"/>
          <w:szCs w:val="24"/>
          <w:lang w:val="en-US" w:eastAsia="zh-TW"/>
        </w:rPr>
        <w:t>108</w:t>
      </w:r>
      <w:r w:rsidR="00050BDD" w:rsidRPr="007D5FA7">
        <w:rPr>
          <w:rFonts w:ascii="Times New Roman" w:eastAsia="新細明體" w:hAnsi="Times New Roman" w:cstheme="minorBidi" w:hint="eastAsia"/>
          <w:sz w:val="24"/>
          <w:lang w:eastAsia="zh-TW"/>
        </w:rPr>
        <w:t>年台上字</w:t>
      </w:r>
      <w:r w:rsidR="00050BDD" w:rsidRPr="007D5FA7">
        <w:rPr>
          <w:rFonts w:ascii="Times New Roman" w:eastAsia="微軟正黑體" w:hAnsi="Times New Roman" w:cs="Times New Roman"/>
          <w:color w:val="000000" w:themeColor="text1"/>
          <w:sz w:val="24"/>
          <w:szCs w:val="24"/>
          <w:lang w:val="en-US" w:eastAsia="zh-TW"/>
        </w:rPr>
        <w:t>334</w:t>
      </w:r>
      <w:r w:rsidR="00050BDD" w:rsidRPr="007D5FA7">
        <w:rPr>
          <w:rFonts w:ascii="Times New Roman" w:eastAsia="新細明體" w:hAnsi="Times New Roman" w:cstheme="minorBidi" w:hint="eastAsia"/>
          <w:sz w:val="24"/>
          <w:lang w:eastAsia="zh-TW"/>
        </w:rPr>
        <w:t>號判決</w:t>
      </w:r>
      <w:r w:rsidRPr="00BC4C97">
        <w:rPr>
          <w:rFonts w:ascii="微軟正黑體" w:eastAsia="微軟正黑體" w:hAnsi="微軟正黑體" w:cs="微軟正黑體" w:hint="eastAsia"/>
          <w:color w:val="000000" w:themeColor="text1"/>
        </w:rPr>
        <w:t>（</w:t>
      </w:r>
      <w:r w:rsidRPr="007D5FA7">
        <w:rPr>
          <w:rFonts w:ascii="Times New Roman" w:eastAsia="新細明體" w:hAnsi="Times New Roman" w:cstheme="minorBidi" w:hint="eastAsia"/>
          <w:sz w:val="24"/>
          <w:lang w:eastAsia="zh-TW"/>
        </w:rPr>
        <w:t>大陸地區犯罪有刑法</w:t>
      </w:r>
      <w:r w:rsidR="007D5FA7">
        <w:rPr>
          <w:rFonts w:ascii="Times New Roman" w:eastAsia="新細明體" w:hAnsi="Times New Roman" w:cstheme="minorBidi" w:hint="eastAsia"/>
          <w:sz w:val="24"/>
          <w:lang w:eastAsia="zh-TW"/>
        </w:rPr>
        <w:t>、刑訴</w:t>
      </w:r>
      <w:r w:rsidRPr="007D5FA7">
        <w:rPr>
          <w:rFonts w:ascii="Times New Roman" w:eastAsia="新細明體" w:hAnsi="Times New Roman" w:cstheme="minorBidi" w:hint="eastAsia"/>
          <w:sz w:val="24"/>
          <w:lang w:eastAsia="zh-TW"/>
        </w:rPr>
        <w:t>之適用</w:t>
      </w:r>
      <w:r w:rsidRPr="00BC4C97">
        <w:rPr>
          <w:rFonts w:ascii="微軟正黑體" w:eastAsia="微軟正黑體" w:hAnsi="微軟正黑體" w:cs="微軟正黑體" w:hint="eastAsia"/>
          <w:color w:val="000000" w:themeColor="text1"/>
        </w:rPr>
        <w:t>）</w:t>
      </w:r>
    </w:p>
    <w:p w14:paraId="5C920A52" w14:textId="53FE8E28" w:rsidR="00317176" w:rsidRPr="00BC4C97" w:rsidRDefault="00317176" w:rsidP="00050BDD">
      <w:pPr>
        <w:pStyle w:val="HTML"/>
        <w:jc w:val="both"/>
        <w:rPr>
          <w:rFonts w:ascii="微軟正黑體" w:eastAsia="微軟正黑體" w:hAnsi="微軟正黑體" w:cs="微軟正黑體"/>
          <w:color w:val="000000" w:themeColor="text1"/>
          <w:lang w:eastAsia="zh-TW"/>
        </w:rPr>
      </w:pPr>
      <w:r w:rsidRPr="00BC4C97">
        <w:rPr>
          <w:rFonts w:ascii="微軟正黑體" w:eastAsia="微軟正黑體" w:hAnsi="微軟正黑體" w:cs="微軟正黑體" w:hint="eastAsia"/>
          <w:color w:val="000000" w:themeColor="text1"/>
          <w:lang w:eastAsia="zh-TW"/>
        </w:rPr>
        <w:t>「</w:t>
      </w:r>
      <w:r w:rsidR="00050BDD" w:rsidRPr="00BC4C97">
        <w:rPr>
          <w:rFonts w:ascii="微軟正黑體" w:eastAsia="微軟正黑體" w:hAnsi="微軟正黑體" w:cs="微軟正黑體" w:hint="eastAsia"/>
          <w:color w:val="000000" w:themeColor="text1"/>
          <w:lang w:eastAsia="zh-TW"/>
        </w:rPr>
        <w:t>按我國刑法對人、事與地的適用範圍，係以屬地原則為基準，輔以國旗原則、屬人原則、保護原則及世界法原則，擴張我國刑法領域外適用之範圍，具體以言，即依刑法第3 條、第5 至8 條之規定所示，作為（刑事）案件劃歸我國（刑事）法院審判（實質審判權）之準據。而就劃歸我國法院審判的具體（刑事）案件，其法院之管轄，則可區分為事物管轄、土地管轄及審級管轄，以土地管轄為例，刑事訴訟法第 5條第1 項即明定「（刑事）案件由犯罪地或被告之住所、居所或所在地之法院管轄」；復參照</w:t>
      </w:r>
      <w:r w:rsidR="00050BDD" w:rsidRPr="00BC4C97">
        <w:rPr>
          <w:rFonts w:ascii="微軟正黑體" w:eastAsia="微軟正黑體" w:hAnsi="微軟正黑體" w:cs="微軟正黑體" w:hint="eastAsia"/>
          <w:color w:val="000000" w:themeColor="text1"/>
          <w:lang w:eastAsia="zh-TW"/>
        </w:rPr>
        <w:lastRenderedPageBreak/>
        <w:t>刑法第4 條關於「隔地犯」之規定，其所謂「犯罪地」，在解釋上當然包括「行為地」與「結果地」。</w:t>
      </w:r>
      <w:r w:rsidR="00050BDD" w:rsidRPr="007D5FA7">
        <w:rPr>
          <w:rFonts w:ascii="微軟正黑體" w:eastAsia="微軟正黑體" w:hAnsi="微軟正黑體" w:cs="微軟正黑體" w:hint="eastAsia"/>
          <w:b/>
          <w:bCs/>
          <w:color w:val="000000" w:themeColor="text1"/>
          <w:lang w:eastAsia="zh-TW"/>
        </w:rPr>
        <w:t>又中華民國憲法第4 條明定：「中華民國領土，依其固有之疆域，非經國民大會之決議，不得變更之。」而行憲至今，實際上，國民大會未曾為變更領土之決議</w:t>
      </w:r>
      <w:r w:rsidR="00050BDD" w:rsidRPr="00BC4C97">
        <w:rPr>
          <w:rFonts w:ascii="微軟正黑體" w:eastAsia="微軟正黑體" w:hAnsi="微軟正黑體" w:cs="微軟正黑體" w:hint="eastAsia"/>
          <w:color w:val="000000" w:themeColor="text1"/>
          <w:lang w:eastAsia="zh-TW"/>
        </w:rPr>
        <w:t>。縱然94年6 月10日修正公布之中華民國憲法增修條文第 1條第1 項規定：「中華民國自由地區選舉人於立法院提出憲法修正案、領土變更案，經公告半年，應於3 個月內投票複決，不適用憲法第4 條、第174 條之規定。」該增修條文第4 條第5 項並規定：「中華民國領土，依其固有疆域，非經全體立法委員四分之一之提議，全體立法委員四分之三之出席，及出席委員四分之三之決議，提出領土變更案，並於公告半年後，經中華民國自由地區選舉人投票複決，有效同意票過選舉人總額之半數，不得變更之。」但立法委員迄今亦不曾為領土變更案之決議，中華民國自由地區選舉人也不曾為領土變更案之複決。另稽諸該增修條文第11條規定：「自由地區與大陸地區間人民權利義務關係及其他事務之處理，得以法律為特別之規定。」臺灣地區與大陸地區人民關係條例第2 條第2 款更指明：「大陸地區：指臺灣地區以外之中華民國領土。」仍揭示大陸地區係屬我中華民國之固有領土；同條例第75條又規定：「在大陸地區或在大陸船艦、航空器內犯罪，雖在大陸地區曾受處罰，仍得依法處斷。但得免其刑之全部或一部之執行。」據此，</w:t>
      </w:r>
      <w:r w:rsidR="00050BDD" w:rsidRPr="00BC4C97">
        <w:rPr>
          <w:rFonts w:ascii="微軟正黑體" w:eastAsia="微軟正黑體" w:hAnsi="微軟正黑體" w:cs="微軟正黑體" w:hint="eastAsia"/>
          <w:b/>
          <w:bCs/>
          <w:color w:val="000000" w:themeColor="text1"/>
          <w:lang w:eastAsia="zh-TW"/>
        </w:rPr>
        <w:t>大陸地區現在雖因事實上之障礙，為我國主權（統治權）所不及，但在大陸地區犯罪，仍應受我國法律之處罰，揭明大陸地區猶屬我國之領域，且未放棄對此地區之主權。基此，苟「行為地」與「結果地」有其一在大陸地區者，自應受我國法律之處罰，向為本院之見解</w:t>
      </w:r>
      <w:r w:rsidR="00050BDD" w:rsidRPr="00BC4C97">
        <w:rPr>
          <w:rFonts w:ascii="微軟正黑體" w:eastAsia="微軟正黑體" w:hAnsi="微軟正黑體" w:cs="微軟正黑體" w:hint="eastAsia"/>
          <w:color w:val="000000" w:themeColor="text1"/>
          <w:lang w:eastAsia="zh-TW"/>
        </w:rPr>
        <w:t>。</w:t>
      </w:r>
      <w:r w:rsidR="00050BDD" w:rsidRPr="00BC4C97">
        <w:rPr>
          <w:rFonts w:ascii="微軟正黑體" w:eastAsia="微軟正黑體" w:hAnsi="微軟正黑體" w:cs="微軟正黑體" w:hint="eastAsia"/>
          <w:b/>
          <w:bCs/>
          <w:color w:val="000000" w:themeColor="text1"/>
          <w:lang w:eastAsia="zh-TW"/>
        </w:rPr>
        <w:t>原判決本諸前旨</w:t>
      </w:r>
      <w:r w:rsidR="00050BDD" w:rsidRPr="00BC4C97">
        <w:rPr>
          <w:rFonts w:ascii="微軟正黑體" w:eastAsia="微軟正黑體" w:hAnsi="微軟正黑體" w:cs="微軟正黑體" w:hint="eastAsia"/>
          <w:color w:val="000000" w:themeColor="text1"/>
          <w:lang w:eastAsia="zh-TW"/>
        </w:rPr>
        <w:t>，於理由欄壹─二內，就我國法院何以對本案有（審判）管轄權之理由，詳為剖析，並載敘：上訴人等所參與之詐騙集團，其成員固係在印尼境內，以電腦操作網路，發送詐騙語音封包，對大陸地區被害人實施電話詐騙，但其受詐騙地點及匯款的帳戶，均在大陸地區，則其等犯罪地即在我國固有疆域內，</w:t>
      </w:r>
      <w:r w:rsidR="00050BDD" w:rsidRPr="00BC4C97">
        <w:rPr>
          <w:rFonts w:ascii="微軟正黑體" w:eastAsia="微軟正黑體" w:hAnsi="微軟正黑體" w:cs="微軟正黑體" w:hint="eastAsia"/>
          <w:b/>
          <w:bCs/>
          <w:color w:val="000000" w:themeColor="text1"/>
          <w:lang w:eastAsia="zh-TW"/>
        </w:rPr>
        <w:t>為我國刑法適用所及，第一審及原審法院於本案，當然有管轄權。經核於法並無不合。</w:t>
      </w:r>
      <w:r w:rsidRPr="00BC4C97">
        <w:rPr>
          <w:rFonts w:ascii="微軟正黑體" w:eastAsia="微軟正黑體" w:hAnsi="微軟正黑體" w:cs="微軟正黑體" w:hint="eastAsia"/>
          <w:color w:val="000000" w:themeColor="text1"/>
          <w:lang w:eastAsia="zh-TW"/>
        </w:rPr>
        <w:t>」（同此見解</w:t>
      </w:r>
      <w:r w:rsidR="00050BDD" w:rsidRPr="00BC4C97">
        <w:rPr>
          <w:rFonts w:ascii="微軟正黑體" w:eastAsia="微軟正黑體" w:hAnsi="微軟正黑體" w:cs="微軟正黑體" w:hint="eastAsia"/>
          <w:color w:val="000000" w:themeColor="text1"/>
          <w:lang w:eastAsia="zh-TW"/>
        </w:rPr>
        <w:t>：</w:t>
      </w:r>
      <w:r w:rsidRPr="00BC4C97">
        <w:rPr>
          <w:rFonts w:ascii="微軟正黑體" w:eastAsia="微軟正黑體" w:hAnsi="微軟正黑體" w:cs="微軟正黑體" w:hint="eastAsia"/>
          <w:color w:val="000000" w:themeColor="text1"/>
          <w:lang w:eastAsia="zh-TW"/>
        </w:rPr>
        <w:t>1</w:t>
      </w:r>
      <w:r w:rsidRPr="00BC4C97">
        <w:rPr>
          <w:rFonts w:ascii="微軟正黑體" w:eastAsia="微軟正黑體" w:hAnsi="微軟正黑體" w:cs="微軟正黑體"/>
          <w:color w:val="000000" w:themeColor="text1"/>
          <w:lang w:eastAsia="zh-TW"/>
        </w:rPr>
        <w:t>07</w:t>
      </w:r>
      <w:r w:rsidRPr="00BC4C97">
        <w:rPr>
          <w:rFonts w:ascii="微軟正黑體" w:eastAsia="微軟正黑體" w:hAnsi="微軟正黑體" w:cs="微軟正黑體" w:hint="eastAsia"/>
          <w:color w:val="000000" w:themeColor="text1"/>
          <w:lang w:eastAsia="zh-TW"/>
        </w:rPr>
        <w:t>年台上字6</w:t>
      </w:r>
      <w:r w:rsidRPr="00BC4C97">
        <w:rPr>
          <w:rFonts w:ascii="微軟正黑體" w:eastAsia="微軟正黑體" w:hAnsi="微軟正黑體" w:cs="微軟正黑體"/>
          <w:color w:val="000000" w:themeColor="text1"/>
          <w:lang w:eastAsia="zh-TW"/>
        </w:rPr>
        <w:t>18</w:t>
      </w:r>
      <w:r w:rsidRPr="00BC4C97">
        <w:rPr>
          <w:rFonts w:ascii="微軟正黑體" w:eastAsia="微軟正黑體" w:hAnsi="微軟正黑體" w:cs="微軟正黑體" w:hint="eastAsia"/>
          <w:color w:val="000000" w:themeColor="text1"/>
          <w:lang w:eastAsia="zh-TW"/>
        </w:rPr>
        <w:t>號判決）</w:t>
      </w:r>
    </w:p>
    <w:p w14:paraId="69A2DCDB" w14:textId="3A243FF0" w:rsidR="00317176" w:rsidRPr="00BC4C97" w:rsidRDefault="00317176" w:rsidP="00317176">
      <w:pPr>
        <w:jc w:val="both"/>
        <w:rPr>
          <w:color w:val="000000" w:themeColor="text1"/>
        </w:rPr>
      </w:pPr>
      <w:r w:rsidRPr="00BC4C97">
        <w:rPr>
          <w:rFonts w:hint="eastAsia"/>
          <w:color w:val="000000" w:themeColor="text1"/>
        </w:rPr>
        <w:t>2</w:t>
      </w:r>
      <w:r w:rsidRPr="00BC4C97">
        <w:rPr>
          <w:rFonts w:hint="eastAsia"/>
          <w:color w:val="000000" w:themeColor="text1"/>
        </w:rPr>
        <w:t>學說</w:t>
      </w:r>
      <w:r w:rsidR="007D5FA7">
        <w:rPr>
          <w:rFonts w:hint="eastAsia"/>
          <w:color w:val="000000" w:themeColor="text1"/>
        </w:rPr>
        <w:t>（無刑法、刑事訴訟法之適用）</w:t>
      </w:r>
    </w:p>
    <w:p w14:paraId="27FF9B12" w14:textId="46850515" w:rsidR="00317176" w:rsidRPr="00BC4C97" w:rsidRDefault="00317176" w:rsidP="00317176">
      <w:pPr>
        <w:jc w:val="both"/>
        <w:rPr>
          <w:color w:val="000000" w:themeColor="text1"/>
        </w:rPr>
      </w:pPr>
      <w:r w:rsidRPr="00BC4C97">
        <w:rPr>
          <w:rFonts w:hint="eastAsia"/>
          <w:color w:val="000000" w:themeColor="text1"/>
        </w:rPr>
        <w:t>一個國家的刑罰權範圍，以該國行統治權之範圍為原則，也就是以主權領域範圍為限。由於中華民國對中華人民共和國並無統治權，因此也無法藉由刑罰權的行使，達到保護中國人民共和國領域內之各種法益或預防犯罪之目的，故在中華人民共和國統治權所及之領土內犯罪，仍應視為於「中華民國領域外」之犯罪。（王皇玉，刑法總則，</w:t>
      </w:r>
      <w:r w:rsidRPr="00BC4C97">
        <w:rPr>
          <w:color w:val="000000" w:themeColor="text1"/>
          <w:lang w:val="en-US"/>
        </w:rPr>
        <w:t>202</w:t>
      </w:r>
      <w:r w:rsidR="0029763F">
        <w:rPr>
          <w:color w:val="000000" w:themeColor="text1"/>
          <w:lang w:val="en-US"/>
        </w:rPr>
        <w:t>4</w:t>
      </w:r>
      <w:r w:rsidRPr="00BC4C97">
        <w:rPr>
          <w:rFonts w:hint="eastAsia"/>
          <w:color w:val="000000" w:themeColor="text1"/>
          <w:lang w:val="en-US"/>
        </w:rPr>
        <w:t>年</w:t>
      </w:r>
      <w:r w:rsidR="0029763F">
        <w:rPr>
          <w:color w:val="000000" w:themeColor="text1"/>
          <w:lang w:val="en-US"/>
        </w:rPr>
        <w:t>7</w:t>
      </w:r>
      <w:r w:rsidRPr="00BC4C97">
        <w:rPr>
          <w:rFonts w:hint="eastAsia"/>
          <w:color w:val="000000" w:themeColor="text1"/>
          <w:lang w:val="en-US"/>
        </w:rPr>
        <w:t>月</w:t>
      </w:r>
      <w:r w:rsidR="0029763F">
        <w:rPr>
          <w:color w:val="000000" w:themeColor="text1"/>
          <w:lang w:val="en-US"/>
        </w:rPr>
        <w:t>10</w:t>
      </w:r>
      <w:r w:rsidRPr="00BC4C97">
        <w:rPr>
          <w:rFonts w:hint="eastAsia"/>
          <w:color w:val="000000" w:themeColor="text1"/>
          <w:lang w:val="en-US"/>
        </w:rPr>
        <w:t>版，頁</w:t>
      </w:r>
      <w:r w:rsidRPr="00BC4C97">
        <w:rPr>
          <w:color w:val="000000" w:themeColor="text1"/>
          <w:lang w:val="en-US"/>
        </w:rPr>
        <w:t>7</w:t>
      </w:r>
      <w:r w:rsidR="007D5FA7">
        <w:rPr>
          <w:color w:val="000000" w:themeColor="text1"/>
          <w:lang w:val="en-US"/>
        </w:rPr>
        <w:t>9</w:t>
      </w:r>
      <w:r w:rsidRPr="00BC4C97">
        <w:rPr>
          <w:rFonts w:hint="eastAsia"/>
          <w:color w:val="000000" w:themeColor="text1"/>
          <w:lang w:val="en-US"/>
        </w:rPr>
        <w:t>。</w:t>
      </w:r>
      <w:r w:rsidRPr="00BC4C97">
        <w:rPr>
          <w:rFonts w:hint="eastAsia"/>
          <w:color w:val="000000" w:themeColor="text1"/>
        </w:rPr>
        <w:t>）</w:t>
      </w:r>
    </w:p>
    <w:p w14:paraId="13ECCF64" w14:textId="77777777" w:rsidR="00317176" w:rsidRPr="00BC4C97" w:rsidRDefault="00317176" w:rsidP="00317176">
      <w:pPr>
        <w:rPr>
          <w:color w:val="000000" w:themeColor="text1"/>
        </w:rPr>
      </w:pPr>
    </w:p>
    <w:p w14:paraId="7EDCFE99" w14:textId="77777777" w:rsidR="00317176" w:rsidRPr="00BC4C97" w:rsidRDefault="00317176" w:rsidP="00317176">
      <w:pPr>
        <w:rPr>
          <w:color w:val="000000" w:themeColor="text1"/>
        </w:rPr>
      </w:pPr>
      <w:r w:rsidRPr="00BC4C97">
        <w:rPr>
          <w:rFonts w:hint="eastAsia"/>
          <w:color w:val="000000" w:themeColor="text1"/>
        </w:rPr>
        <w:t>（二）我國駐外使領館內</w:t>
      </w:r>
    </w:p>
    <w:p w14:paraId="7F203A86" w14:textId="77777777" w:rsidR="00317176" w:rsidRPr="00BC4C97" w:rsidRDefault="00317176" w:rsidP="00317176">
      <w:pPr>
        <w:rPr>
          <w:bCs/>
          <w:color w:val="000000" w:themeColor="text1"/>
          <w:szCs w:val="24"/>
        </w:rPr>
      </w:pPr>
    </w:p>
    <w:p w14:paraId="12722C21" w14:textId="77777777" w:rsidR="00317176" w:rsidRPr="00BC4C97" w:rsidRDefault="00317176" w:rsidP="00317176">
      <w:pPr>
        <w:rPr>
          <w:color w:val="000000" w:themeColor="text1"/>
        </w:rPr>
      </w:pPr>
      <w:r w:rsidRPr="00BC4C97">
        <w:rPr>
          <w:rFonts w:ascii="American Typewriter" w:hAnsi="American Typewriter"/>
          <w:color w:val="000000" w:themeColor="text1"/>
        </w:rPr>
        <w:t></w:t>
      </w:r>
      <w:r w:rsidRPr="00BC4C97">
        <w:rPr>
          <w:rFonts w:hint="eastAsia"/>
          <w:color w:val="000000" w:themeColor="text1"/>
        </w:rPr>
        <w:t>5</w:t>
      </w:r>
      <w:r w:rsidRPr="00BC4C97">
        <w:rPr>
          <w:color w:val="000000" w:themeColor="text1"/>
        </w:rPr>
        <w:t>8</w:t>
      </w:r>
      <w:r w:rsidRPr="00BC4C97">
        <w:rPr>
          <w:rFonts w:hint="eastAsia"/>
          <w:color w:val="000000" w:themeColor="text1"/>
        </w:rPr>
        <w:t>年</w:t>
      </w:r>
      <w:r w:rsidRPr="00BC4C97">
        <w:rPr>
          <w:rFonts w:hint="eastAsia"/>
          <w:color w:val="000000" w:themeColor="text1"/>
        </w:rPr>
        <w:t>8</w:t>
      </w:r>
      <w:r w:rsidRPr="00BC4C97">
        <w:rPr>
          <w:rFonts w:hint="eastAsia"/>
          <w:color w:val="000000" w:themeColor="text1"/>
        </w:rPr>
        <w:t>月</w:t>
      </w:r>
      <w:r w:rsidRPr="00BC4C97">
        <w:rPr>
          <w:rFonts w:hint="eastAsia"/>
          <w:color w:val="000000" w:themeColor="text1"/>
        </w:rPr>
        <w:t>2</w:t>
      </w:r>
      <w:r w:rsidRPr="00BC4C97">
        <w:rPr>
          <w:color w:val="000000" w:themeColor="text1"/>
        </w:rPr>
        <w:t>5</w:t>
      </w:r>
      <w:r w:rsidRPr="00BC4C97">
        <w:rPr>
          <w:rFonts w:hint="eastAsia"/>
          <w:color w:val="000000" w:themeColor="text1"/>
        </w:rPr>
        <w:t>日刑庭決議（外館內犯罪）</w:t>
      </w:r>
    </w:p>
    <w:p w14:paraId="4113B4CC" w14:textId="77777777" w:rsidR="00317176" w:rsidRPr="00BC4C97" w:rsidRDefault="00317176" w:rsidP="00317176">
      <w:pPr>
        <w:pStyle w:val="HTML"/>
        <w:jc w:val="both"/>
        <w:rPr>
          <w:rFonts w:ascii="微軟正黑體" w:eastAsia="微軟正黑體" w:hAnsi="微軟正黑體" w:cs="微軟正黑體"/>
          <w:color w:val="000000" w:themeColor="text1"/>
          <w:lang w:eastAsia="zh-TW"/>
        </w:rPr>
      </w:pPr>
      <w:r w:rsidRPr="00BC4C97">
        <w:rPr>
          <w:rFonts w:ascii="微軟正黑體" w:eastAsia="微軟正黑體" w:hAnsi="微軟正黑體" w:cs="微軟正黑體" w:hint="eastAsia"/>
          <w:color w:val="000000" w:themeColor="text1"/>
          <w:lang w:eastAsia="zh-TW"/>
        </w:rPr>
        <w:t>「刑法第三條所稱中華民國之領域，依國際法上之觀念，固有真實的領域與想像的</w:t>
      </w:r>
      <w:r w:rsidRPr="00BC4C97">
        <w:rPr>
          <w:color w:val="000000" w:themeColor="text1"/>
          <w:lang w:eastAsia="zh-TW"/>
        </w:rPr>
        <w:t xml:space="preserve"> (</w:t>
      </w:r>
      <w:r w:rsidRPr="00BC4C97">
        <w:rPr>
          <w:rFonts w:ascii="微軟正黑體" w:eastAsia="微軟正黑體" w:hAnsi="微軟正黑體" w:cs="微軟正黑體" w:hint="eastAsia"/>
          <w:color w:val="000000" w:themeColor="text1"/>
          <w:lang w:eastAsia="zh-TW"/>
        </w:rPr>
        <w:t>即擬制的</w:t>
      </w:r>
      <w:r w:rsidRPr="00BC4C97">
        <w:rPr>
          <w:color w:val="000000" w:themeColor="text1"/>
          <w:lang w:eastAsia="zh-TW"/>
        </w:rPr>
        <w:t xml:space="preserve">) </w:t>
      </w:r>
      <w:r w:rsidRPr="00BC4C97">
        <w:rPr>
          <w:rFonts w:ascii="微軟正黑體" w:eastAsia="微軟正黑體" w:hAnsi="微軟正黑體" w:cs="微軟正黑體" w:hint="eastAsia"/>
          <w:color w:val="000000" w:themeColor="text1"/>
          <w:lang w:eastAsia="zh-TW"/>
        </w:rPr>
        <w:t>領域之分，前者如我國之領土、領海、領空等是，後者如在我國領域外之我國船艦及航空機與夫我國駐外外交使節之辦公處所等是，但同條後段僅規定在我國領域外船艦及航空機內犯罪者，以在我國領域內犯罪論，對於在我國駐外使領館內犯罪者，是否亦屬以在我國領域內犯罪論，則無規定。按國際法上對於任何國家行使的管轄權，並無嚴格之限制，</w:t>
      </w:r>
      <w:r w:rsidRPr="00BC4C97">
        <w:rPr>
          <w:rFonts w:ascii="微軟正黑體" w:eastAsia="微軟正黑體" w:hAnsi="微軟正黑體" w:cs="微軟正黑體" w:hint="eastAsia"/>
          <w:b/>
          <w:color w:val="000000" w:themeColor="text1"/>
          <w:lang w:eastAsia="zh-TW"/>
        </w:rPr>
        <w:t>在慣例上本國對於本國駐外使領館內之犯罪者，能否實施其刑事管轄權，常以駐在國是否同意放棄其管轄權為斷。是以對於在我國駐外使領館內犯罪者，若有明顯之事證，足認該駐在國已同意放棄其管轄權，自得以在我國領域內犯罪論。</w:t>
      </w:r>
      <w:r w:rsidRPr="00BC4C97">
        <w:rPr>
          <w:rFonts w:ascii="微軟正黑體" w:eastAsia="微軟正黑體" w:hAnsi="微軟正黑體" w:cs="微軟正黑體" w:hint="eastAsia"/>
          <w:color w:val="000000" w:themeColor="text1"/>
          <w:lang w:eastAsia="zh-TW"/>
        </w:rPr>
        <w:t>」</w:t>
      </w:r>
    </w:p>
    <w:p w14:paraId="2C0BC28A" w14:textId="77777777" w:rsidR="00317176" w:rsidRPr="00BC4C97" w:rsidRDefault="00317176" w:rsidP="00317176">
      <w:pPr>
        <w:rPr>
          <w:b/>
          <w:color w:val="000000" w:themeColor="text1"/>
          <w:szCs w:val="24"/>
        </w:rPr>
      </w:pPr>
    </w:p>
    <w:p w14:paraId="5A32E619" w14:textId="77777777" w:rsidR="00317176" w:rsidRPr="00BC4C97" w:rsidRDefault="00317176" w:rsidP="00317176">
      <w:pPr>
        <w:rPr>
          <w:b/>
          <w:color w:val="000000" w:themeColor="text1"/>
          <w:szCs w:val="24"/>
        </w:rPr>
      </w:pPr>
      <w:r w:rsidRPr="00BC4C97">
        <w:rPr>
          <w:rFonts w:hint="eastAsia"/>
          <w:b/>
          <w:color w:val="000000" w:themeColor="text1"/>
          <w:szCs w:val="24"/>
        </w:rPr>
        <w:t>三、時的效力</w:t>
      </w:r>
    </w:p>
    <w:p w14:paraId="6DB22F3C" w14:textId="77777777" w:rsidR="00317176" w:rsidRPr="00BC4C97" w:rsidRDefault="00317176" w:rsidP="00317176">
      <w:pPr>
        <w:rPr>
          <w:b/>
          <w:color w:val="000000" w:themeColor="text1"/>
          <w:szCs w:val="24"/>
        </w:rPr>
      </w:pPr>
    </w:p>
    <w:p w14:paraId="67CB0F0D" w14:textId="77777777" w:rsidR="00317176" w:rsidRPr="00BC4C97" w:rsidRDefault="00317176" w:rsidP="00317176">
      <w:pPr>
        <w:rPr>
          <w:color w:val="000000" w:themeColor="text1"/>
        </w:rPr>
      </w:pPr>
      <w:r w:rsidRPr="00BC4C97">
        <w:rPr>
          <w:rFonts w:hint="eastAsia"/>
          <w:color w:val="000000" w:themeColor="text1"/>
        </w:rPr>
        <w:t>（一）原則</w:t>
      </w:r>
    </w:p>
    <w:p w14:paraId="740D421B" w14:textId="77777777" w:rsidR="00317176" w:rsidRPr="00BC4C97" w:rsidRDefault="00317176" w:rsidP="00317176">
      <w:pPr>
        <w:rPr>
          <w:color w:val="000000" w:themeColor="text1"/>
        </w:rPr>
      </w:pPr>
      <w:r w:rsidRPr="00BC4C97">
        <w:rPr>
          <w:rFonts w:hint="eastAsia"/>
          <w:color w:val="000000" w:themeColor="text1"/>
        </w:rPr>
        <w:t>程序從新（刑事訴訟法施行法第</w:t>
      </w:r>
      <w:r w:rsidRPr="00BC4C97">
        <w:rPr>
          <w:rFonts w:hint="eastAsia"/>
          <w:color w:val="000000" w:themeColor="text1"/>
        </w:rPr>
        <w:t>2</w:t>
      </w:r>
      <w:r w:rsidRPr="00BC4C97">
        <w:rPr>
          <w:rFonts w:hint="eastAsia"/>
          <w:color w:val="000000" w:themeColor="text1"/>
        </w:rPr>
        <w:t>條）</w:t>
      </w:r>
    </w:p>
    <w:p w14:paraId="3BAE0496" w14:textId="77777777" w:rsidR="00317176" w:rsidRDefault="00317176" w:rsidP="00317176">
      <w:r w:rsidRPr="00BC4C97">
        <w:rPr>
          <w:rFonts w:ascii="American Typewriter" w:hAnsi="American Typewriter"/>
          <w:color w:val="000000" w:themeColor="text1"/>
        </w:rPr>
        <w:lastRenderedPageBreak/>
        <w:t></w:t>
      </w:r>
      <w:r w:rsidRPr="00BC4C97">
        <w:rPr>
          <w:color w:val="000000" w:themeColor="text1"/>
        </w:rPr>
        <w:t>10</w:t>
      </w:r>
      <w:r>
        <w:t>9</w:t>
      </w:r>
      <w:r>
        <w:rPr>
          <w:rFonts w:hint="eastAsia"/>
        </w:rPr>
        <w:t>年台抗字</w:t>
      </w:r>
      <w:r>
        <w:rPr>
          <w:rFonts w:hint="eastAsia"/>
        </w:rPr>
        <w:t>1</w:t>
      </w:r>
      <w:r>
        <w:t>58</w:t>
      </w:r>
      <w:r>
        <w:rPr>
          <w:rFonts w:hint="eastAsia"/>
        </w:rPr>
        <w:t>號裁定</w:t>
      </w:r>
    </w:p>
    <w:p w14:paraId="1DF2D539" w14:textId="77777777" w:rsidR="00317176" w:rsidRDefault="00317176" w:rsidP="00317176">
      <w:r>
        <w:rPr>
          <w:rFonts w:hint="eastAsia"/>
        </w:rPr>
        <w:t>「刑事訴訟法第</w:t>
      </w:r>
      <w:r>
        <w:rPr>
          <w:rFonts w:hint="eastAsia"/>
        </w:rPr>
        <w:t xml:space="preserve">429 </w:t>
      </w:r>
      <w:r>
        <w:rPr>
          <w:rFonts w:hint="eastAsia"/>
        </w:rPr>
        <w:t>條、第</w:t>
      </w:r>
      <w:r>
        <w:rPr>
          <w:rFonts w:hint="eastAsia"/>
        </w:rPr>
        <w:t xml:space="preserve">433 </w:t>
      </w:r>
      <w:r>
        <w:rPr>
          <w:rFonts w:hint="eastAsia"/>
        </w:rPr>
        <w:t>條業於民國</w:t>
      </w:r>
      <w:r>
        <w:rPr>
          <w:rFonts w:hint="eastAsia"/>
        </w:rPr>
        <w:t xml:space="preserve">109 </w:t>
      </w:r>
      <w:r>
        <w:rPr>
          <w:rFonts w:hint="eastAsia"/>
        </w:rPr>
        <w:t>年</w:t>
      </w:r>
      <w:r>
        <w:rPr>
          <w:rFonts w:hint="eastAsia"/>
        </w:rPr>
        <w:t xml:space="preserve">1 </w:t>
      </w:r>
      <w:r>
        <w:rPr>
          <w:rFonts w:hint="eastAsia"/>
        </w:rPr>
        <w:t>月</w:t>
      </w:r>
      <w:r>
        <w:rPr>
          <w:rFonts w:hint="eastAsia"/>
        </w:rPr>
        <w:t xml:space="preserve">8 </w:t>
      </w:r>
      <w:r>
        <w:rPr>
          <w:rFonts w:hint="eastAsia"/>
        </w:rPr>
        <w:t>日修正公布，並於同年月</w:t>
      </w:r>
      <w:r>
        <w:rPr>
          <w:rFonts w:hint="eastAsia"/>
        </w:rPr>
        <w:t>10</w:t>
      </w:r>
      <w:r>
        <w:rPr>
          <w:rFonts w:hint="eastAsia"/>
        </w:rPr>
        <w:t>日生效。修正後第</w:t>
      </w:r>
      <w:r>
        <w:rPr>
          <w:rFonts w:hint="eastAsia"/>
        </w:rPr>
        <w:t xml:space="preserve">429 </w:t>
      </w:r>
      <w:r>
        <w:rPr>
          <w:rFonts w:hint="eastAsia"/>
        </w:rPr>
        <w:t>條規定：「聲請再審，應以再審書狀敘述理由，附具原判決之繕本及證據，提出於管轄法院為之。但經釋明無法提出原判決之繕本，而有正當理由者，亦得同時請求法院調取之。」另修正後第</w:t>
      </w:r>
      <w:r>
        <w:rPr>
          <w:rFonts w:hint="eastAsia"/>
        </w:rPr>
        <w:t xml:space="preserve">433 </w:t>
      </w:r>
      <w:r>
        <w:rPr>
          <w:rFonts w:hint="eastAsia"/>
        </w:rPr>
        <w:t>條則明定：「法院認為聲請再審之程序違背規定者，應以裁定駁回之。但其不合法律上之程式可以補正者，應定期間先命補正。」</w:t>
      </w:r>
      <w:r w:rsidRPr="00577AAF">
        <w:rPr>
          <w:rFonts w:hint="eastAsia"/>
          <w:b/>
          <w:bCs/>
        </w:rPr>
        <w:t>是法律修正後，對程序違背規定之再審聲請，已由毋庸命補正即得逕予駁回之舊制，變更為應先依法命其補正，若仍未遵期補正，始得駁回</w:t>
      </w:r>
      <w:r>
        <w:rPr>
          <w:rFonts w:hint="eastAsia"/>
        </w:rPr>
        <w:t>。修法前聲請再審之案件，尚未經裁定者，</w:t>
      </w:r>
      <w:r w:rsidRPr="00577AAF">
        <w:rPr>
          <w:rFonts w:hint="eastAsia"/>
          <w:b/>
          <w:bCs/>
        </w:rPr>
        <w:t>修法後，因程序從新</w:t>
      </w:r>
      <w:r>
        <w:rPr>
          <w:rFonts w:hint="eastAsia"/>
        </w:rPr>
        <w:t>，其程序之進行，自應依修正後之新法為之（中央法規標準法第</w:t>
      </w:r>
      <w:r>
        <w:rPr>
          <w:rFonts w:hint="eastAsia"/>
        </w:rPr>
        <w:t>18</w:t>
      </w:r>
      <w:r>
        <w:rPr>
          <w:rFonts w:hint="eastAsia"/>
        </w:rPr>
        <w:t>條前段參照）」</w:t>
      </w:r>
    </w:p>
    <w:p w14:paraId="4F14BDCE" w14:textId="77777777" w:rsidR="00317176" w:rsidRPr="002902D5" w:rsidRDefault="00317176" w:rsidP="00317176"/>
    <w:p w14:paraId="69C27022" w14:textId="77777777" w:rsidR="00317176" w:rsidRPr="002902D5" w:rsidRDefault="00317176" w:rsidP="00317176">
      <w:r w:rsidRPr="002902D5">
        <w:rPr>
          <w:rFonts w:hint="eastAsia"/>
        </w:rPr>
        <w:t>（二）例外</w:t>
      </w:r>
    </w:p>
    <w:p w14:paraId="6354C28F" w14:textId="77777777" w:rsidR="00317176" w:rsidRPr="002902D5" w:rsidRDefault="00317176" w:rsidP="00317176">
      <w:r>
        <w:rPr>
          <w:rFonts w:hint="eastAsia"/>
        </w:rPr>
        <w:t>1</w:t>
      </w:r>
      <w:r w:rsidRPr="002902D5">
        <w:rPr>
          <w:rFonts w:hint="eastAsia"/>
        </w:rPr>
        <w:t>刑事訴訟法</w:t>
      </w:r>
      <w:r>
        <w:rPr>
          <w:rFonts w:hint="eastAsia"/>
        </w:rPr>
        <w:t>施行</w:t>
      </w:r>
      <w:r w:rsidRPr="002902D5">
        <w:rPr>
          <w:rFonts w:hint="eastAsia"/>
        </w:rPr>
        <w:t>法第</w:t>
      </w:r>
      <w:r w:rsidRPr="002902D5">
        <w:rPr>
          <w:rFonts w:hint="eastAsia"/>
        </w:rPr>
        <w:t>5</w:t>
      </w:r>
      <w:r w:rsidRPr="002902D5">
        <w:rPr>
          <w:rFonts w:hint="eastAsia"/>
        </w:rPr>
        <w:t>、</w:t>
      </w:r>
      <w:r w:rsidRPr="002902D5">
        <w:rPr>
          <w:rFonts w:hint="eastAsia"/>
        </w:rPr>
        <w:t>6</w:t>
      </w:r>
      <w:r>
        <w:rPr>
          <w:rFonts w:hint="eastAsia"/>
        </w:rPr>
        <w:t>、</w:t>
      </w:r>
      <w:r>
        <w:t>7-5</w:t>
      </w:r>
      <w:r w:rsidRPr="002902D5">
        <w:rPr>
          <w:rFonts w:hint="eastAsia"/>
        </w:rPr>
        <w:t>條</w:t>
      </w:r>
    </w:p>
    <w:p w14:paraId="45B8CB9B" w14:textId="77777777" w:rsidR="00317176" w:rsidRPr="00577AAF" w:rsidRDefault="00317176" w:rsidP="00317176">
      <w:r w:rsidRPr="00577AAF">
        <w:rPr>
          <w:rFonts w:hint="eastAsia"/>
        </w:rPr>
        <w:t>2</w:t>
      </w:r>
      <w:r>
        <w:rPr>
          <w:rFonts w:hint="eastAsia"/>
        </w:rPr>
        <w:t>刑事訴訟法第</w:t>
      </w:r>
      <w:r>
        <w:rPr>
          <w:rFonts w:hint="eastAsia"/>
        </w:rPr>
        <w:t>1</w:t>
      </w:r>
      <w:r>
        <w:rPr>
          <w:rFonts w:hint="eastAsia"/>
        </w:rPr>
        <w:t>條第</w:t>
      </w:r>
      <w:r>
        <w:rPr>
          <w:rFonts w:hint="eastAsia"/>
        </w:rPr>
        <w:t>3</w:t>
      </w:r>
      <w:r>
        <w:rPr>
          <w:rFonts w:hint="eastAsia"/>
        </w:rPr>
        <w:t>項</w:t>
      </w:r>
    </w:p>
    <w:p w14:paraId="5D67C31D" w14:textId="77777777" w:rsidR="00317176" w:rsidRPr="00AA4C67" w:rsidRDefault="00317176" w:rsidP="00317176">
      <w:pPr>
        <w:rPr>
          <w:lang w:val="en-US"/>
        </w:rPr>
      </w:pPr>
    </w:p>
    <w:p w14:paraId="70B50626" w14:textId="77777777" w:rsidR="00317176" w:rsidRDefault="00317176" w:rsidP="00317176"/>
    <w:p w14:paraId="24712020" w14:textId="77777777" w:rsidR="00F57038" w:rsidRPr="005E3CAB" w:rsidRDefault="00F57038" w:rsidP="00317176">
      <w:pPr>
        <w:rPr>
          <w:lang w:val="en-US"/>
        </w:rPr>
      </w:pPr>
    </w:p>
    <w:sectPr w:rsidR="00F57038" w:rsidRPr="005E3CAB" w:rsidSect="00596E0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15086" w14:textId="77777777" w:rsidR="00D515FC" w:rsidRDefault="00D515FC" w:rsidP="00E15B27">
      <w:r>
        <w:separator/>
      </w:r>
    </w:p>
  </w:endnote>
  <w:endnote w:type="continuationSeparator" w:id="0">
    <w:p w14:paraId="4858C5BB" w14:textId="77777777" w:rsidR="00D515FC" w:rsidRDefault="00D515FC" w:rsidP="00E15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楷體-簡">
    <w:altName w:val="新細明體"/>
    <w:charset w:val="88"/>
    <w:family w:val="roman"/>
    <w:pitch w:val="default"/>
    <w:sig w:usb0="80000287" w:usb1="280F3C52" w:usb2="00000016" w:usb3="00000000" w:csb0="0004001F" w:csb1="00000000"/>
  </w:font>
  <w:font w:name="American Typewriter">
    <w:altName w:val="Courier New"/>
    <w:charset w:val="00"/>
    <w:family w:val="roman"/>
    <w:pitch w:val="variable"/>
    <w:sig w:usb0="A000006F" w:usb1="00000019" w:usb2="00000000" w:usb3="00000000" w:csb0="00000111" w:csb1="00000000"/>
  </w:font>
  <w:font w:name="American Typewriter Condensed">
    <w:altName w:val="Courier New"/>
    <w:charset w:val="00"/>
    <w:family w:val="roman"/>
    <w:pitch w:val="variable"/>
    <w:sig w:usb0="A000006F" w:usb1="00000019" w:usb2="00000000" w:usb3="00000000" w:csb0="00000111" w:csb1="00000000"/>
  </w:font>
  <w:font w:name="微軟正黑體">
    <w:altName w:val="Microsoft JhengHei"/>
    <w:panose1 w:val="020B0604030504040204"/>
    <w:charset w:val="88"/>
    <w:family w:val="swiss"/>
    <w:pitch w:val="variable"/>
    <w:sig w:usb0="0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d"/>
      </w:rPr>
      <w:id w:val="-2009822487"/>
      <w:docPartObj>
        <w:docPartGallery w:val="Page Numbers (Bottom of Page)"/>
        <w:docPartUnique/>
      </w:docPartObj>
    </w:sdtPr>
    <w:sdtContent>
      <w:p w14:paraId="0E0F2643" w14:textId="77777777" w:rsidR="00BE4F67" w:rsidRDefault="00BE4F67" w:rsidP="007C1CB9">
        <w:pPr>
          <w:pStyle w:val="ab"/>
          <w:framePr w:wrap="none" w:vAnchor="text" w:hAnchor="margin" w:xAlign="center" w:y="1"/>
          <w:rPr>
            <w:rStyle w:val="ad"/>
          </w:rPr>
        </w:pPr>
        <w:r>
          <w:rPr>
            <w:rStyle w:val="ad"/>
          </w:rPr>
          <w:fldChar w:fldCharType="begin"/>
        </w:r>
        <w:r>
          <w:rPr>
            <w:rStyle w:val="ad"/>
          </w:rPr>
          <w:instrText xml:space="preserve"> PAGE </w:instrText>
        </w:r>
        <w:r>
          <w:rPr>
            <w:rStyle w:val="ad"/>
          </w:rPr>
          <w:fldChar w:fldCharType="end"/>
        </w:r>
      </w:p>
    </w:sdtContent>
  </w:sdt>
  <w:p w14:paraId="763B9F25" w14:textId="77777777" w:rsidR="00BE4F67" w:rsidRDefault="00BE4F67" w:rsidP="00BE4F67">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d"/>
      </w:rPr>
      <w:id w:val="2038777656"/>
      <w:docPartObj>
        <w:docPartGallery w:val="Page Numbers (Bottom of Page)"/>
        <w:docPartUnique/>
      </w:docPartObj>
    </w:sdtPr>
    <w:sdtContent>
      <w:p w14:paraId="29B458C4" w14:textId="77777777" w:rsidR="00BE4F67" w:rsidRDefault="00BE4F67" w:rsidP="007C1CB9">
        <w:pPr>
          <w:pStyle w:val="ab"/>
          <w:framePr w:wrap="none" w:vAnchor="text" w:hAnchor="margin" w:xAlign="center" w:y="1"/>
          <w:rPr>
            <w:rStyle w:val="ad"/>
          </w:rPr>
        </w:pPr>
        <w:r>
          <w:rPr>
            <w:rStyle w:val="ad"/>
          </w:rPr>
          <w:fldChar w:fldCharType="begin"/>
        </w:r>
        <w:r>
          <w:rPr>
            <w:rStyle w:val="ad"/>
          </w:rPr>
          <w:instrText xml:space="preserve"> PAGE </w:instrText>
        </w:r>
        <w:r>
          <w:rPr>
            <w:rStyle w:val="ad"/>
          </w:rPr>
          <w:fldChar w:fldCharType="separate"/>
        </w:r>
        <w:r>
          <w:rPr>
            <w:rStyle w:val="ad"/>
            <w:noProof/>
          </w:rPr>
          <w:t>1</w:t>
        </w:r>
        <w:r>
          <w:rPr>
            <w:rStyle w:val="ad"/>
          </w:rPr>
          <w:fldChar w:fldCharType="end"/>
        </w:r>
      </w:p>
    </w:sdtContent>
  </w:sdt>
  <w:p w14:paraId="06BE1300" w14:textId="77777777" w:rsidR="00BE4F67" w:rsidRDefault="00BE4F67" w:rsidP="00BE4F67">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58D28B" w14:textId="77777777" w:rsidR="00D515FC" w:rsidRDefault="00D515FC" w:rsidP="00E15B27">
      <w:r>
        <w:separator/>
      </w:r>
    </w:p>
  </w:footnote>
  <w:footnote w:type="continuationSeparator" w:id="0">
    <w:p w14:paraId="3E3F42F9" w14:textId="77777777" w:rsidR="00D515FC" w:rsidRDefault="00D515FC" w:rsidP="00E15B27">
      <w:r>
        <w:continuationSeparator/>
      </w:r>
    </w:p>
  </w:footnote>
  <w:footnote w:id="1">
    <w:p w14:paraId="5FF51DFA" w14:textId="4BDFAA30" w:rsidR="005871A2" w:rsidRPr="005871A2" w:rsidRDefault="005871A2" w:rsidP="005871A2">
      <w:pPr>
        <w:pStyle w:val="ae"/>
        <w:jc w:val="both"/>
        <w:rPr>
          <w:lang w:val="en-US"/>
        </w:rPr>
      </w:pPr>
      <w:r>
        <w:rPr>
          <w:rStyle w:val="af0"/>
        </w:rPr>
        <w:footnoteRef/>
      </w:r>
      <w:r>
        <w:t xml:space="preserve"> </w:t>
      </w:r>
      <w:r>
        <w:rPr>
          <w:rFonts w:hint="eastAsia"/>
        </w:rPr>
        <w:t>不過，學說上有主張，刑法之效力與刑事訴訟法之效力應相區別。基此觀點，學者主張，於有刑法第</w:t>
      </w:r>
      <w:r>
        <w:rPr>
          <w:lang w:val="en-US"/>
        </w:rPr>
        <w:t>5</w:t>
      </w:r>
      <w:r>
        <w:rPr>
          <w:rFonts w:hint="eastAsia"/>
          <w:lang w:val="en-US"/>
        </w:rPr>
        <w:t>條至第</w:t>
      </w:r>
      <w:r>
        <w:rPr>
          <w:lang w:val="en-US"/>
        </w:rPr>
        <w:t>8</w:t>
      </w:r>
      <w:r>
        <w:rPr>
          <w:rFonts w:hint="eastAsia"/>
          <w:lang w:val="en-US"/>
        </w:rPr>
        <w:t>條之情形，除非犯人已在我國統治權所及之地域內，否則仍不能對之加以追訴審判，林俊益，頁</w:t>
      </w:r>
      <w:r>
        <w:rPr>
          <w:lang w:val="en-US"/>
        </w:rPr>
        <w:t>37</w:t>
      </w:r>
      <w:r>
        <w:rPr>
          <w:rFonts w:hint="eastAsia"/>
          <w:lang w:val="en-US"/>
        </w:rPr>
        <w:t>。惟此一觀點似混淆理論上之效力與事實上之效力兩個層面。</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80F12" w14:textId="3403D616" w:rsidR="00E15B27" w:rsidRPr="007B394C" w:rsidRDefault="007B394C" w:rsidP="00E15B27">
    <w:pPr>
      <w:pStyle w:val="a9"/>
      <w:jc w:val="right"/>
      <w:rPr>
        <w:lang w:val="en-US"/>
      </w:rPr>
    </w:pPr>
    <w:r>
      <w:rPr>
        <w:lang w:val="en-US"/>
      </w:rPr>
      <w:t>11</w:t>
    </w:r>
    <w:r w:rsidR="00645A77">
      <w:rPr>
        <w:rFonts w:hint="eastAsia"/>
        <w:lang w:val="en-US"/>
      </w:rPr>
      <w:t>5</w:t>
    </w:r>
    <w:r>
      <w:rPr>
        <w:rFonts w:hint="eastAsia"/>
        <w:lang w:val="en-US"/>
      </w:rPr>
      <w:t>學年（</w:t>
    </w:r>
    <w:r>
      <w:rPr>
        <w:lang w:val="en-US"/>
      </w:rPr>
      <w:t>202</w:t>
    </w:r>
    <w:r w:rsidR="00645A77">
      <w:rPr>
        <w:rFonts w:hint="eastAsia"/>
        <w:lang w:val="en-US"/>
      </w:rPr>
      <w:t>6</w:t>
    </w:r>
    <w:r>
      <w:rPr>
        <w:lang w:val="en-US"/>
      </w:rPr>
      <w:t>/09</w:t>
    </w:r>
    <w:r>
      <w:rPr>
        <w:rFonts w:hint="eastAsia"/>
        <w:lang w:val="en-U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804E9"/>
    <w:multiLevelType w:val="hybridMultilevel"/>
    <w:tmpl w:val="65889FDA"/>
    <w:lvl w:ilvl="0" w:tplc="51188FF0">
      <w:start w:val="1"/>
      <w:numFmt w:val="japaneseCounting"/>
      <w:lvlText w:val="（%1）"/>
      <w:lvlJc w:val="left"/>
      <w:pPr>
        <w:ind w:left="3349" w:hanging="720"/>
      </w:pPr>
      <w:rPr>
        <w:rFonts w:hint="default"/>
      </w:rPr>
    </w:lvl>
    <w:lvl w:ilvl="1" w:tplc="040C0019" w:tentative="1">
      <w:start w:val="1"/>
      <w:numFmt w:val="lowerLetter"/>
      <w:lvlText w:val="%2."/>
      <w:lvlJc w:val="left"/>
      <w:pPr>
        <w:ind w:left="3709" w:hanging="360"/>
      </w:pPr>
    </w:lvl>
    <w:lvl w:ilvl="2" w:tplc="040C001B" w:tentative="1">
      <w:start w:val="1"/>
      <w:numFmt w:val="lowerRoman"/>
      <w:lvlText w:val="%3."/>
      <w:lvlJc w:val="right"/>
      <w:pPr>
        <w:ind w:left="4429" w:hanging="180"/>
      </w:pPr>
    </w:lvl>
    <w:lvl w:ilvl="3" w:tplc="040C000F" w:tentative="1">
      <w:start w:val="1"/>
      <w:numFmt w:val="decimal"/>
      <w:lvlText w:val="%4."/>
      <w:lvlJc w:val="left"/>
      <w:pPr>
        <w:ind w:left="5149" w:hanging="360"/>
      </w:pPr>
    </w:lvl>
    <w:lvl w:ilvl="4" w:tplc="040C0019" w:tentative="1">
      <w:start w:val="1"/>
      <w:numFmt w:val="lowerLetter"/>
      <w:lvlText w:val="%5."/>
      <w:lvlJc w:val="left"/>
      <w:pPr>
        <w:ind w:left="5869" w:hanging="360"/>
      </w:pPr>
    </w:lvl>
    <w:lvl w:ilvl="5" w:tplc="040C001B" w:tentative="1">
      <w:start w:val="1"/>
      <w:numFmt w:val="lowerRoman"/>
      <w:lvlText w:val="%6."/>
      <w:lvlJc w:val="right"/>
      <w:pPr>
        <w:ind w:left="6589" w:hanging="180"/>
      </w:pPr>
    </w:lvl>
    <w:lvl w:ilvl="6" w:tplc="040C000F" w:tentative="1">
      <w:start w:val="1"/>
      <w:numFmt w:val="decimal"/>
      <w:lvlText w:val="%7."/>
      <w:lvlJc w:val="left"/>
      <w:pPr>
        <w:ind w:left="7309" w:hanging="360"/>
      </w:pPr>
    </w:lvl>
    <w:lvl w:ilvl="7" w:tplc="040C0019" w:tentative="1">
      <w:start w:val="1"/>
      <w:numFmt w:val="lowerLetter"/>
      <w:lvlText w:val="%8."/>
      <w:lvlJc w:val="left"/>
      <w:pPr>
        <w:ind w:left="8029" w:hanging="360"/>
      </w:pPr>
    </w:lvl>
    <w:lvl w:ilvl="8" w:tplc="040C001B" w:tentative="1">
      <w:start w:val="1"/>
      <w:numFmt w:val="lowerRoman"/>
      <w:lvlText w:val="%9."/>
      <w:lvlJc w:val="right"/>
      <w:pPr>
        <w:ind w:left="8749" w:hanging="180"/>
      </w:pPr>
    </w:lvl>
  </w:abstractNum>
  <w:abstractNum w:abstractNumId="1" w15:restartNumberingAfterBreak="0">
    <w:nsid w:val="16235FB3"/>
    <w:multiLevelType w:val="hybridMultilevel"/>
    <w:tmpl w:val="A77025F4"/>
    <w:lvl w:ilvl="0" w:tplc="BB06775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7576E41"/>
    <w:multiLevelType w:val="hybridMultilevel"/>
    <w:tmpl w:val="E3C456A0"/>
    <w:lvl w:ilvl="0" w:tplc="B8A63552">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D3104CF"/>
    <w:multiLevelType w:val="hybridMultilevel"/>
    <w:tmpl w:val="C0A8724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14A0DD4"/>
    <w:multiLevelType w:val="hybridMultilevel"/>
    <w:tmpl w:val="AE628754"/>
    <w:lvl w:ilvl="0" w:tplc="59268D64">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623460614">
    <w:abstractNumId w:val="0"/>
  </w:num>
  <w:num w:numId="2" w16cid:durableId="544485294">
    <w:abstractNumId w:val="4"/>
  </w:num>
  <w:num w:numId="3" w16cid:durableId="757362293">
    <w:abstractNumId w:val="2"/>
  </w:num>
  <w:num w:numId="4" w16cid:durableId="66729375">
    <w:abstractNumId w:val="3"/>
  </w:num>
  <w:num w:numId="5" w16cid:durableId="16655518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123"/>
    <w:rsid w:val="00005A02"/>
    <w:rsid w:val="00007117"/>
    <w:rsid w:val="00015566"/>
    <w:rsid w:val="00016C27"/>
    <w:rsid w:val="00050BDD"/>
    <w:rsid w:val="00066B0D"/>
    <w:rsid w:val="000730EF"/>
    <w:rsid w:val="00076A88"/>
    <w:rsid w:val="000845E0"/>
    <w:rsid w:val="00097D6C"/>
    <w:rsid w:val="000B7869"/>
    <w:rsid w:val="000D5E86"/>
    <w:rsid w:val="000F737D"/>
    <w:rsid w:val="001060C6"/>
    <w:rsid w:val="00127198"/>
    <w:rsid w:val="001670F6"/>
    <w:rsid w:val="001836DC"/>
    <w:rsid w:val="001939FF"/>
    <w:rsid w:val="001A3B52"/>
    <w:rsid w:val="001B03F6"/>
    <w:rsid w:val="001F2E06"/>
    <w:rsid w:val="001F4309"/>
    <w:rsid w:val="00206CDD"/>
    <w:rsid w:val="00207F1C"/>
    <w:rsid w:val="00214DFB"/>
    <w:rsid w:val="00225181"/>
    <w:rsid w:val="0024703C"/>
    <w:rsid w:val="00255DA4"/>
    <w:rsid w:val="00256207"/>
    <w:rsid w:val="00281BA4"/>
    <w:rsid w:val="00285335"/>
    <w:rsid w:val="0029763F"/>
    <w:rsid w:val="002A14B1"/>
    <w:rsid w:val="002A52F8"/>
    <w:rsid w:val="002C561E"/>
    <w:rsid w:val="002C5BB4"/>
    <w:rsid w:val="002D5123"/>
    <w:rsid w:val="002D68FB"/>
    <w:rsid w:val="002E50AD"/>
    <w:rsid w:val="002F0919"/>
    <w:rsid w:val="003004A7"/>
    <w:rsid w:val="00317176"/>
    <w:rsid w:val="00336F7C"/>
    <w:rsid w:val="0034486B"/>
    <w:rsid w:val="003546ED"/>
    <w:rsid w:val="0036690D"/>
    <w:rsid w:val="00387C44"/>
    <w:rsid w:val="00390E37"/>
    <w:rsid w:val="003927F5"/>
    <w:rsid w:val="003A25C7"/>
    <w:rsid w:val="003A4447"/>
    <w:rsid w:val="003E4DA6"/>
    <w:rsid w:val="003F3049"/>
    <w:rsid w:val="003F52E3"/>
    <w:rsid w:val="003F6234"/>
    <w:rsid w:val="00400AD5"/>
    <w:rsid w:val="00444127"/>
    <w:rsid w:val="00453E6D"/>
    <w:rsid w:val="00456FB1"/>
    <w:rsid w:val="00472334"/>
    <w:rsid w:val="00473B28"/>
    <w:rsid w:val="004A568D"/>
    <w:rsid w:val="004A6543"/>
    <w:rsid w:val="004C5FE2"/>
    <w:rsid w:val="004C6B0B"/>
    <w:rsid w:val="004D2E4F"/>
    <w:rsid w:val="004E0E47"/>
    <w:rsid w:val="004E3E6C"/>
    <w:rsid w:val="00521D85"/>
    <w:rsid w:val="00536218"/>
    <w:rsid w:val="00544F5B"/>
    <w:rsid w:val="00572C65"/>
    <w:rsid w:val="005871A2"/>
    <w:rsid w:val="00596E01"/>
    <w:rsid w:val="005A2858"/>
    <w:rsid w:val="005A5BA2"/>
    <w:rsid w:val="005A6054"/>
    <w:rsid w:val="005B058B"/>
    <w:rsid w:val="005B44E5"/>
    <w:rsid w:val="005C2E23"/>
    <w:rsid w:val="005C484A"/>
    <w:rsid w:val="005E3CAB"/>
    <w:rsid w:val="005F3DE6"/>
    <w:rsid w:val="005F5287"/>
    <w:rsid w:val="00616E03"/>
    <w:rsid w:val="006265EA"/>
    <w:rsid w:val="00634681"/>
    <w:rsid w:val="00644DD3"/>
    <w:rsid w:val="00645A77"/>
    <w:rsid w:val="00656951"/>
    <w:rsid w:val="0068107E"/>
    <w:rsid w:val="00684D8A"/>
    <w:rsid w:val="006930EB"/>
    <w:rsid w:val="00695495"/>
    <w:rsid w:val="00697DFC"/>
    <w:rsid w:val="006A5973"/>
    <w:rsid w:val="006B4F83"/>
    <w:rsid w:val="006C55E9"/>
    <w:rsid w:val="006D3318"/>
    <w:rsid w:val="006E229C"/>
    <w:rsid w:val="006E3035"/>
    <w:rsid w:val="006E4953"/>
    <w:rsid w:val="006F6C1C"/>
    <w:rsid w:val="00705C18"/>
    <w:rsid w:val="00712F13"/>
    <w:rsid w:val="00730197"/>
    <w:rsid w:val="00734A36"/>
    <w:rsid w:val="00737AA2"/>
    <w:rsid w:val="00751DE8"/>
    <w:rsid w:val="007630B9"/>
    <w:rsid w:val="00771205"/>
    <w:rsid w:val="007724F5"/>
    <w:rsid w:val="007724F6"/>
    <w:rsid w:val="00776CB6"/>
    <w:rsid w:val="00784EE9"/>
    <w:rsid w:val="00785071"/>
    <w:rsid w:val="007917EB"/>
    <w:rsid w:val="007A14F0"/>
    <w:rsid w:val="007A5376"/>
    <w:rsid w:val="007A6D18"/>
    <w:rsid w:val="007B394C"/>
    <w:rsid w:val="007B6F59"/>
    <w:rsid w:val="007C1CB9"/>
    <w:rsid w:val="007D5FA7"/>
    <w:rsid w:val="007D6AB7"/>
    <w:rsid w:val="007E348D"/>
    <w:rsid w:val="007F71CC"/>
    <w:rsid w:val="00801EAA"/>
    <w:rsid w:val="008021A9"/>
    <w:rsid w:val="008106D5"/>
    <w:rsid w:val="00821474"/>
    <w:rsid w:val="0082263E"/>
    <w:rsid w:val="00832D4D"/>
    <w:rsid w:val="008530C0"/>
    <w:rsid w:val="0085595C"/>
    <w:rsid w:val="0086004F"/>
    <w:rsid w:val="00861D20"/>
    <w:rsid w:val="008663D0"/>
    <w:rsid w:val="00871863"/>
    <w:rsid w:val="008767BE"/>
    <w:rsid w:val="00890D58"/>
    <w:rsid w:val="008A1793"/>
    <w:rsid w:val="008A6008"/>
    <w:rsid w:val="008A69C7"/>
    <w:rsid w:val="008B5368"/>
    <w:rsid w:val="008C5394"/>
    <w:rsid w:val="008D22B0"/>
    <w:rsid w:val="008D5ED5"/>
    <w:rsid w:val="008E4D34"/>
    <w:rsid w:val="00903AF1"/>
    <w:rsid w:val="00913822"/>
    <w:rsid w:val="00940FC4"/>
    <w:rsid w:val="0095038F"/>
    <w:rsid w:val="009561C1"/>
    <w:rsid w:val="00964BC7"/>
    <w:rsid w:val="00977060"/>
    <w:rsid w:val="009844E0"/>
    <w:rsid w:val="00991048"/>
    <w:rsid w:val="0099376F"/>
    <w:rsid w:val="009B3FDD"/>
    <w:rsid w:val="009C2F45"/>
    <w:rsid w:val="009E02D0"/>
    <w:rsid w:val="009E44E1"/>
    <w:rsid w:val="009F64B1"/>
    <w:rsid w:val="009F749D"/>
    <w:rsid w:val="00A11B10"/>
    <w:rsid w:val="00A16FA8"/>
    <w:rsid w:val="00A234C8"/>
    <w:rsid w:val="00A5154D"/>
    <w:rsid w:val="00A669F2"/>
    <w:rsid w:val="00A91646"/>
    <w:rsid w:val="00AA7053"/>
    <w:rsid w:val="00AB1C58"/>
    <w:rsid w:val="00AB740F"/>
    <w:rsid w:val="00AC7231"/>
    <w:rsid w:val="00AC7D3C"/>
    <w:rsid w:val="00AE31F9"/>
    <w:rsid w:val="00AF6F2D"/>
    <w:rsid w:val="00B0316D"/>
    <w:rsid w:val="00B2392F"/>
    <w:rsid w:val="00B32DE7"/>
    <w:rsid w:val="00B3675C"/>
    <w:rsid w:val="00B41CBC"/>
    <w:rsid w:val="00B50415"/>
    <w:rsid w:val="00B53C50"/>
    <w:rsid w:val="00B57030"/>
    <w:rsid w:val="00B61EB5"/>
    <w:rsid w:val="00B6761E"/>
    <w:rsid w:val="00B77A2A"/>
    <w:rsid w:val="00B900E1"/>
    <w:rsid w:val="00B9554B"/>
    <w:rsid w:val="00B9765B"/>
    <w:rsid w:val="00BC12C3"/>
    <w:rsid w:val="00BC22E8"/>
    <w:rsid w:val="00BC2889"/>
    <w:rsid w:val="00BC4C97"/>
    <w:rsid w:val="00BC69FC"/>
    <w:rsid w:val="00BE4F67"/>
    <w:rsid w:val="00BE59AD"/>
    <w:rsid w:val="00C10EB5"/>
    <w:rsid w:val="00C229EC"/>
    <w:rsid w:val="00C22E64"/>
    <w:rsid w:val="00C565FF"/>
    <w:rsid w:val="00C71764"/>
    <w:rsid w:val="00C75F2B"/>
    <w:rsid w:val="00C767C0"/>
    <w:rsid w:val="00CA2FE4"/>
    <w:rsid w:val="00CB07EC"/>
    <w:rsid w:val="00CB37B8"/>
    <w:rsid w:val="00CB4F27"/>
    <w:rsid w:val="00CC47CE"/>
    <w:rsid w:val="00CD3A76"/>
    <w:rsid w:val="00CE31CE"/>
    <w:rsid w:val="00CF34E8"/>
    <w:rsid w:val="00D02599"/>
    <w:rsid w:val="00D046D7"/>
    <w:rsid w:val="00D17890"/>
    <w:rsid w:val="00D40C59"/>
    <w:rsid w:val="00D43197"/>
    <w:rsid w:val="00D45BBB"/>
    <w:rsid w:val="00D515FC"/>
    <w:rsid w:val="00D7007C"/>
    <w:rsid w:val="00D76BB5"/>
    <w:rsid w:val="00D77321"/>
    <w:rsid w:val="00D810B6"/>
    <w:rsid w:val="00D83A9D"/>
    <w:rsid w:val="00D96266"/>
    <w:rsid w:val="00DB3400"/>
    <w:rsid w:val="00DD2E26"/>
    <w:rsid w:val="00DD5A93"/>
    <w:rsid w:val="00DF0177"/>
    <w:rsid w:val="00E05F22"/>
    <w:rsid w:val="00E121E7"/>
    <w:rsid w:val="00E15B27"/>
    <w:rsid w:val="00E21A8D"/>
    <w:rsid w:val="00E3465C"/>
    <w:rsid w:val="00E52BB3"/>
    <w:rsid w:val="00E730DB"/>
    <w:rsid w:val="00E74815"/>
    <w:rsid w:val="00E763CB"/>
    <w:rsid w:val="00E91A0C"/>
    <w:rsid w:val="00E91D51"/>
    <w:rsid w:val="00EB447A"/>
    <w:rsid w:val="00EC2416"/>
    <w:rsid w:val="00EC256D"/>
    <w:rsid w:val="00ED504B"/>
    <w:rsid w:val="00EF03FD"/>
    <w:rsid w:val="00EF2275"/>
    <w:rsid w:val="00F11778"/>
    <w:rsid w:val="00F14810"/>
    <w:rsid w:val="00F24850"/>
    <w:rsid w:val="00F30728"/>
    <w:rsid w:val="00F452D1"/>
    <w:rsid w:val="00F51898"/>
    <w:rsid w:val="00F51B03"/>
    <w:rsid w:val="00F57038"/>
    <w:rsid w:val="00F609E3"/>
    <w:rsid w:val="00F739D0"/>
    <w:rsid w:val="00F94932"/>
    <w:rsid w:val="00FB56BB"/>
    <w:rsid w:val="00FC168B"/>
    <w:rsid w:val="00FC46B2"/>
    <w:rsid w:val="00FE2903"/>
    <w:rsid w:val="00FE7F78"/>
    <w:rsid w:val="00FF1850"/>
    <w:rsid w:val="00FF4F9A"/>
    <w:rsid w:val="00FF5293"/>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446AB5"/>
  <w14:defaultImageDpi w14:val="300"/>
  <w15:chartTrackingRefBased/>
  <w15:docId w15:val="{B8349537-2C78-764B-B0A4-7FC623514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heme="minorBidi"/>
        <w:sz w:val="24"/>
        <w:lang w:val="fr-FR"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6">
    <w:name w:val="A6"/>
    <w:basedOn w:val="a"/>
    <w:autoRedefine/>
    <w:qFormat/>
    <w:rsid w:val="00CB4F27"/>
    <w:pPr>
      <w:spacing w:line="280" w:lineRule="exact"/>
      <w:jc w:val="both"/>
      <w:outlineLvl w:val="0"/>
    </w:pPr>
    <w:rPr>
      <w:rFonts w:cs="Times New Roman"/>
      <w:b/>
      <w:color w:val="000000"/>
      <w:szCs w:val="24"/>
    </w:rPr>
  </w:style>
  <w:style w:type="paragraph" w:customStyle="1" w:styleId="A5">
    <w:name w:val="A5"/>
    <w:autoRedefine/>
    <w:qFormat/>
    <w:rsid w:val="00CB4F27"/>
    <w:pPr>
      <w:spacing w:line="360" w:lineRule="auto"/>
    </w:pPr>
    <w:rPr>
      <w:rFonts w:cs="Times New Roman"/>
      <w:b/>
      <w:color w:val="000000"/>
      <w:szCs w:val="24"/>
    </w:rPr>
  </w:style>
  <w:style w:type="paragraph" w:customStyle="1" w:styleId="A4">
    <w:name w:val="A4"/>
    <w:basedOn w:val="a"/>
    <w:autoRedefine/>
    <w:qFormat/>
    <w:rsid w:val="00CB4F27"/>
    <w:pPr>
      <w:spacing w:line="320" w:lineRule="exact"/>
      <w:jc w:val="both"/>
      <w:outlineLvl w:val="0"/>
    </w:pPr>
    <w:rPr>
      <w:rFonts w:cs="Times New Roman"/>
      <w:b/>
      <w:sz w:val="28"/>
      <w:szCs w:val="28"/>
    </w:rPr>
  </w:style>
  <w:style w:type="paragraph" w:customStyle="1" w:styleId="A3">
    <w:name w:val="A3"/>
    <w:basedOn w:val="a"/>
    <w:autoRedefine/>
    <w:qFormat/>
    <w:rsid w:val="00CB4F27"/>
    <w:pPr>
      <w:spacing w:line="360" w:lineRule="auto"/>
      <w:jc w:val="both"/>
      <w:outlineLvl w:val="0"/>
    </w:pPr>
    <w:rPr>
      <w:rFonts w:cs="Times New Roman"/>
      <w:b/>
      <w:sz w:val="28"/>
      <w:szCs w:val="28"/>
    </w:rPr>
  </w:style>
  <w:style w:type="paragraph" w:customStyle="1" w:styleId="A20">
    <w:name w:val="A2"/>
    <w:basedOn w:val="a"/>
    <w:autoRedefine/>
    <w:qFormat/>
    <w:rsid w:val="00CB4F27"/>
    <w:pPr>
      <w:spacing w:line="360" w:lineRule="auto"/>
      <w:jc w:val="both"/>
      <w:outlineLvl w:val="0"/>
    </w:pPr>
    <w:rPr>
      <w:rFonts w:cs="Times New Roman"/>
      <w:b/>
      <w:sz w:val="32"/>
      <w:szCs w:val="32"/>
    </w:rPr>
  </w:style>
  <w:style w:type="paragraph" w:customStyle="1" w:styleId="A10">
    <w:name w:val="A1"/>
    <w:basedOn w:val="a"/>
    <w:autoRedefine/>
    <w:qFormat/>
    <w:rsid w:val="00CB4F27"/>
    <w:pPr>
      <w:spacing w:line="360" w:lineRule="auto"/>
      <w:jc w:val="both"/>
      <w:outlineLvl w:val="0"/>
    </w:pPr>
    <w:rPr>
      <w:rFonts w:cs="Times New Roman"/>
      <w:b/>
      <w:sz w:val="32"/>
      <w:szCs w:val="32"/>
    </w:rPr>
  </w:style>
  <w:style w:type="paragraph" w:customStyle="1" w:styleId="A7">
    <w:name w:val="A7"/>
    <w:basedOn w:val="a"/>
    <w:autoRedefine/>
    <w:qFormat/>
    <w:rsid w:val="00CB4F27"/>
    <w:pPr>
      <w:spacing w:line="360" w:lineRule="auto"/>
      <w:jc w:val="both"/>
      <w:outlineLvl w:val="0"/>
    </w:pPr>
    <w:rPr>
      <w:rFonts w:cs="Times New Roman"/>
      <w:b/>
      <w:color w:val="000000"/>
      <w:szCs w:val="24"/>
    </w:rPr>
  </w:style>
  <w:style w:type="paragraph" w:styleId="a8">
    <w:name w:val="List Paragraph"/>
    <w:basedOn w:val="a"/>
    <w:uiPriority w:val="34"/>
    <w:qFormat/>
    <w:rsid w:val="00737AA2"/>
    <w:pPr>
      <w:ind w:left="720"/>
      <w:contextualSpacing/>
    </w:pPr>
  </w:style>
  <w:style w:type="paragraph" w:styleId="a9">
    <w:name w:val="header"/>
    <w:basedOn w:val="a"/>
    <w:link w:val="aa"/>
    <w:uiPriority w:val="99"/>
    <w:unhideWhenUsed/>
    <w:rsid w:val="00E15B27"/>
    <w:pPr>
      <w:tabs>
        <w:tab w:val="center" w:pos="4536"/>
        <w:tab w:val="right" w:pos="9072"/>
      </w:tabs>
    </w:pPr>
  </w:style>
  <w:style w:type="character" w:customStyle="1" w:styleId="aa">
    <w:name w:val="頁首 字元"/>
    <w:basedOn w:val="a0"/>
    <w:link w:val="a9"/>
    <w:uiPriority w:val="99"/>
    <w:rsid w:val="00E15B27"/>
  </w:style>
  <w:style w:type="paragraph" w:styleId="ab">
    <w:name w:val="footer"/>
    <w:basedOn w:val="a"/>
    <w:link w:val="ac"/>
    <w:uiPriority w:val="99"/>
    <w:unhideWhenUsed/>
    <w:rsid w:val="00E15B27"/>
    <w:pPr>
      <w:tabs>
        <w:tab w:val="center" w:pos="4536"/>
        <w:tab w:val="right" w:pos="9072"/>
      </w:tabs>
    </w:pPr>
  </w:style>
  <w:style w:type="character" w:customStyle="1" w:styleId="ac">
    <w:name w:val="頁尾 字元"/>
    <w:basedOn w:val="a0"/>
    <w:link w:val="ab"/>
    <w:uiPriority w:val="99"/>
    <w:rsid w:val="00E15B27"/>
  </w:style>
  <w:style w:type="character" w:styleId="ad">
    <w:name w:val="page number"/>
    <w:basedOn w:val="a0"/>
    <w:uiPriority w:val="99"/>
    <w:semiHidden/>
    <w:unhideWhenUsed/>
    <w:rsid w:val="00BE4F67"/>
  </w:style>
  <w:style w:type="paragraph" w:styleId="HTML">
    <w:name w:val="HTML Preformatted"/>
    <w:basedOn w:val="a"/>
    <w:link w:val="HTML0"/>
    <w:uiPriority w:val="99"/>
    <w:unhideWhenUsed/>
    <w:rsid w:val="0031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lang w:eastAsia="zh-CN"/>
    </w:rPr>
  </w:style>
  <w:style w:type="character" w:customStyle="1" w:styleId="HTML0">
    <w:name w:val="HTML 預設格式 字元"/>
    <w:basedOn w:val="a0"/>
    <w:link w:val="HTML"/>
    <w:uiPriority w:val="99"/>
    <w:rsid w:val="00317176"/>
    <w:rPr>
      <w:rFonts w:ascii="Courier New" w:eastAsia="Times New Roman" w:hAnsi="Courier New" w:cs="Courier New"/>
      <w:sz w:val="20"/>
      <w:lang w:eastAsia="zh-CN"/>
    </w:rPr>
  </w:style>
  <w:style w:type="paragraph" w:styleId="ae">
    <w:name w:val="footnote text"/>
    <w:basedOn w:val="a"/>
    <w:link w:val="af"/>
    <w:uiPriority w:val="99"/>
    <w:semiHidden/>
    <w:unhideWhenUsed/>
    <w:rsid w:val="005871A2"/>
    <w:pPr>
      <w:snapToGrid w:val="0"/>
    </w:pPr>
    <w:rPr>
      <w:sz w:val="20"/>
    </w:rPr>
  </w:style>
  <w:style w:type="character" w:customStyle="1" w:styleId="af">
    <w:name w:val="註腳文字 字元"/>
    <w:basedOn w:val="a0"/>
    <w:link w:val="ae"/>
    <w:uiPriority w:val="99"/>
    <w:semiHidden/>
    <w:rsid w:val="005871A2"/>
    <w:rPr>
      <w:sz w:val="20"/>
    </w:rPr>
  </w:style>
  <w:style w:type="character" w:styleId="af0">
    <w:name w:val="footnote reference"/>
    <w:basedOn w:val="a0"/>
    <w:uiPriority w:val="99"/>
    <w:semiHidden/>
    <w:unhideWhenUsed/>
    <w:rsid w:val="005871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6819604">
      <w:bodyDiv w:val="1"/>
      <w:marLeft w:val="0"/>
      <w:marRight w:val="0"/>
      <w:marTop w:val="0"/>
      <w:marBottom w:val="0"/>
      <w:divBdr>
        <w:top w:val="none" w:sz="0" w:space="0" w:color="auto"/>
        <w:left w:val="none" w:sz="0" w:space="0" w:color="auto"/>
        <w:bottom w:val="none" w:sz="0" w:space="0" w:color="auto"/>
        <w:right w:val="none" w:sz="0" w:space="0" w:color="auto"/>
      </w:divBdr>
    </w:div>
    <w:div w:id="1249072690">
      <w:bodyDiv w:val="1"/>
      <w:marLeft w:val="0"/>
      <w:marRight w:val="0"/>
      <w:marTop w:val="0"/>
      <w:marBottom w:val="0"/>
      <w:divBdr>
        <w:top w:val="none" w:sz="0" w:space="0" w:color="auto"/>
        <w:left w:val="none" w:sz="0" w:space="0" w:color="auto"/>
        <w:bottom w:val="none" w:sz="0" w:space="0" w:color="auto"/>
        <w:right w:val="none" w:sz="0" w:space="0" w:color="auto"/>
      </w:divBdr>
    </w:div>
    <w:div w:id="1482844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oter" Target="footer1.xml"/><Relationship Id="rId18" Type="http://schemas.openxmlformats.org/officeDocument/2006/relationships/diagramColors" Target="diagrams/colors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diagramData" Target="diagrams/data1.xml"/><Relationship Id="rId12" Type="http://schemas.openxmlformats.org/officeDocument/2006/relationships/header" Target="header1.xml"/><Relationship Id="rId17" Type="http://schemas.openxmlformats.org/officeDocument/2006/relationships/diagramQuickStyle" Target="diagrams/quickStyle2.xml"/><Relationship Id="rId2" Type="http://schemas.openxmlformats.org/officeDocument/2006/relationships/styles" Target="styles.xml"/><Relationship Id="rId16" Type="http://schemas.openxmlformats.org/officeDocument/2006/relationships/diagramLayout" Target="diagrams/layout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diagramData" Target="diagrams/data2.xml"/><Relationship Id="rId10" Type="http://schemas.openxmlformats.org/officeDocument/2006/relationships/diagramColors" Target="diagrams/colors1.xml"/><Relationship Id="rId19" Type="http://schemas.microsoft.com/office/2007/relationships/diagramDrawing" Target="diagrams/drawing2.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E81ED9D-82B6-8D4C-B7FD-B830F7BDB697}" type="doc">
      <dgm:prSet loTypeId="urn:microsoft.com/office/officeart/2005/8/layout/process1" loCatId="process" qsTypeId="urn:microsoft.com/office/officeart/2005/8/quickstyle/simple1" qsCatId="simple" csTypeId="urn:microsoft.com/office/officeart/2005/8/colors/accent1_2" csCatId="accent1" phldr="1"/>
      <dgm:spPr/>
    </dgm:pt>
    <dgm:pt modelId="{9F037B7F-BD04-F447-A5C8-F42043B8B298}">
      <dgm:prSet phldrT="[文字]"/>
      <dgm:spPr/>
      <dgm:t>
        <a:bodyPr/>
        <a:lstStyle/>
        <a:p>
          <a:r>
            <a:rPr lang="zh-TW" altLang="en-US"/>
            <a:t>偵查</a:t>
          </a:r>
        </a:p>
      </dgm:t>
    </dgm:pt>
    <dgm:pt modelId="{C728A0C9-D4FC-784F-A318-C821F455FFCF}" type="parTrans" cxnId="{9BEC1E3C-3A0C-BA43-AAA9-7E969E7D373C}">
      <dgm:prSet/>
      <dgm:spPr/>
      <dgm:t>
        <a:bodyPr/>
        <a:lstStyle/>
        <a:p>
          <a:endParaRPr lang="zh-TW" altLang="en-US"/>
        </a:p>
      </dgm:t>
    </dgm:pt>
    <dgm:pt modelId="{DB30BDDF-5E47-714D-B95B-9F7E188111FF}" type="sibTrans" cxnId="{9BEC1E3C-3A0C-BA43-AAA9-7E969E7D373C}">
      <dgm:prSet/>
      <dgm:spPr/>
      <dgm:t>
        <a:bodyPr/>
        <a:lstStyle/>
        <a:p>
          <a:endParaRPr lang="zh-TW" altLang="en-US"/>
        </a:p>
      </dgm:t>
    </dgm:pt>
    <dgm:pt modelId="{EC582763-6A4F-1E41-90BA-EE48DEC35CB6}">
      <dgm:prSet phldrT="[文字]"/>
      <dgm:spPr/>
      <dgm:t>
        <a:bodyPr/>
        <a:lstStyle/>
        <a:p>
          <a:r>
            <a:rPr lang="zh-TW" altLang="en-US" b="0">
              <a:solidFill>
                <a:srgbClr val="FF0000"/>
              </a:solidFill>
            </a:rPr>
            <a:t>起訴</a:t>
          </a:r>
        </a:p>
      </dgm:t>
    </dgm:pt>
    <dgm:pt modelId="{673E1B29-0719-1845-8A85-CF8EF994EA8B}" type="parTrans" cxnId="{0616150D-9094-0B4A-9F1F-864E67AACBF5}">
      <dgm:prSet/>
      <dgm:spPr/>
      <dgm:t>
        <a:bodyPr/>
        <a:lstStyle/>
        <a:p>
          <a:endParaRPr lang="zh-TW" altLang="en-US"/>
        </a:p>
      </dgm:t>
    </dgm:pt>
    <dgm:pt modelId="{B3309E1F-4604-AE40-80C5-94E650E4B3BA}" type="sibTrans" cxnId="{0616150D-9094-0B4A-9F1F-864E67AACBF5}">
      <dgm:prSet/>
      <dgm:spPr/>
      <dgm:t>
        <a:bodyPr/>
        <a:lstStyle/>
        <a:p>
          <a:endParaRPr lang="zh-TW" altLang="en-US"/>
        </a:p>
      </dgm:t>
    </dgm:pt>
    <dgm:pt modelId="{ADF76764-C736-F24F-BB23-9ABD6E1DF0F9}">
      <dgm:prSet phldrT="[文字]"/>
      <dgm:spPr/>
      <dgm:t>
        <a:bodyPr/>
        <a:lstStyle/>
        <a:p>
          <a:r>
            <a:rPr lang="zh-TW" altLang="en-US" b="0">
              <a:solidFill>
                <a:srgbClr val="FF0000"/>
              </a:solidFill>
            </a:rPr>
            <a:t>審判</a:t>
          </a:r>
        </a:p>
      </dgm:t>
    </dgm:pt>
    <dgm:pt modelId="{82F62F3E-B0FB-3345-A4AE-BEE4CAFD3B61}" type="parTrans" cxnId="{35143C29-EA8F-CA4C-95D8-96209AEC81E3}">
      <dgm:prSet/>
      <dgm:spPr/>
      <dgm:t>
        <a:bodyPr/>
        <a:lstStyle/>
        <a:p>
          <a:endParaRPr lang="zh-TW" altLang="en-US"/>
        </a:p>
      </dgm:t>
    </dgm:pt>
    <dgm:pt modelId="{8228CB7A-E04B-F844-B562-347DCB581373}" type="sibTrans" cxnId="{35143C29-EA8F-CA4C-95D8-96209AEC81E3}">
      <dgm:prSet/>
      <dgm:spPr/>
      <dgm:t>
        <a:bodyPr/>
        <a:lstStyle/>
        <a:p>
          <a:endParaRPr lang="zh-TW" altLang="en-US"/>
        </a:p>
      </dgm:t>
    </dgm:pt>
    <dgm:pt modelId="{51CDB8F0-279D-DE43-8C9F-4E77913A421C}">
      <dgm:prSet phldrT="[文字]"/>
      <dgm:spPr/>
      <dgm:t>
        <a:bodyPr/>
        <a:lstStyle/>
        <a:p>
          <a:r>
            <a:rPr lang="zh-TW" altLang="en-US"/>
            <a:t>執行</a:t>
          </a:r>
        </a:p>
      </dgm:t>
    </dgm:pt>
    <dgm:pt modelId="{E52D0D7F-7A42-7B41-AD3C-6DCF3ECBA285}" type="parTrans" cxnId="{9A1A93CB-EAE9-334C-898C-99EF83FE49A2}">
      <dgm:prSet/>
      <dgm:spPr/>
      <dgm:t>
        <a:bodyPr/>
        <a:lstStyle/>
        <a:p>
          <a:endParaRPr lang="zh-TW" altLang="en-US"/>
        </a:p>
      </dgm:t>
    </dgm:pt>
    <dgm:pt modelId="{A6AA2D1A-F5DE-6747-84CB-110779F204A9}" type="sibTrans" cxnId="{9A1A93CB-EAE9-334C-898C-99EF83FE49A2}">
      <dgm:prSet/>
      <dgm:spPr/>
      <dgm:t>
        <a:bodyPr/>
        <a:lstStyle/>
        <a:p>
          <a:endParaRPr lang="zh-TW" altLang="en-US"/>
        </a:p>
      </dgm:t>
    </dgm:pt>
    <dgm:pt modelId="{D6FE4AED-1975-8E44-AB39-9236F3434702}" type="pres">
      <dgm:prSet presAssocID="{9E81ED9D-82B6-8D4C-B7FD-B830F7BDB697}" presName="Name0" presStyleCnt="0">
        <dgm:presLayoutVars>
          <dgm:dir/>
          <dgm:resizeHandles val="exact"/>
        </dgm:presLayoutVars>
      </dgm:prSet>
      <dgm:spPr/>
    </dgm:pt>
    <dgm:pt modelId="{C79A30C0-D7B3-7A43-81C6-F482ACF29CAE}" type="pres">
      <dgm:prSet presAssocID="{9F037B7F-BD04-F447-A5C8-F42043B8B298}" presName="node" presStyleLbl="node1" presStyleIdx="0" presStyleCnt="4">
        <dgm:presLayoutVars>
          <dgm:bulletEnabled val="1"/>
        </dgm:presLayoutVars>
      </dgm:prSet>
      <dgm:spPr/>
    </dgm:pt>
    <dgm:pt modelId="{374FFCE9-0A03-A745-BE39-61C28B9C42C0}" type="pres">
      <dgm:prSet presAssocID="{DB30BDDF-5E47-714D-B95B-9F7E188111FF}" presName="sibTrans" presStyleLbl="sibTrans2D1" presStyleIdx="0" presStyleCnt="3"/>
      <dgm:spPr/>
    </dgm:pt>
    <dgm:pt modelId="{794746F8-A929-5847-B2A1-22235169B31F}" type="pres">
      <dgm:prSet presAssocID="{DB30BDDF-5E47-714D-B95B-9F7E188111FF}" presName="connectorText" presStyleLbl="sibTrans2D1" presStyleIdx="0" presStyleCnt="3"/>
      <dgm:spPr/>
    </dgm:pt>
    <dgm:pt modelId="{231B8A4A-7682-A641-8AB7-C8B2BDDC9771}" type="pres">
      <dgm:prSet presAssocID="{EC582763-6A4F-1E41-90BA-EE48DEC35CB6}" presName="node" presStyleLbl="node1" presStyleIdx="1" presStyleCnt="4">
        <dgm:presLayoutVars>
          <dgm:bulletEnabled val="1"/>
        </dgm:presLayoutVars>
      </dgm:prSet>
      <dgm:spPr/>
    </dgm:pt>
    <dgm:pt modelId="{45B94100-A7DC-404D-8B7F-ACD9F48A7224}" type="pres">
      <dgm:prSet presAssocID="{B3309E1F-4604-AE40-80C5-94E650E4B3BA}" presName="sibTrans" presStyleLbl="sibTrans2D1" presStyleIdx="1" presStyleCnt="3"/>
      <dgm:spPr/>
    </dgm:pt>
    <dgm:pt modelId="{31D737A1-AD53-7143-9E98-3F225BC903C0}" type="pres">
      <dgm:prSet presAssocID="{B3309E1F-4604-AE40-80C5-94E650E4B3BA}" presName="connectorText" presStyleLbl="sibTrans2D1" presStyleIdx="1" presStyleCnt="3"/>
      <dgm:spPr/>
    </dgm:pt>
    <dgm:pt modelId="{6F560CDA-588C-EB42-B037-23322B5134C0}" type="pres">
      <dgm:prSet presAssocID="{ADF76764-C736-F24F-BB23-9ABD6E1DF0F9}" presName="node" presStyleLbl="node1" presStyleIdx="2" presStyleCnt="4">
        <dgm:presLayoutVars>
          <dgm:bulletEnabled val="1"/>
        </dgm:presLayoutVars>
      </dgm:prSet>
      <dgm:spPr/>
    </dgm:pt>
    <dgm:pt modelId="{3FA97A44-6EC4-7746-9727-55ED29ADE5C9}" type="pres">
      <dgm:prSet presAssocID="{8228CB7A-E04B-F844-B562-347DCB581373}" presName="sibTrans" presStyleLbl="sibTrans2D1" presStyleIdx="2" presStyleCnt="3"/>
      <dgm:spPr/>
    </dgm:pt>
    <dgm:pt modelId="{CBDA0EE1-755B-744D-AEB8-8DB63FF6DB43}" type="pres">
      <dgm:prSet presAssocID="{8228CB7A-E04B-F844-B562-347DCB581373}" presName="connectorText" presStyleLbl="sibTrans2D1" presStyleIdx="2" presStyleCnt="3"/>
      <dgm:spPr/>
    </dgm:pt>
    <dgm:pt modelId="{10001CA6-80C5-9445-9896-FEA1292AE0D1}" type="pres">
      <dgm:prSet presAssocID="{51CDB8F0-279D-DE43-8C9F-4E77913A421C}" presName="node" presStyleLbl="node1" presStyleIdx="3" presStyleCnt="4">
        <dgm:presLayoutVars>
          <dgm:bulletEnabled val="1"/>
        </dgm:presLayoutVars>
      </dgm:prSet>
      <dgm:spPr/>
    </dgm:pt>
  </dgm:ptLst>
  <dgm:cxnLst>
    <dgm:cxn modelId="{932F2207-F312-6F47-B313-2F39C1AD315F}" type="presOf" srcId="{DB30BDDF-5E47-714D-B95B-9F7E188111FF}" destId="{794746F8-A929-5847-B2A1-22235169B31F}" srcOrd="1" destOrd="0" presId="urn:microsoft.com/office/officeart/2005/8/layout/process1"/>
    <dgm:cxn modelId="{0616150D-9094-0B4A-9F1F-864E67AACBF5}" srcId="{9E81ED9D-82B6-8D4C-B7FD-B830F7BDB697}" destId="{EC582763-6A4F-1E41-90BA-EE48DEC35CB6}" srcOrd="1" destOrd="0" parTransId="{673E1B29-0719-1845-8A85-CF8EF994EA8B}" sibTransId="{B3309E1F-4604-AE40-80C5-94E650E4B3BA}"/>
    <dgm:cxn modelId="{071A2C22-4B00-FB45-BA49-7357CCA3C226}" type="presOf" srcId="{B3309E1F-4604-AE40-80C5-94E650E4B3BA}" destId="{31D737A1-AD53-7143-9E98-3F225BC903C0}" srcOrd="1" destOrd="0" presId="urn:microsoft.com/office/officeart/2005/8/layout/process1"/>
    <dgm:cxn modelId="{35143C29-EA8F-CA4C-95D8-96209AEC81E3}" srcId="{9E81ED9D-82B6-8D4C-B7FD-B830F7BDB697}" destId="{ADF76764-C736-F24F-BB23-9ABD6E1DF0F9}" srcOrd="2" destOrd="0" parTransId="{82F62F3E-B0FB-3345-A4AE-BEE4CAFD3B61}" sibTransId="{8228CB7A-E04B-F844-B562-347DCB581373}"/>
    <dgm:cxn modelId="{9BEC1E3C-3A0C-BA43-AAA9-7E969E7D373C}" srcId="{9E81ED9D-82B6-8D4C-B7FD-B830F7BDB697}" destId="{9F037B7F-BD04-F447-A5C8-F42043B8B298}" srcOrd="0" destOrd="0" parTransId="{C728A0C9-D4FC-784F-A318-C821F455FFCF}" sibTransId="{DB30BDDF-5E47-714D-B95B-9F7E188111FF}"/>
    <dgm:cxn modelId="{594F6B3E-B94F-C241-9F4A-38CA43725B59}" type="presOf" srcId="{9F037B7F-BD04-F447-A5C8-F42043B8B298}" destId="{C79A30C0-D7B3-7A43-81C6-F482ACF29CAE}" srcOrd="0" destOrd="0" presId="urn:microsoft.com/office/officeart/2005/8/layout/process1"/>
    <dgm:cxn modelId="{DDFBA55C-FD7C-9C42-8B0A-D515F21B33D5}" type="presOf" srcId="{EC582763-6A4F-1E41-90BA-EE48DEC35CB6}" destId="{231B8A4A-7682-A641-8AB7-C8B2BDDC9771}" srcOrd="0" destOrd="0" presId="urn:microsoft.com/office/officeart/2005/8/layout/process1"/>
    <dgm:cxn modelId="{1E8D764A-C5A4-E245-B61E-DA489C271B75}" type="presOf" srcId="{9E81ED9D-82B6-8D4C-B7FD-B830F7BDB697}" destId="{D6FE4AED-1975-8E44-AB39-9236F3434702}" srcOrd="0" destOrd="0" presId="urn:microsoft.com/office/officeart/2005/8/layout/process1"/>
    <dgm:cxn modelId="{C86A7D74-2101-1A4F-81CD-724896EEA676}" type="presOf" srcId="{ADF76764-C736-F24F-BB23-9ABD6E1DF0F9}" destId="{6F560CDA-588C-EB42-B037-23322B5134C0}" srcOrd="0" destOrd="0" presId="urn:microsoft.com/office/officeart/2005/8/layout/process1"/>
    <dgm:cxn modelId="{05B3567A-8880-5A4E-9FB0-A63F7F4F76A1}" type="presOf" srcId="{51CDB8F0-279D-DE43-8C9F-4E77913A421C}" destId="{10001CA6-80C5-9445-9896-FEA1292AE0D1}" srcOrd="0" destOrd="0" presId="urn:microsoft.com/office/officeart/2005/8/layout/process1"/>
    <dgm:cxn modelId="{30EFAC86-BCFB-D840-BE61-B4CB1CEA23FA}" type="presOf" srcId="{DB30BDDF-5E47-714D-B95B-9F7E188111FF}" destId="{374FFCE9-0A03-A745-BE39-61C28B9C42C0}" srcOrd="0" destOrd="0" presId="urn:microsoft.com/office/officeart/2005/8/layout/process1"/>
    <dgm:cxn modelId="{925081AD-D871-6D46-B37C-F4BF0C8CD1E3}" type="presOf" srcId="{8228CB7A-E04B-F844-B562-347DCB581373}" destId="{3FA97A44-6EC4-7746-9727-55ED29ADE5C9}" srcOrd="0" destOrd="0" presId="urn:microsoft.com/office/officeart/2005/8/layout/process1"/>
    <dgm:cxn modelId="{5A8C0CB8-EBD6-5C4A-98D8-F87A2D2B1F8F}" type="presOf" srcId="{8228CB7A-E04B-F844-B562-347DCB581373}" destId="{CBDA0EE1-755B-744D-AEB8-8DB63FF6DB43}" srcOrd="1" destOrd="0" presId="urn:microsoft.com/office/officeart/2005/8/layout/process1"/>
    <dgm:cxn modelId="{A2D1F6C7-1D30-C64E-80D7-97BE5EBBBA40}" type="presOf" srcId="{B3309E1F-4604-AE40-80C5-94E650E4B3BA}" destId="{45B94100-A7DC-404D-8B7F-ACD9F48A7224}" srcOrd="0" destOrd="0" presId="urn:microsoft.com/office/officeart/2005/8/layout/process1"/>
    <dgm:cxn modelId="{9A1A93CB-EAE9-334C-898C-99EF83FE49A2}" srcId="{9E81ED9D-82B6-8D4C-B7FD-B830F7BDB697}" destId="{51CDB8F0-279D-DE43-8C9F-4E77913A421C}" srcOrd="3" destOrd="0" parTransId="{E52D0D7F-7A42-7B41-AD3C-6DCF3ECBA285}" sibTransId="{A6AA2D1A-F5DE-6747-84CB-110779F204A9}"/>
    <dgm:cxn modelId="{5C5B404D-E9D0-F74C-A762-F1538AB42654}" type="presParOf" srcId="{D6FE4AED-1975-8E44-AB39-9236F3434702}" destId="{C79A30C0-D7B3-7A43-81C6-F482ACF29CAE}" srcOrd="0" destOrd="0" presId="urn:microsoft.com/office/officeart/2005/8/layout/process1"/>
    <dgm:cxn modelId="{698A4C60-79DE-C142-8AC3-80F052AF4C37}" type="presParOf" srcId="{D6FE4AED-1975-8E44-AB39-9236F3434702}" destId="{374FFCE9-0A03-A745-BE39-61C28B9C42C0}" srcOrd="1" destOrd="0" presId="urn:microsoft.com/office/officeart/2005/8/layout/process1"/>
    <dgm:cxn modelId="{582A2929-B3A9-8640-BF80-D928D320DF92}" type="presParOf" srcId="{374FFCE9-0A03-A745-BE39-61C28B9C42C0}" destId="{794746F8-A929-5847-B2A1-22235169B31F}" srcOrd="0" destOrd="0" presId="urn:microsoft.com/office/officeart/2005/8/layout/process1"/>
    <dgm:cxn modelId="{54C5721C-B0C8-334B-8473-0A8CA76C82A4}" type="presParOf" srcId="{D6FE4AED-1975-8E44-AB39-9236F3434702}" destId="{231B8A4A-7682-A641-8AB7-C8B2BDDC9771}" srcOrd="2" destOrd="0" presId="urn:microsoft.com/office/officeart/2005/8/layout/process1"/>
    <dgm:cxn modelId="{39014978-A859-A047-9737-970576C87259}" type="presParOf" srcId="{D6FE4AED-1975-8E44-AB39-9236F3434702}" destId="{45B94100-A7DC-404D-8B7F-ACD9F48A7224}" srcOrd="3" destOrd="0" presId="urn:microsoft.com/office/officeart/2005/8/layout/process1"/>
    <dgm:cxn modelId="{738F4F6E-1A23-974A-8FE4-C3CB75D8FE8E}" type="presParOf" srcId="{45B94100-A7DC-404D-8B7F-ACD9F48A7224}" destId="{31D737A1-AD53-7143-9E98-3F225BC903C0}" srcOrd="0" destOrd="0" presId="urn:microsoft.com/office/officeart/2005/8/layout/process1"/>
    <dgm:cxn modelId="{20263DFD-91C9-1347-ACF7-AB6A260902BA}" type="presParOf" srcId="{D6FE4AED-1975-8E44-AB39-9236F3434702}" destId="{6F560CDA-588C-EB42-B037-23322B5134C0}" srcOrd="4" destOrd="0" presId="urn:microsoft.com/office/officeart/2005/8/layout/process1"/>
    <dgm:cxn modelId="{E9F2A361-8EFE-FB42-B788-8A23E2D9A1E7}" type="presParOf" srcId="{D6FE4AED-1975-8E44-AB39-9236F3434702}" destId="{3FA97A44-6EC4-7746-9727-55ED29ADE5C9}" srcOrd="5" destOrd="0" presId="urn:microsoft.com/office/officeart/2005/8/layout/process1"/>
    <dgm:cxn modelId="{309902F1-0249-554B-9281-793ABA9506DE}" type="presParOf" srcId="{3FA97A44-6EC4-7746-9727-55ED29ADE5C9}" destId="{CBDA0EE1-755B-744D-AEB8-8DB63FF6DB43}" srcOrd="0" destOrd="0" presId="urn:microsoft.com/office/officeart/2005/8/layout/process1"/>
    <dgm:cxn modelId="{66FC096E-1444-3B4A-BAD6-BB2E992CBF18}" type="presParOf" srcId="{D6FE4AED-1975-8E44-AB39-9236F3434702}" destId="{10001CA6-80C5-9445-9896-FEA1292AE0D1}" srcOrd="6" destOrd="0" presId="urn:microsoft.com/office/officeart/2005/8/layout/process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606F793-16DE-754E-8D0F-1559F53FADEF}" type="doc">
      <dgm:prSet loTypeId="urn:microsoft.com/office/officeart/2005/8/layout/hierarchy2" loCatId="" qsTypeId="urn:microsoft.com/office/officeart/2005/8/quickstyle/simple1" qsCatId="simple" csTypeId="urn:microsoft.com/office/officeart/2005/8/colors/accent1_2" csCatId="accent1" phldr="1"/>
      <dgm:spPr/>
      <dgm:t>
        <a:bodyPr/>
        <a:lstStyle/>
        <a:p>
          <a:endParaRPr lang="zh-TW" altLang="en-US"/>
        </a:p>
      </dgm:t>
    </dgm:pt>
    <dgm:pt modelId="{B560C602-6FE5-7944-A968-44F6EC9A6957}">
      <dgm:prSet phldrT="[文字]"/>
      <dgm:spPr/>
      <dgm:t>
        <a:bodyPr/>
        <a:lstStyle/>
        <a:p>
          <a:r>
            <a:rPr lang="zh-TW" altLang="en-US"/>
            <a:t>被害人訴追</a:t>
          </a:r>
        </a:p>
      </dgm:t>
    </dgm:pt>
    <dgm:pt modelId="{095A794B-89A6-A846-8E92-8C15AB1FA34B}" type="parTrans" cxnId="{C18575E6-93CC-624B-AEAF-7DF70F47119E}">
      <dgm:prSet/>
      <dgm:spPr/>
      <dgm:t>
        <a:bodyPr/>
        <a:lstStyle/>
        <a:p>
          <a:endParaRPr lang="zh-TW" altLang="en-US"/>
        </a:p>
      </dgm:t>
    </dgm:pt>
    <dgm:pt modelId="{706306DD-2D8D-AF49-8B26-593A8A968326}" type="sibTrans" cxnId="{C18575E6-93CC-624B-AEAF-7DF70F47119E}">
      <dgm:prSet/>
      <dgm:spPr/>
      <dgm:t>
        <a:bodyPr/>
        <a:lstStyle/>
        <a:p>
          <a:endParaRPr lang="zh-TW" altLang="en-US"/>
        </a:p>
      </dgm:t>
    </dgm:pt>
    <dgm:pt modelId="{B58FF4E2-C956-F946-B5BE-41C8121B81D6}">
      <dgm:prSet phldrT="[文字]"/>
      <dgm:spPr/>
      <dgm:t>
        <a:bodyPr/>
        <a:lstStyle/>
        <a:p>
          <a:r>
            <a:rPr lang="zh-TW" altLang="en-US"/>
            <a:t>糾問制</a:t>
          </a:r>
          <a:endParaRPr lang="en-US" altLang="zh-TW"/>
        </a:p>
      </dgm:t>
    </dgm:pt>
    <dgm:pt modelId="{23B08CC7-F1D4-3248-B52A-BDF1AD70FC18}" type="parTrans" cxnId="{86A06A26-0691-F04D-8F61-735625FC6D79}">
      <dgm:prSet/>
      <dgm:spPr/>
      <dgm:t>
        <a:bodyPr/>
        <a:lstStyle/>
        <a:p>
          <a:endParaRPr lang="zh-TW" altLang="en-US"/>
        </a:p>
      </dgm:t>
    </dgm:pt>
    <dgm:pt modelId="{903341DB-C39C-494E-9040-5F13B9CD1C5F}" type="sibTrans" cxnId="{86A06A26-0691-F04D-8F61-735625FC6D79}">
      <dgm:prSet/>
      <dgm:spPr/>
      <dgm:t>
        <a:bodyPr/>
        <a:lstStyle/>
        <a:p>
          <a:endParaRPr lang="zh-TW" altLang="en-US"/>
        </a:p>
      </dgm:t>
    </dgm:pt>
    <dgm:pt modelId="{4F301CA3-A0C8-4B4E-85E5-F79DF93C7A23}">
      <dgm:prSet phldrT="[文字]"/>
      <dgm:spPr/>
      <dgm:t>
        <a:bodyPr/>
        <a:lstStyle/>
        <a:p>
          <a:r>
            <a:rPr lang="zh-TW" altLang="en-US"/>
            <a:t>國家訴追</a:t>
          </a:r>
        </a:p>
      </dgm:t>
    </dgm:pt>
    <dgm:pt modelId="{50B46FDC-BB71-2944-8516-0DFA91ABC876}" type="parTrans" cxnId="{D5EFF934-3B39-5042-9D90-FB5B2A243E89}">
      <dgm:prSet/>
      <dgm:spPr/>
      <dgm:t>
        <a:bodyPr/>
        <a:lstStyle/>
        <a:p>
          <a:endParaRPr lang="zh-TW" altLang="en-US"/>
        </a:p>
      </dgm:t>
    </dgm:pt>
    <dgm:pt modelId="{47561A25-0449-BF48-B5B7-0B9EC45D8F23}" type="sibTrans" cxnId="{D5EFF934-3B39-5042-9D90-FB5B2A243E89}">
      <dgm:prSet/>
      <dgm:spPr/>
      <dgm:t>
        <a:bodyPr/>
        <a:lstStyle/>
        <a:p>
          <a:endParaRPr lang="zh-TW" altLang="en-US"/>
        </a:p>
      </dgm:t>
    </dgm:pt>
    <dgm:pt modelId="{C6AB7F1C-17E0-8042-BD52-3DA3C176E7FA}">
      <dgm:prSet/>
      <dgm:spPr/>
      <dgm:t>
        <a:bodyPr/>
        <a:lstStyle/>
        <a:p>
          <a:r>
            <a:rPr lang="zh-TW" altLang="en-US"/>
            <a:t>控訴制</a:t>
          </a:r>
        </a:p>
      </dgm:t>
    </dgm:pt>
    <dgm:pt modelId="{F5F28688-21A0-CC45-8085-0A8C2CEF1868}" type="parTrans" cxnId="{D019CA55-6AAD-074B-8950-CBAE6C72AB83}">
      <dgm:prSet/>
      <dgm:spPr/>
      <dgm:t>
        <a:bodyPr/>
        <a:lstStyle/>
        <a:p>
          <a:endParaRPr lang="zh-TW" altLang="en-US"/>
        </a:p>
      </dgm:t>
    </dgm:pt>
    <dgm:pt modelId="{D9C5182B-EE4E-774D-AAF7-18BB594957A2}" type="sibTrans" cxnId="{D019CA55-6AAD-074B-8950-CBAE6C72AB83}">
      <dgm:prSet/>
      <dgm:spPr/>
      <dgm:t>
        <a:bodyPr/>
        <a:lstStyle/>
        <a:p>
          <a:endParaRPr lang="zh-TW" altLang="en-US"/>
        </a:p>
      </dgm:t>
    </dgm:pt>
    <dgm:pt modelId="{2FBBD866-D965-3745-8EF9-BAC492602812}">
      <dgm:prSet/>
      <dgm:spPr/>
      <dgm:t>
        <a:bodyPr/>
        <a:lstStyle/>
        <a:p>
          <a:r>
            <a:rPr lang="zh-TW" altLang="en-US"/>
            <a:t>當事人制</a:t>
          </a:r>
        </a:p>
      </dgm:t>
    </dgm:pt>
    <dgm:pt modelId="{251C9097-C2C4-4B48-B5ED-8D81CBDCBB51}" type="parTrans" cxnId="{3139ED94-326D-6846-A44E-D25C43B9B98A}">
      <dgm:prSet/>
      <dgm:spPr/>
      <dgm:t>
        <a:bodyPr/>
        <a:lstStyle/>
        <a:p>
          <a:endParaRPr lang="zh-TW" altLang="en-US"/>
        </a:p>
      </dgm:t>
    </dgm:pt>
    <dgm:pt modelId="{1C636877-1760-1D41-A9EC-401C42111EFB}" type="sibTrans" cxnId="{3139ED94-326D-6846-A44E-D25C43B9B98A}">
      <dgm:prSet/>
      <dgm:spPr/>
      <dgm:t>
        <a:bodyPr/>
        <a:lstStyle/>
        <a:p>
          <a:endParaRPr lang="zh-TW" altLang="en-US"/>
        </a:p>
      </dgm:t>
    </dgm:pt>
    <dgm:pt modelId="{5CBE0F7F-82A8-C94C-8A68-AB236CF6A4F8}">
      <dgm:prSet/>
      <dgm:spPr/>
      <dgm:t>
        <a:bodyPr/>
        <a:lstStyle/>
        <a:p>
          <a:r>
            <a:rPr lang="zh-TW" altLang="en-US"/>
            <a:t>職權制</a:t>
          </a:r>
        </a:p>
      </dgm:t>
    </dgm:pt>
    <dgm:pt modelId="{B2219590-004B-6046-9516-F25063555C7B}" type="parTrans" cxnId="{E06B540A-E316-4D45-9EED-D3F3E108A725}">
      <dgm:prSet/>
      <dgm:spPr/>
      <dgm:t>
        <a:bodyPr/>
        <a:lstStyle/>
        <a:p>
          <a:endParaRPr lang="zh-TW" altLang="en-US"/>
        </a:p>
      </dgm:t>
    </dgm:pt>
    <dgm:pt modelId="{1D22E7A9-53D8-7F41-AA41-E37F1523523D}" type="sibTrans" cxnId="{E06B540A-E316-4D45-9EED-D3F3E108A725}">
      <dgm:prSet/>
      <dgm:spPr/>
      <dgm:t>
        <a:bodyPr/>
        <a:lstStyle/>
        <a:p>
          <a:endParaRPr lang="zh-TW" altLang="en-US"/>
        </a:p>
      </dgm:t>
    </dgm:pt>
    <dgm:pt modelId="{F35E433D-0EBF-F340-BAFA-98B766DEC6D3}" type="pres">
      <dgm:prSet presAssocID="{F606F793-16DE-754E-8D0F-1559F53FADEF}" presName="diagram" presStyleCnt="0">
        <dgm:presLayoutVars>
          <dgm:chPref val="1"/>
          <dgm:dir/>
          <dgm:animOne val="branch"/>
          <dgm:animLvl val="lvl"/>
          <dgm:resizeHandles val="exact"/>
        </dgm:presLayoutVars>
      </dgm:prSet>
      <dgm:spPr/>
    </dgm:pt>
    <dgm:pt modelId="{D1ECF07E-261D-084F-A3E5-6D3F33145DCF}" type="pres">
      <dgm:prSet presAssocID="{B560C602-6FE5-7944-A968-44F6EC9A6957}" presName="root1" presStyleCnt="0"/>
      <dgm:spPr/>
    </dgm:pt>
    <dgm:pt modelId="{30997475-0CED-EC4C-8FE5-7CC0399AEDFE}" type="pres">
      <dgm:prSet presAssocID="{B560C602-6FE5-7944-A968-44F6EC9A6957}" presName="LevelOneTextNode" presStyleLbl="node0" presStyleIdx="0" presStyleCnt="1">
        <dgm:presLayoutVars>
          <dgm:chPref val="3"/>
        </dgm:presLayoutVars>
      </dgm:prSet>
      <dgm:spPr/>
    </dgm:pt>
    <dgm:pt modelId="{F2C58C1C-8F50-7B4E-82AC-05A467D1030E}" type="pres">
      <dgm:prSet presAssocID="{B560C602-6FE5-7944-A968-44F6EC9A6957}" presName="level2hierChild" presStyleCnt="0"/>
      <dgm:spPr/>
    </dgm:pt>
    <dgm:pt modelId="{60144623-8F36-4548-B556-4D565283904D}" type="pres">
      <dgm:prSet presAssocID="{50B46FDC-BB71-2944-8516-0DFA91ABC876}" presName="conn2-1" presStyleLbl="parChTrans1D2" presStyleIdx="0" presStyleCnt="1"/>
      <dgm:spPr/>
    </dgm:pt>
    <dgm:pt modelId="{1FD212AD-68B5-3543-B55C-764AF9A0BDEB}" type="pres">
      <dgm:prSet presAssocID="{50B46FDC-BB71-2944-8516-0DFA91ABC876}" presName="connTx" presStyleLbl="parChTrans1D2" presStyleIdx="0" presStyleCnt="1"/>
      <dgm:spPr/>
    </dgm:pt>
    <dgm:pt modelId="{AD144E9E-A4D0-AF41-92AC-3719A853E286}" type="pres">
      <dgm:prSet presAssocID="{4F301CA3-A0C8-4B4E-85E5-F79DF93C7A23}" presName="root2" presStyleCnt="0"/>
      <dgm:spPr/>
    </dgm:pt>
    <dgm:pt modelId="{FC881FB7-42BA-4849-B8CD-5B26FFE78BDC}" type="pres">
      <dgm:prSet presAssocID="{4F301CA3-A0C8-4B4E-85E5-F79DF93C7A23}" presName="LevelTwoTextNode" presStyleLbl="node2" presStyleIdx="0" presStyleCnt="1">
        <dgm:presLayoutVars>
          <dgm:chPref val="3"/>
        </dgm:presLayoutVars>
      </dgm:prSet>
      <dgm:spPr/>
    </dgm:pt>
    <dgm:pt modelId="{8FE840D3-FA49-8343-8E62-FE765347D696}" type="pres">
      <dgm:prSet presAssocID="{4F301CA3-A0C8-4B4E-85E5-F79DF93C7A23}" presName="level3hierChild" presStyleCnt="0"/>
      <dgm:spPr/>
    </dgm:pt>
    <dgm:pt modelId="{A42A38F5-0716-FE46-9D11-BDE36EE3684A}" type="pres">
      <dgm:prSet presAssocID="{23B08CC7-F1D4-3248-B52A-BDF1AD70FC18}" presName="conn2-1" presStyleLbl="parChTrans1D3" presStyleIdx="0" presStyleCnt="1"/>
      <dgm:spPr/>
    </dgm:pt>
    <dgm:pt modelId="{5A1E0E1F-DA45-9744-8F2D-4059F405FC70}" type="pres">
      <dgm:prSet presAssocID="{23B08CC7-F1D4-3248-B52A-BDF1AD70FC18}" presName="connTx" presStyleLbl="parChTrans1D3" presStyleIdx="0" presStyleCnt="1"/>
      <dgm:spPr/>
    </dgm:pt>
    <dgm:pt modelId="{BEF32BFE-3EBB-0144-9D9B-514381E100E7}" type="pres">
      <dgm:prSet presAssocID="{B58FF4E2-C956-F946-B5BE-41C8121B81D6}" presName="root2" presStyleCnt="0"/>
      <dgm:spPr/>
    </dgm:pt>
    <dgm:pt modelId="{B4831AAA-6FFF-B24D-8644-53E1F69F4586}" type="pres">
      <dgm:prSet presAssocID="{B58FF4E2-C956-F946-B5BE-41C8121B81D6}" presName="LevelTwoTextNode" presStyleLbl="node3" presStyleIdx="0" presStyleCnt="1">
        <dgm:presLayoutVars>
          <dgm:chPref val="3"/>
        </dgm:presLayoutVars>
      </dgm:prSet>
      <dgm:spPr/>
    </dgm:pt>
    <dgm:pt modelId="{4D7D07F3-B969-3244-93B6-0C9FF520B4F5}" type="pres">
      <dgm:prSet presAssocID="{B58FF4E2-C956-F946-B5BE-41C8121B81D6}" presName="level3hierChild" presStyleCnt="0"/>
      <dgm:spPr/>
    </dgm:pt>
    <dgm:pt modelId="{AD31FB27-244E-BB4E-B402-F9C7191BEC30}" type="pres">
      <dgm:prSet presAssocID="{F5F28688-21A0-CC45-8085-0A8C2CEF1868}" presName="conn2-1" presStyleLbl="parChTrans1D4" presStyleIdx="0" presStyleCnt="3"/>
      <dgm:spPr/>
    </dgm:pt>
    <dgm:pt modelId="{98B86D66-29A4-4340-B265-BE53B5F3F59C}" type="pres">
      <dgm:prSet presAssocID="{F5F28688-21A0-CC45-8085-0A8C2CEF1868}" presName="connTx" presStyleLbl="parChTrans1D4" presStyleIdx="0" presStyleCnt="3"/>
      <dgm:spPr/>
    </dgm:pt>
    <dgm:pt modelId="{37A95D79-FD1B-B743-9175-E33E04466C6F}" type="pres">
      <dgm:prSet presAssocID="{C6AB7F1C-17E0-8042-BD52-3DA3C176E7FA}" presName="root2" presStyleCnt="0"/>
      <dgm:spPr/>
    </dgm:pt>
    <dgm:pt modelId="{9722DC57-7776-0347-A410-9DE281C4607F}" type="pres">
      <dgm:prSet presAssocID="{C6AB7F1C-17E0-8042-BD52-3DA3C176E7FA}" presName="LevelTwoTextNode" presStyleLbl="node4" presStyleIdx="0" presStyleCnt="3">
        <dgm:presLayoutVars>
          <dgm:chPref val="3"/>
        </dgm:presLayoutVars>
      </dgm:prSet>
      <dgm:spPr/>
    </dgm:pt>
    <dgm:pt modelId="{24D66BAF-BA7D-2440-A83D-E560C8A5046D}" type="pres">
      <dgm:prSet presAssocID="{C6AB7F1C-17E0-8042-BD52-3DA3C176E7FA}" presName="level3hierChild" presStyleCnt="0"/>
      <dgm:spPr/>
    </dgm:pt>
    <dgm:pt modelId="{588CFA3A-AB34-E449-B939-6D0BBECC83AD}" type="pres">
      <dgm:prSet presAssocID="{251C9097-C2C4-4B48-B5ED-8D81CBDCBB51}" presName="conn2-1" presStyleLbl="parChTrans1D4" presStyleIdx="1" presStyleCnt="3"/>
      <dgm:spPr/>
    </dgm:pt>
    <dgm:pt modelId="{05919964-4ACE-714B-873D-8C06CF8F91B9}" type="pres">
      <dgm:prSet presAssocID="{251C9097-C2C4-4B48-B5ED-8D81CBDCBB51}" presName="connTx" presStyleLbl="parChTrans1D4" presStyleIdx="1" presStyleCnt="3"/>
      <dgm:spPr/>
    </dgm:pt>
    <dgm:pt modelId="{A7096001-E1B8-B845-BDC8-F1B4BFB0F639}" type="pres">
      <dgm:prSet presAssocID="{2FBBD866-D965-3745-8EF9-BAC492602812}" presName="root2" presStyleCnt="0"/>
      <dgm:spPr/>
    </dgm:pt>
    <dgm:pt modelId="{2D5D4FDE-9FE2-934A-B25C-97ECA40F2F75}" type="pres">
      <dgm:prSet presAssocID="{2FBBD866-D965-3745-8EF9-BAC492602812}" presName="LevelTwoTextNode" presStyleLbl="node4" presStyleIdx="1" presStyleCnt="3">
        <dgm:presLayoutVars>
          <dgm:chPref val="3"/>
        </dgm:presLayoutVars>
      </dgm:prSet>
      <dgm:spPr/>
    </dgm:pt>
    <dgm:pt modelId="{091B45F5-733B-B841-A1D2-37F337056C8A}" type="pres">
      <dgm:prSet presAssocID="{2FBBD866-D965-3745-8EF9-BAC492602812}" presName="level3hierChild" presStyleCnt="0"/>
      <dgm:spPr/>
    </dgm:pt>
    <dgm:pt modelId="{AA3C612A-E854-2A42-8D7F-64B499DA2C44}" type="pres">
      <dgm:prSet presAssocID="{B2219590-004B-6046-9516-F25063555C7B}" presName="conn2-1" presStyleLbl="parChTrans1D4" presStyleIdx="2" presStyleCnt="3"/>
      <dgm:spPr/>
    </dgm:pt>
    <dgm:pt modelId="{F6BE259C-BB57-AA4A-B4E2-7D2CFF4EC798}" type="pres">
      <dgm:prSet presAssocID="{B2219590-004B-6046-9516-F25063555C7B}" presName="connTx" presStyleLbl="parChTrans1D4" presStyleIdx="2" presStyleCnt="3"/>
      <dgm:spPr/>
    </dgm:pt>
    <dgm:pt modelId="{B21500DE-B59D-204A-BB97-A35699ECDA9A}" type="pres">
      <dgm:prSet presAssocID="{5CBE0F7F-82A8-C94C-8A68-AB236CF6A4F8}" presName="root2" presStyleCnt="0"/>
      <dgm:spPr/>
    </dgm:pt>
    <dgm:pt modelId="{1C2A5FEE-46AC-2E4F-A897-35710145B5E1}" type="pres">
      <dgm:prSet presAssocID="{5CBE0F7F-82A8-C94C-8A68-AB236CF6A4F8}" presName="LevelTwoTextNode" presStyleLbl="node4" presStyleIdx="2" presStyleCnt="3">
        <dgm:presLayoutVars>
          <dgm:chPref val="3"/>
        </dgm:presLayoutVars>
      </dgm:prSet>
      <dgm:spPr/>
    </dgm:pt>
    <dgm:pt modelId="{2CECC1C5-642C-714C-A879-766F108B8458}" type="pres">
      <dgm:prSet presAssocID="{5CBE0F7F-82A8-C94C-8A68-AB236CF6A4F8}" presName="level3hierChild" presStyleCnt="0"/>
      <dgm:spPr/>
    </dgm:pt>
  </dgm:ptLst>
  <dgm:cxnLst>
    <dgm:cxn modelId="{CF2FCB05-560D-FD47-A436-EAA2F98378AD}" type="presOf" srcId="{B58FF4E2-C956-F946-B5BE-41C8121B81D6}" destId="{B4831AAA-6FFF-B24D-8644-53E1F69F4586}" srcOrd="0" destOrd="0" presId="urn:microsoft.com/office/officeart/2005/8/layout/hierarchy2"/>
    <dgm:cxn modelId="{A345B006-D4ED-9542-9EC8-DF9CD3FA6E84}" type="presOf" srcId="{F5F28688-21A0-CC45-8085-0A8C2CEF1868}" destId="{98B86D66-29A4-4340-B265-BE53B5F3F59C}" srcOrd="1" destOrd="0" presId="urn:microsoft.com/office/officeart/2005/8/layout/hierarchy2"/>
    <dgm:cxn modelId="{4FBEE509-EEFF-764E-937C-561B30B9817D}" type="presOf" srcId="{B2219590-004B-6046-9516-F25063555C7B}" destId="{AA3C612A-E854-2A42-8D7F-64B499DA2C44}" srcOrd="0" destOrd="0" presId="urn:microsoft.com/office/officeart/2005/8/layout/hierarchy2"/>
    <dgm:cxn modelId="{E06B540A-E316-4D45-9EED-D3F3E108A725}" srcId="{C6AB7F1C-17E0-8042-BD52-3DA3C176E7FA}" destId="{5CBE0F7F-82A8-C94C-8A68-AB236CF6A4F8}" srcOrd="1" destOrd="0" parTransId="{B2219590-004B-6046-9516-F25063555C7B}" sibTransId="{1D22E7A9-53D8-7F41-AA41-E37F1523523D}"/>
    <dgm:cxn modelId="{86A06A26-0691-F04D-8F61-735625FC6D79}" srcId="{4F301CA3-A0C8-4B4E-85E5-F79DF93C7A23}" destId="{B58FF4E2-C956-F946-B5BE-41C8121B81D6}" srcOrd="0" destOrd="0" parTransId="{23B08CC7-F1D4-3248-B52A-BDF1AD70FC18}" sibTransId="{903341DB-C39C-494E-9040-5F13B9CD1C5F}"/>
    <dgm:cxn modelId="{D5EFF934-3B39-5042-9D90-FB5B2A243E89}" srcId="{B560C602-6FE5-7944-A968-44F6EC9A6957}" destId="{4F301CA3-A0C8-4B4E-85E5-F79DF93C7A23}" srcOrd="0" destOrd="0" parTransId="{50B46FDC-BB71-2944-8516-0DFA91ABC876}" sibTransId="{47561A25-0449-BF48-B5B7-0B9EC45D8F23}"/>
    <dgm:cxn modelId="{73088E42-38A4-DF4B-AA7A-2EBB97879047}" type="presOf" srcId="{B2219590-004B-6046-9516-F25063555C7B}" destId="{F6BE259C-BB57-AA4A-B4E2-7D2CFF4EC798}" srcOrd="1" destOrd="0" presId="urn:microsoft.com/office/officeart/2005/8/layout/hierarchy2"/>
    <dgm:cxn modelId="{6923156A-761E-174D-8A07-F3B47E0BC3F4}" type="presOf" srcId="{23B08CC7-F1D4-3248-B52A-BDF1AD70FC18}" destId="{A42A38F5-0716-FE46-9D11-BDE36EE3684A}" srcOrd="0" destOrd="0" presId="urn:microsoft.com/office/officeart/2005/8/layout/hierarchy2"/>
    <dgm:cxn modelId="{E4D84350-CA9C-0548-8CE2-03C3F1FFECB1}" type="presOf" srcId="{5CBE0F7F-82A8-C94C-8A68-AB236CF6A4F8}" destId="{1C2A5FEE-46AC-2E4F-A897-35710145B5E1}" srcOrd="0" destOrd="0" presId="urn:microsoft.com/office/officeart/2005/8/layout/hierarchy2"/>
    <dgm:cxn modelId="{36DCE353-99F3-694A-8880-FC78C09D90ED}" type="presOf" srcId="{251C9097-C2C4-4B48-B5ED-8D81CBDCBB51}" destId="{588CFA3A-AB34-E449-B939-6D0BBECC83AD}" srcOrd="0" destOrd="0" presId="urn:microsoft.com/office/officeart/2005/8/layout/hierarchy2"/>
    <dgm:cxn modelId="{D019CA55-6AAD-074B-8950-CBAE6C72AB83}" srcId="{B58FF4E2-C956-F946-B5BE-41C8121B81D6}" destId="{C6AB7F1C-17E0-8042-BD52-3DA3C176E7FA}" srcOrd="0" destOrd="0" parTransId="{F5F28688-21A0-CC45-8085-0A8C2CEF1868}" sibTransId="{D9C5182B-EE4E-774D-AAF7-18BB594957A2}"/>
    <dgm:cxn modelId="{4C7F6C5A-F151-8143-A485-5D571A74B266}" type="presOf" srcId="{F606F793-16DE-754E-8D0F-1559F53FADEF}" destId="{F35E433D-0EBF-F340-BAFA-98B766DEC6D3}" srcOrd="0" destOrd="0" presId="urn:microsoft.com/office/officeart/2005/8/layout/hierarchy2"/>
    <dgm:cxn modelId="{4DF58E93-8B39-B549-94D2-16765E503B14}" type="presOf" srcId="{251C9097-C2C4-4B48-B5ED-8D81CBDCBB51}" destId="{05919964-4ACE-714B-873D-8C06CF8F91B9}" srcOrd="1" destOrd="0" presId="urn:microsoft.com/office/officeart/2005/8/layout/hierarchy2"/>
    <dgm:cxn modelId="{3139ED94-326D-6846-A44E-D25C43B9B98A}" srcId="{C6AB7F1C-17E0-8042-BD52-3DA3C176E7FA}" destId="{2FBBD866-D965-3745-8EF9-BAC492602812}" srcOrd="0" destOrd="0" parTransId="{251C9097-C2C4-4B48-B5ED-8D81CBDCBB51}" sibTransId="{1C636877-1760-1D41-A9EC-401C42111EFB}"/>
    <dgm:cxn modelId="{2B96D095-7069-AA43-AF1D-AA63BC861348}" type="presOf" srcId="{F5F28688-21A0-CC45-8085-0A8C2CEF1868}" destId="{AD31FB27-244E-BB4E-B402-F9C7191BEC30}" srcOrd="0" destOrd="0" presId="urn:microsoft.com/office/officeart/2005/8/layout/hierarchy2"/>
    <dgm:cxn modelId="{59A4C8A7-7B99-8848-A29F-758AF3CB3A18}" type="presOf" srcId="{2FBBD866-D965-3745-8EF9-BAC492602812}" destId="{2D5D4FDE-9FE2-934A-B25C-97ECA40F2F75}" srcOrd="0" destOrd="0" presId="urn:microsoft.com/office/officeart/2005/8/layout/hierarchy2"/>
    <dgm:cxn modelId="{285CACB5-070F-624D-AE32-7FE1A2DCE235}" type="presOf" srcId="{4F301CA3-A0C8-4B4E-85E5-F79DF93C7A23}" destId="{FC881FB7-42BA-4849-B8CD-5B26FFE78BDC}" srcOrd="0" destOrd="0" presId="urn:microsoft.com/office/officeart/2005/8/layout/hierarchy2"/>
    <dgm:cxn modelId="{067B60BC-841C-4141-8E1D-FE777621D536}" type="presOf" srcId="{B560C602-6FE5-7944-A968-44F6EC9A6957}" destId="{30997475-0CED-EC4C-8FE5-7CC0399AEDFE}" srcOrd="0" destOrd="0" presId="urn:microsoft.com/office/officeart/2005/8/layout/hierarchy2"/>
    <dgm:cxn modelId="{39EC88BC-0C45-3242-9F05-723EFDB2BCD4}" type="presOf" srcId="{C6AB7F1C-17E0-8042-BD52-3DA3C176E7FA}" destId="{9722DC57-7776-0347-A410-9DE281C4607F}" srcOrd="0" destOrd="0" presId="urn:microsoft.com/office/officeart/2005/8/layout/hierarchy2"/>
    <dgm:cxn modelId="{C18575E6-93CC-624B-AEAF-7DF70F47119E}" srcId="{F606F793-16DE-754E-8D0F-1559F53FADEF}" destId="{B560C602-6FE5-7944-A968-44F6EC9A6957}" srcOrd="0" destOrd="0" parTransId="{095A794B-89A6-A846-8E92-8C15AB1FA34B}" sibTransId="{706306DD-2D8D-AF49-8B26-593A8A968326}"/>
    <dgm:cxn modelId="{E00E7EE6-1576-324D-AA0B-20EA86A163C6}" type="presOf" srcId="{50B46FDC-BB71-2944-8516-0DFA91ABC876}" destId="{60144623-8F36-4548-B556-4D565283904D}" srcOrd="0" destOrd="0" presId="urn:microsoft.com/office/officeart/2005/8/layout/hierarchy2"/>
    <dgm:cxn modelId="{FBB1FAE9-40E6-3A4E-A9E4-9174327D4E6A}" type="presOf" srcId="{23B08CC7-F1D4-3248-B52A-BDF1AD70FC18}" destId="{5A1E0E1F-DA45-9744-8F2D-4059F405FC70}" srcOrd="1" destOrd="0" presId="urn:microsoft.com/office/officeart/2005/8/layout/hierarchy2"/>
    <dgm:cxn modelId="{CAB903EF-7DDB-7041-8819-0720B51E3EB5}" type="presOf" srcId="{50B46FDC-BB71-2944-8516-0DFA91ABC876}" destId="{1FD212AD-68B5-3543-B55C-764AF9A0BDEB}" srcOrd="1" destOrd="0" presId="urn:microsoft.com/office/officeart/2005/8/layout/hierarchy2"/>
    <dgm:cxn modelId="{29638289-39C5-4043-85F3-9B0E866F2BB8}" type="presParOf" srcId="{F35E433D-0EBF-F340-BAFA-98B766DEC6D3}" destId="{D1ECF07E-261D-084F-A3E5-6D3F33145DCF}" srcOrd="0" destOrd="0" presId="urn:microsoft.com/office/officeart/2005/8/layout/hierarchy2"/>
    <dgm:cxn modelId="{9EA1CB1B-339F-9D44-A9D5-FA08CD971D21}" type="presParOf" srcId="{D1ECF07E-261D-084F-A3E5-6D3F33145DCF}" destId="{30997475-0CED-EC4C-8FE5-7CC0399AEDFE}" srcOrd="0" destOrd="0" presId="urn:microsoft.com/office/officeart/2005/8/layout/hierarchy2"/>
    <dgm:cxn modelId="{19B9A8D7-6FA1-FC45-AD7A-29FA01919068}" type="presParOf" srcId="{D1ECF07E-261D-084F-A3E5-6D3F33145DCF}" destId="{F2C58C1C-8F50-7B4E-82AC-05A467D1030E}" srcOrd="1" destOrd="0" presId="urn:microsoft.com/office/officeart/2005/8/layout/hierarchy2"/>
    <dgm:cxn modelId="{033731CE-E5B9-8649-8CE7-7CA0172E72B3}" type="presParOf" srcId="{F2C58C1C-8F50-7B4E-82AC-05A467D1030E}" destId="{60144623-8F36-4548-B556-4D565283904D}" srcOrd="0" destOrd="0" presId="urn:microsoft.com/office/officeart/2005/8/layout/hierarchy2"/>
    <dgm:cxn modelId="{A26E2C87-8CFB-2544-B296-8422405D7954}" type="presParOf" srcId="{60144623-8F36-4548-B556-4D565283904D}" destId="{1FD212AD-68B5-3543-B55C-764AF9A0BDEB}" srcOrd="0" destOrd="0" presId="urn:microsoft.com/office/officeart/2005/8/layout/hierarchy2"/>
    <dgm:cxn modelId="{1E44BBEE-B0B3-394D-8A92-0E82F3DC6B02}" type="presParOf" srcId="{F2C58C1C-8F50-7B4E-82AC-05A467D1030E}" destId="{AD144E9E-A4D0-AF41-92AC-3719A853E286}" srcOrd="1" destOrd="0" presId="urn:microsoft.com/office/officeart/2005/8/layout/hierarchy2"/>
    <dgm:cxn modelId="{A480AE0A-AD84-8C48-8184-9EF0FA96A75A}" type="presParOf" srcId="{AD144E9E-A4D0-AF41-92AC-3719A853E286}" destId="{FC881FB7-42BA-4849-B8CD-5B26FFE78BDC}" srcOrd="0" destOrd="0" presId="urn:microsoft.com/office/officeart/2005/8/layout/hierarchy2"/>
    <dgm:cxn modelId="{1EA50FDA-92F3-2949-98CF-213ABC493B17}" type="presParOf" srcId="{AD144E9E-A4D0-AF41-92AC-3719A853E286}" destId="{8FE840D3-FA49-8343-8E62-FE765347D696}" srcOrd="1" destOrd="0" presId="urn:microsoft.com/office/officeart/2005/8/layout/hierarchy2"/>
    <dgm:cxn modelId="{13A7A30B-69BB-A44F-9BC0-0764C032E753}" type="presParOf" srcId="{8FE840D3-FA49-8343-8E62-FE765347D696}" destId="{A42A38F5-0716-FE46-9D11-BDE36EE3684A}" srcOrd="0" destOrd="0" presId="urn:microsoft.com/office/officeart/2005/8/layout/hierarchy2"/>
    <dgm:cxn modelId="{0B8F686E-47F4-494D-93DE-3FB055088396}" type="presParOf" srcId="{A42A38F5-0716-FE46-9D11-BDE36EE3684A}" destId="{5A1E0E1F-DA45-9744-8F2D-4059F405FC70}" srcOrd="0" destOrd="0" presId="urn:microsoft.com/office/officeart/2005/8/layout/hierarchy2"/>
    <dgm:cxn modelId="{E35F29FA-4826-C44F-B40E-4164694ABAAD}" type="presParOf" srcId="{8FE840D3-FA49-8343-8E62-FE765347D696}" destId="{BEF32BFE-3EBB-0144-9D9B-514381E100E7}" srcOrd="1" destOrd="0" presId="urn:microsoft.com/office/officeart/2005/8/layout/hierarchy2"/>
    <dgm:cxn modelId="{ED3C6C97-3223-8240-A0EA-2169E4DF4DF1}" type="presParOf" srcId="{BEF32BFE-3EBB-0144-9D9B-514381E100E7}" destId="{B4831AAA-6FFF-B24D-8644-53E1F69F4586}" srcOrd="0" destOrd="0" presId="urn:microsoft.com/office/officeart/2005/8/layout/hierarchy2"/>
    <dgm:cxn modelId="{5314C659-E648-A746-A1E2-8F0080E52F6B}" type="presParOf" srcId="{BEF32BFE-3EBB-0144-9D9B-514381E100E7}" destId="{4D7D07F3-B969-3244-93B6-0C9FF520B4F5}" srcOrd="1" destOrd="0" presId="urn:microsoft.com/office/officeart/2005/8/layout/hierarchy2"/>
    <dgm:cxn modelId="{97BDB740-FF56-6243-9229-E6D6E29EBB3C}" type="presParOf" srcId="{4D7D07F3-B969-3244-93B6-0C9FF520B4F5}" destId="{AD31FB27-244E-BB4E-B402-F9C7191BEC30}" srcOrd="0" destOrd="0" presId="urn:microsoft.com/office/officeart/2005/8/layout/hierarchy2"/>
    <dgm:cxn modelId="{0F2F6230-755A-704A-9C38-D410A9671151}" type="presParOf" srcId="{AD31FB27-244E-BB4E-B402-F9C7191BEC30}" destId="{98B86D66-29A4-4340-B265-BE53B5F3F59C}" srcOrd="0" destOrd="0" presId="urn:microsoft.com/office/officeart/2005/8/layout/hierarchy2"/>
    <dgm:cxn modelId="{4F7247F7-1509-5F4D-944E-3069B7FF093C}" type="presParOf" srcId="{4D7D07F3-B969-3244-93B6-0C9FF520B4F5}" destId="{37A95D79-FD1B-B743-9175-E33E04466C6F}" srcOrd="1" destOrd="0" presId="urn:microsoft.com/office/officeart/2005/8/layout/hierarchy2"/>
    <dgm:cxn modelId="{57B7BDE0-7835-3642-8E68-CF602A9AC267}" type="presParOf" srcId="{37A95D79-FD1B-B743-9175-E33E04466C6F}" destId="{9722DC57-7776-0347-A410-9DE281C4607F}" srcOrd="0" destOrd="0" presId="urn:microsoft.com/office/officeart/2005/8/layout/hierarchy2"/>
    <dgm:cxn modelId="{5FFA243E-4479-E148-A6CB-40767D3E0959}" type="presParOf" srcId="{37A95D79-FD1B-B743-9175-E33E04466C6F}" destId="{24D66BAF-BA7D-2440-A83D-E560C8A5046D}" srcOrd="1" destOrd="0" presId="urn:microsoft.com/office/officeart/2005/8/layout/hierarchy2"/>
    <dgm:cxn modelId="{5DD916DC-5577-9046-A0B6-94421F3E8031}" type="presParOf" srcId="{24D66BAF-BA7D-2440-A83D-E560C8A5046D}" destId="{588CFA3A-AB34-E449-B939-6D0BBECC83AD}" srcOrd="0" destOrd="0" presId="urn:microsoft.com/office/officeart/2005/8/layout/hierarchy2"/>
    <dgm:cxn modelId="{96EE7417-BCA6-E84B-B9AB-F13116232FCA}" type="presParOf" srcId="{588CFA3A-AB34-E449-B939-6D0BBECC83AD}" destId="{05919964-4ACE-714B-873D-8C06CF8F91B9}" srcOrd="0" destOrd="0" presId="urn:microsoft.com/office/officeart/2005/8/layout/hierarchy2"/>
    <dgm:cxn modelId="{D396877A-1EAC-2347-AA83-CA3E49A12BFC}" type="presParOf" srcId="{24D66BAF-BA7D-2440-A83D-E560C8A5046D}" destId="{A7096001-E1B8-B845-BDC8-F1B4BFB0F639}" srcOrd="1" destOrd="0" presId="urn:microsoft.com/office/officeart/2005/8/layout/hierarchy2"/>
    <dgm:cxn modelId="{0AC023AD-6441-3948-95CF-658E4F7ECC1E}" type="presParOf" srcId="{A7096001-E1B8-B845-BDC8-F1B4BFB0F639}" destId="{2D5D4FDE-9FE2-934A-B25C-97ECA40F2F75}" srcOrd="0" destOrd="0" presId="urn:microsoft.com/office/officeart/2005/8/layout/hierarchy2"/>
    <dgm:cxn modelId="{521BA1ED-DF88-A34B-8C1E-14F58B9D63CF}" type="presParOf" srcId="{A7096001-E1B8-B845-BDC8-F1B4BFB0F639}" destId="{091B45F5-733B-B841-A1D2-37F337056C8A}" srcOrd="1" destOrd="0" presId="urn:microsoft.com/office/officeart/2005/8/layout/hierarchy2"/>
    <dgm:cxn modelId="{25D19778-1C05-C24A-953E-07F638EC4BA1}" type="presParOf" srcId="{24D66BAF-BA7D-2440-A83D-E560C8A5046D}" destId="{AA3C612A-E854-2A42-8D7F-64B499DA2C44}" srcOrd="2" destOrd="0" presId="urn:microsoft.com/office/officeart/2005/8/layout/hierarchy2"/>
    <dgm:cxn modelId="{C8CB1836-2EB1-6446-B44D-7C799546BA5F}" type="presParOf" srcId="{AA3C612A-E854-2A42-8D7F-64B499DA2C44}" destId="{F6BE259C-BB57-AA4A-B4E2-7D2CFF4EC798}" srcOrd="0" destOrd="0" presId="urn:microsoft.com/office/officeart/2005/8/layout/hierarchy2"/>
    <dgm:cxn modelId="{F17BFF64-EA8E-DB40-BD20-F08863BE095B}" type="presParOf" srcId="{24D66BAF-BA7D-2440-A83D-E560C8A5046D}" destId="{B21500DE-B59D-204A-BB97-A35699ECDA9A}" srcOrd="3" destOrd="0" presId="urn:microsoft.com/office/officeart/2005/8/layout/hierarchy2"/>
    <dgm:cxn modelId="{076E4A26-0907-734C-9C40-BF342971C6B0}" type="presParOf" srcId="{B21500DE-B59D-204A-BB97-A35699ECDA9A}" destId="{1C2A5FEE-46AC-2E4F-A897-35710145B5E1}" srcOrd="0" destOrd="0" presId="urn:microsoft.com/office/officeart/2005/8/layout/hierarchy2"/>
    <dgm:cxn modelId="{793E5D99-A12C-2C4C-BDB3-DFBA6E10549E}" type="presParOf" srcId="{B21500DE-B59D-204A-BB97-A35699ECDA9A}" destId="{2CECC1C5-642C-714C-A879-766F108B8458}" srcOrd="1" destOrd="0" presId="urn:microsoft.com/office/officeart/2005/8/layout/hierarchy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79A30C0-D7B3-7A43-81C6-F482ACF29CAE}">
      <dsp:nvSpPr>
        <dsp:cNvPr id="0" name=""/>
        <dsp:cNvSpPr/>
      </dsp:nvSpPr>
      <dsp:spPr>
        <a:xfrm>
          <a:off x="2411" y="0"/>
          <a:ext cx="1054149" cy="48068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zh-TW" altLang="en-US" sz="1900" kern="1200"/>
            <a:t>偵查</a:t>
          </a:r>
        </a:p>
      </dsp:txBody>
      <dsp:txXfrm>
        <a:off x="16490" y="14079"/>
        <a:ext cx="1025991" cy="452523"/>
      </dsp:txXfrm>
    </dsp:sp>
    <dsp:sp modelId="{374FFCE9-0A03-A745-BE39-61C28B9C42C0}">
      <dsp:nvSpPr>
        <dsp:cNvPr id="0" name=""/>
        <dsp:cNvSpPr/>
      </dsp:nvSpPr>
      <dsp:spPr>
        <a:xfrm>
          <a:off x="1161975" y="109625"/>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zh-TW" altLang="en-US" sz="1100" kern="1200"/>
        </a:p>
      </dsp:txBody>
      <dsp:txXfrm>
        <a:off x="1161975" y="161911"/>
        <a:ext cx="156435" cy="156857"/>
      </dsp:txXfrm>
    </dsp:sp>
    <dsp:sp modelId="{231B8A4A-7682-A641-8AB7-C8B2BDDC9771}">
      <dsp:nvSpPr>
        <dsp:cNvPr id="0" name=""/>
        <dsp:cNvSpPr/>
      </dsp:nvSpPr>
      <dsp:spPr>
        <a:xfrm>
          <a:off x="1478220" y="0"/>
          <a:ext cx="1054149" cy="48068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zh-TW" altLang="en-US" sz="1900" b="0" kern="1200">
              <a:solidFill>
                <a:srgbClr val="FF0000"/>
              </a:solidFill>
            </a:rPr>
            <a:t>起訴</a:t>
          </a:r>
        </a:p>
      </dsp:txBody>
      <dsp:txXfrm>
        <a:off x="1492299" y="14079"/>
        <a:ext cx="1025991" cy="452523"/>
      </dsp:txXfrm>
    </dsp:sp>
    <dsp:sp modelId="{45B94100-A7DC-404D-8B7F-ACD9F48A7224}">
      <dsp:nvSpPr>
        <dsp:cNvPr id="0" name=""/>
        <dsp:cNvSpPr/>
      </dsp:nvSpPr>
      <dsp:spPr>
        <a:xfrm>
          <a:off x="2637785" y="109625"/>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zh-TW" altLang="en-US" sz="1100" kern="1200"/>
        </a:p>
      </dsp:txBody>
      <dsp:txXfrm>
        <a:off x="2637785" y="161911"/>
        <a:ext cx="156435" cy="156857"/>
      </dsp:txXfrm>
    </dsp:sp>
    <dsp:sp modelId="{6F560CDA-588C-EB42-B037-23322B5134C0}">
      <dsp:nvSpPr>
        <dsp:cNvPr id="0" name=""/>
        <dsp:cNvSpPr/>
      </dsp:nvSpPr>
      <dsp:spPr>
        <a:xfrm>
          <a:off x="2954029" y="0"/>
          <a:ext cx="1054149" cy="48068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zh-TW" altLang="en-US" sz="1900" b="0" kern="1200">
              <a:solidFill>
                <a:srgbClr val="FF0000"/>
              </a:solidFill>
            </a:rPr>
            <a:t>審判</a:t>
          </a:r>
        </a:p>
      </dsp:txBody>
      <dsp:txXfrm>
        <a:off x="2968108" y="14079"/>
        <a:ext cx="1025991" cy="452523"/>
      </dsp:txXfrm>
    </dsp:sp>
    <dsp:sp modelId="{3FA97A44-6EC4-7746-9727-55ED29ADE5C9}">
      <dsp:nvSpPr>
        <dsp:cNvPr id="0" name=""/>
        <dsp:cNvSpPr/>
      </dsp:nvSpPr>
      <dsp:spPr>
        <a:xfrm>
          <a:off x="4113594" y="109625"/>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zh-TW" altLang="en-US" sz="1100" kern="1200"/>
        </a:p>
      </dsp:txBody>
      <dsp:txXfrm>
        <a:off x="4113594" y="161911"/>
        <a:ext cx="156435" cy="156857"/>
      </dsp:txXfrm>
    </dsp:sp>
    <dsp:sp modelId="{10001CA6-80C5-9445-9896-FEA1292AE0D1}">
      <dsp:nvSpPr>
        <dsp:cNvPr id="0" name=""/>
        <dsp:cNvSpPr/>
      </dsp:nvSpPr>
      <dsp:spPr>
        <a:xfrm>
          <a:off x="4429839" y="0"/>
          <a:ext cx="1054149" cy="48068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zh-TW" altLang="en-US" sz="1900" kern="1200"/>
            <a:t>執行</a:t>
          </a:r>
        </a:p>
      </dsp:txBody>
      <dsp:txXfrm>
        <a:off x="4443918" y="14079"/>
        <a:ext cx="1025991" cy="45252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997475-0CED-EC4C-8FE5-7CC0399AEDFE}">
      <dsp:nvSpPr>
        <dsp:cNvPr id="0" name=""/>
        <dsp:cNvSpPr/>
      </dsp:nvSpPr>
      <dsp:spPr>
        <a:xfrm>
          <a:off x="4543" y="596292"/>
          <a:ext cx="858408" cy="42920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zh-TW" altLang="en-US" sz="1200" kern="1200"/>
            <a:t>被害人訴追</a:t>
          </a:r>
        </a:p>
      </dsp:txBody>
      <dsp:txXfrm>
        <a:off x="17114" y="608863"/>
        <a:ext cx="833266" cy="404062"/>
      </dsp:txXfrm>
    </dsp:sp>
    <dsp:sp modelId="{60144623-8F36-4548-B556-4D565283904D}">
      <dsp:nvSpPr>
        <dsp:cNvPr id="0" name=""/>
        <dsp:cNvSpPr/>
      </dsp:nvSpPr>
      <dsp:spPr>
        <a:xfrm>
          <a:off x="862952" y="787076"/>
          <a:ext cx="343363" cy="47636"/>
        </a:xfrm>
        <a:custGeom>
          <a:avLst/>
          <a:gdLst/>
          <a:ahLst/>
          <a:cxnLst/>
          <a:rect l="0" t="0" r="0" b="0"/>
          <a:pathLst>
            <a:path>
              <a:moveTo>
                <a:pt x="0" y="23818"/>
              </a:moveTo>
              <a:lnTo>
                <a:pt x="343363" y="2381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zh-TW" altLang="en-US" sz="500" kern="1200"/>
        </a:p>
      </dsp:txBody>
      <dsp:txXfrm>
        <a:off x="1026049" y="802310"/>
        <a:ext cx="17168" cy="17168"/>
      </dsp:txXfrm>
    </dsp:sp>
    <dsp:sp modelId="{FC881FB7-42BA-4849-B8CD-5B26FFE78BDC}">
      <dsp:nvSpPr>
        <dsp:cNvPr id="0" name=""/>
        <dsp:cNvSpPr/>
      </dsp:nvSpPr>
      <dsp:spPr>
        <a:xfrm>
          <a:off x="1206315" y="596292"/>
          <a:ext cx="858408" cy="42920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zh-TW" altLang="en-US" sz="1200" kern="1200"/>
            <a:t>國家訴追</a:t>
          </a:r>
        </a:p>
      </dsp:txBody>
      <dsp:txXfrm>
        <a:off x="1218886" y="608863"/>
        <a:ext cx="833266" cy="404062"/>
      </dsp:txXfrm>
    </dsp:sp>
    <dsp:sp modelId="{A42A38F5-0716-FE46-9D11-BDE36EE3684A}">
      <dsp:nvSpPr>
        <dsp:cNvPr id="0" name=""/>
        <dsp:cNvSpPr/>
      </dsp:nvSpPr>
      <dsp:spPr>
        <a:xfrm>
          <a:off x="2064723" y="787076"/>
          <a:ext cx="343363" cy="47636"/>
        </a:xfrm>
        <a:custGeom>
          <a:avLst/>
          <a:gdLst/>
          <a:ahLst/>
          <a:cxnLst/>
          <a:rect l="0" t="0" r="0" b="0"/>
          <a:pathLst>
            <a:path>
              <a:moveTo>
                <a:pt x="0" y="23818"/>
              </a:moveTo>
              <a:lnTo>
                <a:pt x="343363" y="2381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zh-TW" altLang="en-US" sz="500" kern="1200"/>
        </a:p>
      </dsp:txBody>
      <dsp:txXfrm>
        <a:off x="2227821" y="802310"/>
        <a:ext cx="17168" cy="17168"/>
      </dsp:txXfrm>
    </dsp:sp>
    <dsp:sp modelId="{B4831AAA-6FFF-B24D-8644-53E1F69F4586}">
      <dsp:nvSpPr>
        <dsp:cNvPr id="0" name=""/>
        <dsp:cNvSpPr/>
      </dsp:nvSpPr>
      <dsp:spPr>
        <a:xfrm>
          <a:off x="2408087" y="596292"/>
          <a:ext cx="858408" cy="42920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zh-TW" altLang="en-US" sz="1200" kern="1200"/>
            <a:t>糾問制</a:t>
          </a:r>
          <a:endParaRPr lang="en-US" altLang="zh-TW" sz="1200" kern="1200"/>
        </a:p>
      </dsp:txBody>
      <dsp:txXfrm>
        <a:off x="2420658" y="608863"/>
        <a:ext cx="833266" cy="404062"/>
      </dsp:txXfrm>
    </dsp:sp>
    <dsp:sp modelId="{AD31FB27-244E-BB4E-B402-F9C7191BEC30}">
      <dsp:nvSpPr>
        <dsp:cNvPr id="0" name=""/>
        <dsp:cNvSpPr/>
      </dsp:nvSpPr>
      <dsp:spPr>
        <a:xfrm>
          <a:off x="3266495" y="787076"/>
          <a:ext cx="343363" cy="47636"/>
        </a:xfrm>
        <a:custGeom>
          <a:avLst/>
          <a:gdLst/>
          <a:ahLst/>
          <a:cxnLst/>
          <a:rect l="0" t="0" r="0" b="0"/>
          <a:pathLst>
            <a:path>
              <a:moveTo>
                <a:pt x="0" y="23818"/>
              </a:moveTo>
              <a:lnTo>
                <a:pt x="343363" y="2381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zh-TW" altLang="en-US" sz="500" kern="1200"/>
        </a:p>
      </dsp:txBody>
      <dsp:txXfrm>
        <a:off x="3429593" y="802310"/>
        <a:ext cx="17168" cy="17168"/>
      </dsp:txXfrm>
    </dsp:sp>
    <dsp:sp modelId="{9722DC57-7776-0347-A410-9DE281C4607F}">
      <dsp:nvSpPr>
        <dsp:cNvPr id="0" name=""/>
        <dsp:cNvSpPr/>
      </dsp:nvSpPr>
      <dsp:spPr>
        <a:xfrm>
          <a:off x="3609859" y="596292"/>
          <a:ext cx="858408" cy="42920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zh-TW" altLang="en-US" sz="1200" kern="1200"/>
            <a:t>控訴制</a:t>
          </a:r>
        </a:p>
      </dsp:txBody>
      <dsp:txXfrm>
        <a:off x="3622430" y="608863"/>
        <a:ext cx="833266" cy="404062"/>
      </dsp:txXfrm>
    </dsp:sp>
    <dsp:sp modelId="{588CFA3A-AB34-E449-B939-6D0BBECC83AD}">
      <dsp:nvSpPr>
        <dsp:cNvPr id="0" name=""/>
        <dsp:cNvSpPr/>
      </dsp:nvSpPr>
      <dsp:spPr>
        <a:xfrm rot="19457599">
          <a:off x="4428522" y="663680"/>
          <a:ext cx="422853" cy="47636"/>
        </a:xfrm>
        <a:custGeom>
          <a:avLst/>
          <a:gdLst/>
          <a:ahLst/>
          <a:cxnLst/>
          <a:rect l="0" t="0" r="0" b="0"/>
          <a:pathLst>
            <a:path>
              <a:moveTo>
                <a:pt x="0" y="23818"/>
              </a:moveTo>
              <a:lnTo>
                <a:pt x="422853" y="2381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zh-TW" altLang="en-US" sz="500" kern="1200"/>
        </a:p>
      </dsp:txBody>
      <dsp:txXfrm>
        <a:off x="4629377" y="676927"/>
        <a:ext cx="21142" cy="21142"/>
      </dsp:txXfrm>
    </dsp:sp>
    <dsp:sp modelId="{2D5D4FDE-9FE2-934A-B25C-97ECA40F2F75}">
      <dsp:nvSpPr>
        <dsp:cNvPr id="0" name=""/>
        <dsp:cNvSpPr/>
      </dsp:nvSpPr>
      <dsp:spPr>
        <a:xfrm>
          <a:off x="4811630" y="349500"/>
          <a:ext cx="858408" cy="42920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zh-TW" altLang="en-US" sz="1200" kern="1200"/>
            <a:t>當事人制</a:t>
          </a:r>
        </a:p>
      </dsp:txBody>
      <dsp:txXfrm>
        <a:off x="4824201" y="362071"/>
        <a:ext cx="833266" cy="404062"/>
      </dsp:txXfrm>
    </dsp:sp>
    <dsp:sp modelId="{AA3C612A-E854-2A42-8D7F-64B499DA2C44}">
      <dsp:nvSpPr>
        <dsp:cNvPr id="0" name=""/>
        <dsp:cNvSpPr/>
      </dsp:nvSpPr>
      <dsp:spPr>
        <a:xfrm rot="2142401">
          <a:off x="4428522" y="910472"/>
          <a:ext cx="422853" cy="47636"/>
        </a:xfrm>
        <a:custGeom>
          <a:avLst/>
          <a:gdLst/>
          <a:ahLst/>
          <a:cxnLst/>
          <a:rect l="0" t="0" r="0" b="0"/>
          <a:pathLst>
            <a:path>
              <a:moveTo>
                <a:pt x="0" y="23818"/>
              </a:moveTo>
              <a:lnTo>
                <a:pt x="422853" y="2381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zh-TW" altLang="en-US" sz="500" kern="1200"/>
        </a:p>
      </dsp:txBody>
      <dsp:txXfrm>
        <a:off x="4629377" y="923719"/>
        <a:ext cx="21142" cy="21142"/>
      </dsp:txXfrm>
    </dsp:sp>
    <dsp:sp modelId="{1C2A5FEE-46AC-2E4F-A897-35710145B5E1}">
      <dsp:nvSpPr>
        <dsp:cNvPr id="0" name=""/>
        <dsp:cNvSpPr/>
      </dsp:nvSpPr>
      <dsp:spPr>
        <a:xfrm>
          <a:off x="4811630" y="843085"/>
          <a:ext cx="858408" cy="42920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zh-TW" altLang="en-US" sz="1200" kern="1200"/>
            <a:t>職權制</a:t>
          </a:r>
        </a:p>
      </dsp:txBody>
      <dsp:txXfrm>
        <a:off x="4824201" y="855656"/>
        <a:ext cx="833266" cy="40406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22</Pages>
  <Words>3335</Words>
  <Characters>19016</Characters>
  <Application>Microsoft Office Word</Application>
  <DocSecurity>0</DocSecurity>
  <Lines>158</Lines>
  <Paragraphs>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chen</cp:lastModifiedBy>
  <cp:revision>31</cp:revision>
  <cp:lastPrinted>2022-10-15T02:54:00Z</cp:lastPrinted>
  <dcterms:created xsi:type="dcterms:W3CDTF">2024-09-10T01:10:00Z</dcterms:created>
  <dcterms:modified xsi:type="dcterms:W3CDTF">2026-08-31T03:26:00Z</dcterms:modified>
</cp:coreProperties>
</file>