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5"/>
        <w:gridCol w:w="3389"/>
        <w:gridCol w:w="32"/>
        <w:gridCol w:w="2290"/>
        <w:gridCol w:w="2847"/>
      </w:tblGrid>
      <w:tr w:rsidR="002023EC" w:rsidRPr="001C052A" w14:paraId="2CEA8368" w14:textId="77777777" w:rsidTr="00375BF3">
        <w:trPr>
          <w:trHeight w:val="56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DDD6B1A" w:rsidR="002023EC" w:rsidRPr="00A4591A" w:rsidRDefault="00A4591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A4591A">
              <w:rPr>
                <w:rFonts w:ascii="Times New Roman" w:eastAsia="微軟正黑體" w:hAnsi="Times New Roman"/>
              </w:rPr>
              <w:t>320A016-01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674C5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3367DF">
              <w:rPr>
                <w:rFonts w:ascii="Times New Roman" w:eastAsia="標楷體" w:hAnsi="Times New Roman" w:hint="eastAsia"/>
                <w:b/>
                <w:szCs w:val="24"/>
                <w:shd w:val="pct15" w:color="auto" w:fill="FFFFFF"/>
                <w:lang w:eastAsia="zh-TW"/>
              </w:rPr>
              <w:t xml:space="preserve"> </w:t>
            </w:r>
            <w:r w:rsidR="007B34D7"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7D32C5BE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</w:t>
            </w:r>
            <w:r w:rsidR="00375BF3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229AFC4" w:rsidR="002023EC" w:rsidRPr="00D702D0" w:rsidRDefault="00A4591A" w:rsidP="00A4591A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集體勞動</w:t>
            </w:r>
            <w:r w:rsidR="003367DF">
              <w:rPr>
                <w:rFonts w:eastAsia="微軟正黑體"/>
              </w:rPr>
              <w:t>法</w:t>
            </w:r>
            <w:r>
              <w:rPr>
                <w:rFonts w:eastAsia="微軟正黑體"/>
              </w:rPr>
              <w:t>專題</w:t>
            </w:r>
          </w:p>
        </w:tc>
      </w:tr>
      <w:tr w:rsidR="002023EC" w:rsidRPr="00B836C3" w14:paraId="30021486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2FCA59F9" w:rsidR="002023EC" w:rsidRPr="00F66AEE" w:rsidRDefault="003A4DF0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3CC8A69" w:rsidR="002023EC" w:rsidRPr="003367DF" w:rsidRDefault="00A4591A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4591A">
              <w:rPr>
                <w:rFonts w:ascii="Times New Roman" w:eastAsia="微軟正黑體" w:hAnsi="Times New Roman"/>
                <w:bCs/>
                <w:lang w:eastAsia="zh-TW"/>
              </w:rPr>
              <w:t xml:space="preserve">Seminar on </w:t>
            </w:r>
            <w:r w:rsidRPr="00A4591A">
              <w:rPr>
                <w:rFonts w:ascii="Times New Roman" w:eastAsia="微軟正黑體" w:hAnsi="Times New Roman" w:hint="eastAsia"/>
                <w:bCs/>
                <w:lang w:eastAsia="zh-TW"/>
              </w:rPr>
              <w:t xml:space="preserve">Collective </w:t>
            </w:r>
            <w:r w:rsidRPr="00A4591A">
              <w:rPr>
                <w:rFonts w:ascii="Times New Roman" w:eastAsia="微軟正黑體" w:hAnsi="Times New Roman"/>
                <w:bCs/>
                <w:lang w:eastAsia="zh-TW"/>
              </w:rPr>
              <w:t>Labor Law</w:t>
            </w:r>
          </w:p>
        </w:tc>
      </w:tr>
      <w:tr w:rsidR="002023EC" w:rsidRPr="001C052A" w14:paraId="585712CF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026FA8E" w:rsidR="002023EC" w:rsidRPr="003367DF" w:rsidRDefault="003367DF" w:rsidP="008A453C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11</w:t>
            </w:r>
            <w:r w:rsidR="008A453C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bookmarkStart w:id="0" w:name="_GoBack"/>
            <w:bookmarkEnd w:id="0"/>
            <w:r w:rsidRPr="003367DF">
              <w:rPr>
                <w:rFonts w:ascii="Times New Roman" w:eastAsia="微軟正黑體" w:hAnsi="Times New Roman"/>
                <w:lang w:eastAsia="zh-TW"/>
              </w:rPr>
              <w:t>學年上學期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5D1768C" w14:textId="77777777" w:rsidR="004C03AD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學分</w:t>
            </w:r>
          </w:p>
          <w:p w14:paraId="25D246C2" w14:textId="1FBDA105" w:rsidR="002023EC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0481EF" w:rsidR="002023EC" w:rsidRPr="003367DF" w:rsidRDefault="003367D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6154F" w:rsidR="002023EC" w:rsidRPr="00A5210C" w:rsidRDefault="004C03AD" w:rsidP="004C03AD">
            <w:pPr>
              <w:spacing w:before="0" w:beforeAutospacing="0" w:line="32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4C03AD">
              <w:rPr>
                <w:rFonts w:ascii="微軟正黑體" w:eastAsia="微軟正黑體" w:hAnsi="微軟正黑體" w:hint="eastAsia"/>
                <w:b/>
                <w:szCs w:val="24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ED86998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D4C93E9" w:rsidR="002023EC" w:rsidRPr="00A5210C" w:rsidRDefault="002023EC" w:rsidP="00D8048F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3367DF">
              <w:rPr>
                <w:rFonts w:ascii="微軟正黑體" w:eastAsia="微軟正黑體" w:hAnsi="微軟正黑體" w:hint="eastAsia"/>
              </w:rPr>
              <w:t>週</w:t>
            </w:r>
            <w:r w:rsidR="00D8048F">
              <w:rPr>
                <w:rFonts w:ascii="微軟正黑體" w:eastAsia="微軟正黑體" w:hAnsi="微軟正黑體" w:hint="eastAsia"/>
              </w:rPr>
              <w:t>六</w:t>
            </w:r>
            <w:r w:rsidR="005D2D3A">
              <w:rPr>
                <w:rFonts w:ascii="微軟正黑體" w:eastAsia="微軟正黑體" w:hAnsi="微軟正黑體" w:hint="eastAsia"/>
              </w:rPr>
              <w:t>第</w:t>
            </w:r>
            <w:r w:rsidR="00D8048F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節至第</w:t>
            </w:r>
            <w:r w:rsidR="00D8048F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5D2D3A">
              <w:rPr>
                <w:rFonts w:ascii="微軟正黑體" w:eastAsia="微軟正黑體" w:hAnsi="微軟正黑體" w:hint="eastAsia"/>
                <w:lang w:eastAsia="zh-TW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73E69C6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</w:rPr>
              <w:t>社科院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509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教室</w:t>
            </w:r>
          </w:p>
        </w:tc>
      </w:tr>
      <w:tr w:rsidR="002023EC" w:rsidRPr="001C052A" w14:paraId="326474A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3CD870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="00A2468F">
              <w:rPr>
                <w:rFonts w:ascii="微軟正黑體" w:eastAsia="微軟正黑體" w:hAnsi="微軟正黑體" w:hint="eastAsia"/>
              </w:rPr>
              <w:t>楊通軒</w:t>
            </w:r>
            <w:proofErr w:type="gramEnd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48C40B3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  <w:lang w:eastAsia="zh-TW"/>
              </w:rPr>
              <w:t>tgyang@ccu.edu.tw</w:t>
            </w:r>
          </w:p>
        </w:tc>
      </w:tr>
      <w:tr w:rsidR="002023EC" w:rsidRPr="001C052A" w14:paraId="5267130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268F4258" w:rsidR="002023EC" w:rsidRPr="001C052A" w:rsidRDefault="00A2468F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375BF3">
        <w:trPr>
          <w:trHeight w:val="126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5841051F" w:rsidR="002023EC" w:rsidRPr="001C052A" w:rsidRDefault="00A2468F" w:rsidP="00EE5583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本課程係配合勞工系學生</w:t>
            </w:r>
            <w:r w:rsidR="00E36697">
              <w:rPr>
                <w:rFonts w:eastAsia="微軟正黑體"/>
              </w:rPr>
              <w:t>集體勞工法</w:t>
            </w:r>
            <w:r w:rsidR="00B57744">
              <w:rPr>
                <w:rFonts w:eastAsia="微軟正黑體"/>
              </w:rPr>
              <w:t>之相關課程而設計，目的在</w:t>
            </w:r>
            <w:r w:rsidR="00E36697">
              <w:rPr>
                <w:rFonts w:eastAsia="微軟正黑體"/>
              </w:rPr>
              <w:t>以議題之方式，逐項討論工會法、團體協約法</w:t>
            </w:r>
            <w:r w:rsidR="00B57744">
              <w:rPr>
                <w:rFonts w:eastAsia="微軟正黑體"/>
              </w:rPr>
              <w:t>、</w:t>
            </w:r>
            <w:r w:rsidR="00E36697">
              <w:rPr>
                <w:rFonts w:eastAsia="微軟正黑體"/>
              </w:rPr>
              <w:t>勞資爭議處理法，甚至勞資會議實施辦法的</w:t>
            </w:r>
            <w:r w:rsidR="00EE5583">
              <w:rPr>
                <w:rFonts w:eastAsia="微軟正黑體"/>
              </w:rPr>
              <w:t>核心議題</w:t>
            </w:r>
            <w:r w:rsidR="00B57744">
              <w:rPr>
                <w:rFonts w:eastAsia="微軟正黑體"/>
              </w:rPr>
              <w:t>，以便</w:t>
            </w:r>
            <w:r w:rsidR="00EE5583">
              <w:rPr>
                <w:rFonts w:eastAsia="微軟正黑體"/>
              </w:rPr>
              <w:t>研究生能全盤了解我國集體勞動法的規範及理論、實務</w:t>
            </w:r>
            <w:r w:rsidR="00B57744">
              <w:rPr>
                <w:rFonts w:eastAsia="微軟正黑體"/>
              </w:rPr>
              <w:t>。</w:t>
            </w:r>
          </w:p>
        </w:tc>
      </w:tr>
      <w:tr w:rsidR="002023EC" w:rsidRPr="001C052A" w14:paraId="4E1DA0BC" w14:textId="77777777" w:rsidTr="00375BF3">
        <w:trPr>
          <w:trHeight w:val="120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FC62EE8" w:rsidR="002023EC" w:rsidRPr="00A2468F" w:rsidRDefault="00E36697" w:rsidP="00E36697">
            <w:pPr>
              <w:spacing w:before="0" w:beforeAutospacing="0" w:line="320" w:lineRule="exact"/>
              <w:rPr>
                <w:rFonts w:eastAsia="微軟正黑體"/>
              </w:rPr>
            </w:pPr>
            <w:r w:rsidRPr="00E36697">
              <w:rPr>
                <w:rFonts w:eastAsia="微軟正黑體"/>
              </w:rPr>
              <w:t>由於勞動法的範圍廣泛，除了國內的勞動法外，國際的勞動法亦有值得借鏡之處。因此，本課</w:t>
            </w:r>
            <w:r w:rsidRPr="00E36697">
              <w:rPr>
                <w:rFonts w:eastAsia="微軟正黑體" w:hint="eastAsia"/>
              </w:rPr>
              <w:t>程</w:t>
            </w:r>
            <w:r w:rsidRPr="00E36697">
              <w:rPr>
                <w:rFonts w:eastAsia="微軟正黑體"/>
              </w:rPr>
              <w:t>僅能針對國內的勞動法部分加以介紹，希望藉由有系統地介紹勞工法之體系，以及大量地引用國內各級法院有關勞工法案例之判決，以訓練研究生評釋勞工法案件之能力</w:t>
            </w:r>
            <w:r w:rsidRPr="00E36697">
              <w:rPr>
                <w:rFonts w:eastAsia="微軟正黑體" w:hint="eastAsia"/>
              </w:rPr>
              <w:t>。</w:t>
            </w:r>
          </w:p>
        </w:tc>
      </w:tr>
      <w:tr w:rsidR="002023EC" w:rsidRPr="008A453C" w14:paraId="07DFDDA4" w14:textId="77777777" w:rsidTr="00375BF3">
        <w:trPr>
          <w:trHeight w:val="1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A7B7F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陳繼盛，我國工會法制之研究，行政院勞工委員會委託研究，</w:t>
            </w:r>
            <w:r w:rsidRPr="008C62C3">
              <w:rPr>
                <w:rFonts w:eastAsia="微軟正黑體"/>
              </w:rPr>
              <w:t>1994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6</w:t>
            </w:r>
            <w:r w:rsidRPr="008C62C3">
              <w:rPr>
                <w:rFonts w:eastAsia="微軟正黑體"/>
              </w:rPr>
              <w:t>月</w:t>
            </w:r>
          </w:p>
          <w:p w14:paraId="5B498FB7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衛民</w:t>
            </w:r>
            <w:r w:rsidRPr="008C62C3">
              <w:rPr>
                <w:rFonts w:eastAsia="微軟正黑體"/>
              </w:rPr>
              <w:t xml:space="preserve"> </w:t>
            </w:r>
            <w:proofErr w:type="gramStart"/>
            <w:r w:rsidRPr="008C62C3">
              <w:rPr>
                <w:rFonts w:eastAsia="微軟正黑體"/>
              </w:rPr>
              <w:t>許繼峰</w:t>
            </w:r>
            <w:proofErr w:type="gramEnd"/>
            <w:r w:rsidRPr="008C62C3">
              <w:rPr>
                <w:rFonts w:eastAsia="微軟正黑體"/>
              </w:rPr>
              <w:t>，勞資關係與爭議問題，</w:t>
            </w:r>
            <w:r w:rsidRPr="008C62C3">
              <w:rPr>
                <w:rFonts w:eastAsia="微軟正黑體"/>
              </w:rPr>
              <w:t>2005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</w:t>
            </w:r>
            <w:r w:rsidRPr="008C62C3">
              <w:rPr>
                <w:rFonts w:eastAsia="微軟正黑體"/>
              </w:rPr>
              <w:t>月，第</w:t>
            </w:r>
            <w:r w:rsidRPr="008C62C3">
              <w:rPr>
                <w:rFonts w:eastAsia="微軟正黑體"/>
              </w:rPr>
              <w:t>2</w:t>
            </w:r>
            <w:r w:rsidRPr="008C62C3">
              <w:rPr>
                <w:rFonts w:eastAsia="微軟正黑體"/>
              </w:rPr>
              <w:t>版</w:t>
            </w:r>
          </w:p>
          <w:p w14:paraId="301B4B87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黃程</w:t>
            </w:r>
            <w:proofErr w:type="gramStart"/>
            <w:r w:rsidRPr="008C62C3">
              <w:rPr>
                <w:rFonts w:eastAsia="微軟正黑體"/>
              </w:rPr>
              <w:t>貫</w:t>
            </w:r>
            <w:proofErr w:type="gramEnd"/>
            <w:r w:rsidRPr="008C62C3">
              <w:rPr>
                <w:rFonts w:eastAsia="微軟正黑體"/>
              </w:rPr>
              <w:t>，勞動法，空中大學，</w:t>
            </w:r>
            <w:r w:rsidRPr="008C62C3">
              <w:rPr>
                <w:rFonts w:eastAsia="微軟正黑體"/>
              </w:rPr>
              <w:t>1996</w:t>
            </w:r>
            <w:r w:rsidRPr="008C62C3">
              <w:rPr>
                <w:rFonts w:eastAsia="微軟正黑體"/>
              </w:rPr>
              <w:t>年</w:t>
            </w:r>
          </w:p>
          <w:p w14:paraId="222D510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，集體勞工法</w:t>
            </w:r>
            <w:r w:rsidRPr="008C62C3">
              <w:rPr>
                <w:rFonts w:eastAsia="微軟正黑體"/>
              </w:rPr>
              <w:t>-</w:t>
            </w:r>
            <w:r w:rsidRPr="008C62C3">
              <w:rPr>
                <w:rFonts w:eastAsia="微軟正黑體"/>
              </w:rPr>
              <w:t>理論與實務，五南圖書出版股份有限公司，</w:t>
            </w:r>
            <w:r w:rsidRPr="008C62C3">
              <w:rPr>
                <w:rFonts w:eastAsia="微軟正黑體"/>
              </w:rPr>
              <w:t>201</w:t>
            </w:r>
            <w:r w:rsidRPr="008C62C3">
              <w:rPr>
                <w:rFonts w:eastAsia="微軟正黑體" w:hint="eastAsia"/>
              </w:rPr>
              <w:t>7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 w:hint="eastAsia"/>
              </w:rPr>
              <w:t>9</w:t>
            </w:r>
            <w:r w:rsidRPr="008C62C3">
              <w:rPr>
                <w:rFonts w:eastAsia="微軟正黑體"/>
              </w:rPr>
              <w:t>月，</w:t>
            </w:r>
            <w:r w:rsidRPr="008C62C3">
              <w:rPr>
                <w:rFonts w:eastAsia="微軟正黑體" w:hint="eastAsia"/>
              </w:rPr>
              <w:t>五</w:t>
            </w:r>
            <w:r w:rsidRPr="008C62C3">
              <w:rPr>
                <w:rFonts w:eastAsia="微軟正黑體"/>
              </w:rPr>
              <w:t>版一刷</w:t>
            </w:r>
          </w:p>
          <w:p w14:paraId="3F8A9BB0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，個別勞工法</w:t>
            </w:r>
            <w:r w:rsidRPr="008C62C3">
              <w:rPr>
                <w:rFonts w:eastAsia="微軟正黑體"/>
              </w:rPr>
              <w:t>-</w:t>
            </w:r>
            <w:r w:rsidRPr="008C62C3">
              <w:rPr>
                <w:rFonts w:eastAsia="微軟正黑體"/>
              </w:rPr>
              <w:t>理論與實務，五南圖書出版股份有限公司，</w:t>
            </w:r>
            <w:r w:rsidRPr="008C62C3">
              <w:rPr>
                <w:rFonts w:eastAsia="微軟正黑體"/>
              </w:rPr>
              <w:t>201</w:t>
            </w:r>
            <w:r w:rsidRPr="008C62C3">
              <w:rPr>
                <w:rFonts w:eastAsia="微軟正黑體" w:hint="eastAsia"/>
              </w:rPr>
              <w:t>7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 w:hint="eastAsia"/>
              </w:rPr>
              <w:t>9</w:t>
            </w:r>
            <w:r w:rsidRPr="008C62C3">
              <w:rPr>
                <w:rFonts w:eastAsia="微軟正黑體"/>
              </w:rPr>
              <w:t>月，</w:t>
            </w:r>
            <w:r w:rsidRPr="008C62C3">
              <w:rPr>
                <w:rFonts w:eastAsia="微軟正黑體" w:hint="eastAsia"/>
              </w:rPr>
              <w:t>五</w:t>
            </w:r>
            <w:r w:rsidRPr="008C62C3">
              <w:rPr>
                <w:rFonts w:eastAsia="微軟正黑體"/>
              </w:rPr>
              <w:t>版一刷。</w:t>
            </w:r>
          </w:p>
          <w:p w14:paraId="43838B7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，就業安全法</w:t>
            </w:r>
            <w:r w:rsidRPr="008C62C3">
              <w:rPr>
                <w:rFonts w:eastAsia="微軟正黑體"/>
              </w:rPr>
              <w:t>-</w:t>
            </w:r>
            <w:r w:rsidRPr="008C62C3">
              <w:rPr>
                <w:rFonts w:eastAsia="微軟正黑體"/>
              </w:rPr>
              <w:t>理論與實務，五南圖書出版股份有限公司，</w:t>
            </w:r>
            <w:r w:rsidRPr="008C62C3">
              <w:rPr>
                <w:rFonts w:eastAsia="微軟正黑體"/>
              </w:rPr>
              <w:t>201</w:t>
            </w:r>
            <w:r w:rsidRPr="008C62C3">
              <w:rPr>
                <w:rFonts w:eastAsia="微軟正黑體" w:hint="eastAsia"/>
              </w:rPr>
              <w:t>7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 w:hint="eastAsia"/>
              </w:rPr>
              <w:t>9</w:t>
            </w:r>
            <w:r w:rsidRPr="008C62C3">
              <w:rPr>
                <w:rFonts w:eastAsia="微軟正黑體"/>
              </w:rPr>
              <w:t>月，</w:t>
            </w:r>
            <w:r w:rsidRPr="008C62C3">
              <w:rPr>
                <w:rFonts w:eastAsia="微軟正黑體" w:hint="eastAsia"/>
              </w:rPr>
              <w:t>二</w:t>
            </w:r>
            <w:r w:rsidRPr="008C62C3">
              <w:rPr>
                <w:rFonts w:eastAsia="微軟正黑體"/>
              </w:rPr>
              <w:t>版二刷。</w:t>
            </w:r>
          </w:p>
          <w:p w14:paraId="288A8750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lastRenderedPageBreak/>
              <w:t>楊通軒</w:t>
            </w:r>
            <w:proofErr w:type="gramEnd"/>
            <w:r w:rsidRPr="008C62C3">
              <w:rPr>
                <w:rFonts w:eastAsia="微軟正黑體"/>
              </w:rPr>
              <w:t>，挪用虧空工會經費的法律與行政責任，勞工研究第</w:t>
            </w:r>
            <w:r w:rsidRPr="008C62C3">
              <w:rPr>
                <w:rFonts w:eastAsia="微軟正黑體"/>
              </w:rPr>
              <w:t>127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1997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4</w:t>
            </w:r>
            <w:r w:rsidRPr="008C62C3">
              <w:rPr>
                <w:rFonts w:eastAsia="微軟正黑體"/>
              </w:rPr>
              <w:t>月</w:t>
            </w:r>
          </w:p>
          <w:p w14:paraId="6575C02F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，爭議行為合法性之判斷基準</w:t>
            </w:r>
            <w:r w:rsidRPr="008C62C3">
              <w:rPr>
                <w:rFonts w:eastAsia="微軟正黑體"/>
              </w:rPr>
              <w:t xml:space="preserve"> </w:t>
            </w:r>
            <w:proofErr w:type="gramStart"/>
            <w:r w:rsidRPr="008C62C3">
              <w:rPr>
                <w:rFonts w:eastAsia="微軟正黑體"/>
              </w:rPr>
              <w:t>–</w:t>
            </w:r>
            <w:proofErr w:type="gramEnd"/>
            <w:r w:rsidRPr="008C62C3">
              <w:rPr>
                <w:rFonts w:eastAsia="微軟正黑體"/>
              </w:rPr>
              <w:t xml:space="preserve"> </w:t>
            </w:r>
            <w:r w:rsidRPr="008C62C3">
              <w:rPr>
                <w:rFonts w:eastAsia="微軟正黑體"/>
              </w:rPr>
              <w:t>最高法院</w:t>
            </w:r>
            <w:r w:rsidRPr="008C62C3">
              <w:rPr>
                <w:rFonts w:eastAsia="微軟正黑體"/>
              </w:rPr>
              <w:t>84</w:t>
            </w:r>
            <w:r w:rsidRPr="008C62C3">
              <w:rPr>
                <w:rFonts w:eastAsia="微軟正黑體"/>
              </w:rPr>
              <w:t>年度台上字第</w:t>
            </w:r>
            <w:r w:rsidRPr="008C62C3">
              <w:rPr>
                <w:rFonts w:eastAsia="微軟正黑體"/>
              </w:rPr>
              <w:t>1074</w:t>
            </w:r>
            <w:r w:rsidRPr="008C62C3">
              <w:rPr>
                <w:rFonts w:eastAsia="微軟正黑體"/>
              </w:rPr>
              <w:t>號民事判決評釋，法學叢刊第</w:t>
            </w:r>
            <w:r w:rsidRPr="008C62C3">
              <w:rPr>
                <w:rFonts w:eastAsia="微軟正黑體"/>
              </w:rPr>
              <w:t>43</w:t>
            </w:r>
            <w:r w:rsidRPr="008C62C3">
              <w:rPr>
                <w:rFonts w:eastAsia="微軟正黑體"/>
              </w:rPr>
              <w:t>卷第</w:t>
            </w:r>
            <w:r w:rsidRPr="008C62C3">
              <w:rPr>
                <w:rFonts w:eastAsia="微軟正黑體"/>
              </w:rPr>
              <w:t>2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1998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4</w:t>
            </w:r>
            <w:r w:rsidRPr="008C62C3">
              <w:rPr>
                <w:rFonts w:eastAsia="微軟正黑體"/>
              </w:rPr>
              <w:t>月</w:t>
            </w:r>
          </w:p>
          <w:p w14:paraId="715AA6C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，產業總工會合法性之研究，勞資關係月刊第</w:t>
            </w:r>
            <w:r w:rsidRPr="008C62C3">
              <w:rPr>
                <w:rFonts w:eastAsia="微軟正黑體"/>
              </w:rPr>
              <w:t>195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1998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7</w:t>
            </w:r>
            <w:r w:rsidRPr="008C62C3">
              <w:rPr>
                <w:rFonts w:eastAsia="微軟正黑體"/>
              </w:rPr>
              <w:t>月</w:t>
            </w:r>
          </w:p>
          <w:p w14:paraId="3DBD5372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，聯盟策略與勞工政策</w:t>
            </w:r>
            <w:r w:rsidRPr="008C62C3">
              <w:rPr>
                <w:rFonts w:eastAsia="微軟正黑體"/>
              </w:rPr>
              <w:t xml:space="preserve"> </w:t>
            </w:r>
            <w:proofErr w:type="gramStart"/>
            <w:r w:rsidRPr="008C62C3">
              <w:rPr>
                <w:rFonts w:eastAsia="微軟正黑體"/>
              </w:rPr>
              <w:t>–</w:t>
            </w:r>
            <w:proofErr w:type="gramEnd"/>
            <w:r w:rsidRPr="008C62C3">
              <w:rPr>
                <w:rFonts w:eastAsia="微軟正黑體"/>
              </w:rPr>
              <w:t xml:space="preserve"> </w:t>
            </w:r>
            <w:r w:rsidRPr="008C62C3">
              <w:rPr>
                <w:rFonts w:eastAsia="微軟正黑體"/>
              </w:rPr>
              <w:t>從工會聯盟觀之，</w:t>
            </w:r>
            <w:proofErr w:type="gramStart"/>
            <w:r w:rsidRPr="008C62C3">
              <w:rPr>
                <w:rFonts w:eastAsia="微軟正黑體"/>
              </w:rPr>
              <w:t>勞資關係論叢第</w:t>
            </w:r>
            <w:r w:rsidRPr="008C62C3">
              <w:rPr>
                <w:rFonts w:eastAsia="微軟正黑體"/>
              </w:rPr>
              <w:t>8</w:t>
            </w:r>
            <w:r w:rsidRPr="008C62C3">
              <w:rPr>
                <w:rFonts w:eastAsia="微軟正黑體"/>
              </w:rPr>
              <w:t>期</w:t>
            </w:r>
            <w:proofErr w:type="gramEnd"/>
            <w:r w:rsidRPr="008C62C3">
              <w:rPr>
                <w:rFonts w:eastAsia="微軟正黑體"/>
              </w:rPr>
              <w:t>，</w:t>
            </w:r>
            <w:r w:rsidRPr="008C62C3">
              <w:rPr>
                <w:rFonts w:eastAsia="微軟正黑體"/>
              </w:rPr>
              <w:t>1998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12</w:t>
            </w:r>
            <w:r w:rsidRPr="008C62C3">
              <w:rPr>
                <w:rFonts w:eastAsia="微軟正黑體"/>
              </w:rPr>
              <w:t>月</w:t>
            </w:r>
          </w:p>
          <w:p w14:paraId="233721F2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，勞資爭議仲裁制度之研究</w:t>
            </w:r>
            <w:r w:rsidRPr="008C62C3">
              <w:rPr>
                <w:rFonts w:eastAsia="微軟正黑體"/>
              </w:rPr>
              <w:t xml:space="preserve"> </w:t>
            </w:r>
            <w:proofErr w:type="gramStart"/>
            <w:r w:rsidRPr="008C62C3">
              <w:rPr>
                <w:rFonts w:eastAsia="微軟正黑體"/>
              </w:rPr>
              <w:t>–</w:t>
            </w:r>
            <w:proofErr w:type="gramEnd"/>
            <w:r w:rsidRPr="008C62C3">
              <w:rPr>
                <w:rFonts w:eastAsia="微軟正黑體"/>
              </w:rPr>
              <w:t xml:space="preserve"> </w:t>
            </w:r>
            <w:r w:rsidRPr="008C62C3">
              <w:rPr>
                <w:rFonts w:eastAsia="微軟正黑體"/>
              </w:rPr>
              <w:t>兼論德國勞資爭議仲裁制度，華岡法</w:t>
            </w:r>
            <w:proofErr w:type="gramStart"/>
            <w:r w:rsidRPr="008C62C3">
              <w:rPr>
                <w:rFonts w:eastAsia="微軟正黑體"/>
              </w:rPr>
              <w:t>粹</w:t>
            </w:r>
            <w:proofErr w:type="gramEnd"/>
            <w:r w:rsidRPr="008C62C3">
              <w:rPr>
                <w:rFonts w:eastAsia="微軟正黑體"/>
              </w:rPr>
              <w:t>第</w:t>
            </w:r>
            <w:r w:rsidRPr="008C62C3">
              <w:rPr>
                <w:rFonts w:eastAsia="微軟正黑體"/>
              </w:rPr>
              <w:t>27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1999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12</w:t>
            </w:r>
            <w:r w:rsidRPr="008C62C3">
              <w:rPr>
                <w:rFonts w:eastAsia="微軟正黑體"/>
              </w:rPr>
              <w:t>月</w:t>
            </w:r>
          </w:p>
          <w:p w14:paraId="151DF91D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，國家中立原則在勞資爭議中之運用，國科會</w:t>
            </w:r>
            <w:proofErr w:type="gramStart"/>
            <w:r w:rsidRPr="008C62C3">
              <w:rPr>
                <w:rFonts w:eastAsia="微軟正黑體"/>
              </w:rPr>
              <w:t>研究彙刊</w:t>
            </w:r>
            <w:proofErr w:type="gramEnd"/>
            <w:r w:rsidRPr="008C62C3">
              <w:rPr>
                <w:rFonts w:eastAsia="微軟正黑體"/>
              </w:rPr>
              <w:t>：人文及社會科學第</w:t>
            </w:r>
            <w:r w:rsidRPr="008C62C3">
              <w:rPr>
                <w:rFonts w:eastAsia="微軟正黑體"/>
              </w:rPr>
              <w:t>10</w:t>
            </w:r>
            <w:r w:rsidRPr="008C62C3">
              <w:rPr>
                <w:rFonts w:eastAsia="微軟正黑體"/>
              </w:rPr>
              <w:t>卷第</w:t>
            </w:r>
            <w:r w:rsidRPr="008C62C3">
              <w:rPr>
                <w:rFonts w:eastAsia="微軟正黑體"/>
              </w:rPr>
              <w:t>1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2000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</w:t>
            </w:r>
            <w:r w:rsidRPr="008C62C3">
              <w:rPr>
                <w:rFonts w:eastAsia="微軟正黑體"/>
              </w:rPr>
              <w:t>月</w:t>
            </w:r>
          </w:p>
          <w:p w14:paraId="39EA89DA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，從市民社會論國家在勞資關係中之</w:t>
            </w:r>
            <w:proofErr w:type="gramStart"/>
            <w:r w:rsidRPr="008C62C3">
              <w:rPr>
                <w:rFonts w:eastAsia="微軟正黑體"/>
              </w:rPr>
              <w:t>角色－以台灣</w:t>
            </w:r>
            <w:proofErr w:type="gramEnd"/>
            <w:r w:rsidRPr="008C62C3">
              <w:rPr>
                <w:rFonts w:eastAsia="微軟正黑體"/>
              </w:rPr>
              <w:t>為例，輔仁學</w:t>
            </w:r>
            <w:proofErr w:type="gramStart"/>
            <w:r w:rsidRPr="008C62C3">
              <w:rPr>
                <w:rFonts w:eastAsia="微軟正黑體"/>
              </w:rPr>
              <w:t>誌</w:t>
            </w:r>
            <w:proofErr w:type="gramEnd"/>
            <w:r w:rsidRPr="008C62C3">
              <w:rPr>
                <w:rFonts w:eastAsia="微軟正黑體"/>
              </w:rPr>
              <w:t>第</w:t>
            </w:r>
            <w:r w:rsidRPr="008C62C3">
              <w:rPr>
                <w:rFonts w:eastAsia="微軟正黑體"/>
              </w:rPr>
              <w:t>38</w:t>
            </w:r>
            <w:r w:rsidRPr="008C62C3">
              <w:rPr>
                <w:rFonts w:eastAsia="微軟正黑體"/>
              </w:rPr>
              <w:t>期，</w:t>
            </w:r>
            <w:r w:rsidRPr="008C62C3">
              <w:rPr>
                <w:rFonts w:eastAsia="微軟正黑體"/>
              </w:rPr>
              <w:t>131</w:t>
            </w:r>
            <w:r w:rsidRPr="008C62C3">
              <w:rPr>
                <w:rFonts w:eastAsia="微軟正黑體"/>
              </w:rPr>
              <w:t>頁以下，</w:t>
            </w:r>
            <w:r w:rsidRPr="008C62C3">
              <w:rPr>
                <w:rFonts w:eastAsia="微軟正黑體"/>
              </w:rPr>
              <w:t>2004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</w:t>
            </w:r>
            <w:r w:rsidRPr="008C62C3">
              <w:rPr>
                <w:rFonts w:eastAsia="微軟正黑體"/>
              </w:rPr>
              <w:t>月</w:t>
            </w:r>
          </w:p>
          <w:p w14:paraId="75B75280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8C62C3">
              <w:rPr>
                <w:rFonts w:eastAsia="微軟正黑體"/>
              </w:rPr>
              <w:t>楊通軒</w:t>
            </w:r>
            <w:proofErr w:type="gramEnd"/>
            <w:r w:rsidRPr="008C62C3">
              <w:rPr>
                <w:rFonts w:eastAsia="微軟正黑體"/>
              </w:rPr>
              <w:t>，歐洲聯盟勞資爭議行為法制之研究</w:t>
            </w:r>
            <w:r w:rsidRPr="008C62C3">
              <w:rPr>
                <w:rFonts w:eastAsia="微軟正黑體"/>
              </w:rPr>
              <w:t>-</w:t>
            </w:r>
            <w:r w:rsidRPr="008C62C3">
              <w:rPr>
                <w:rFonts w:eastAsia="微軟正黑體"/>
              </w:rPr>
              <w:t>兼論德國法制之因應，政大法學評論第</w:t>
            </w:r>
            <w:r w:rsidRPr="008C62C3">
              <w:rPr>
                <w:rFonts w:eastAsia="微軟正黑體"/>
              </w:rPr>
              <w:t>100</w:t>
            </w:r>
            <w:r w:rsidRPr="008C62C3">
              <w:rPr>
                <w:rFonts w:eastAsia="微軟正黑體"/>
              </w:rPr>
              <w:t>期，頁</w:t>
            </w:r>
            <w:r w:rsidRPr="008C62C3">
              <w:rPr>
                <w:rFonts w:eastAsia="微軟正黑體"/>
              </w:rPr>
              <w:t>215</w:t>
            </w:r>
            <w:r w:rsidRPr="008C62C3">
              <w:rPr>
                <w:rFonts w:eastAsia="微軟正黑體"/>
              </w:rPr>
              <w:t>以下，</w:t>
            </w:r>
            <w:r w:rsidRPr="008C62C3">
              <w:rPr>
                <w:rFonts w:eastAsia="微軟正黑體"/>
              </w:rPr>
              <w:t>2007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12</w:t>
            </w:r>
            <w:r w:rsidRPr="008C62C3">
              <w:rPr>
                <w:rFonts w:eastAsia="微軟正黑體"/>
              </w:rPr>
              <w:t>月</w:t>
            </w:r>
          </w:p>
          <w:p w14:paraId="14E4DE55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勞動法裁判選輯</w:t>
            </w:r>
            <w:r w:rsidRPr="008C62C3">
              <w:rPr>
                <w:rFonts w:eastAsia="微軟正黑體"/>
              </w:rPr>
              <w:t>(</w:t>
            </w:r>
            <w:proofErr w:type="gramStart"/>
            <w:r w:rsidRPr="008C62C3">
              <w:rPr>
                <w:rFonts w:eastAsia="微軟正黑體"/>
              </w:rPr>
              <w:t>一</w:t>
            </w:r>
            <w:proofErr w:type="gramEnd"/>
            <w:r w:rsidRPr="008C62C3">
              <w:rPr>
                <w:rFonts w:eastAsia="微軟正黑體"/>
              </w:rPr>
              <w:t>)(</w:t>
            </w:r>
            <w:r w:rsidRPr="008C62C3">
              <w:rPr>
                <w:rFonts w:eastAsia="微軟正黑體"/>
              </w:rPr>
              <w:t>二</w:t>
            </w:r>
            <w:r w:rsidRPr="008C62C3">
              <w:rPr>
                <w:rFonts w:eastAsia="微軟正黑體"/>
              </w:rPr>
              <w:t>)(</w:t>
            </w:r>
            <w:r w:rsidRPr="008C62C3">
              <w:rPr>
                <w:rFonts w:eastAsia="微軟正黑體"/>
              </w:rPr>
              <w:t>三</w:t>
            </w:r>
            <w:r w:rsidRPr="008C62C3">
              <w:rPr>
                <w:rFonts w:eastAsia="微軟正黑體"/>
              </w:rPr>
              <w:t>)</w:t>
            </w:r>
            <w:r w:rsidRPr="008C62C3">
              <w:rPr>
                <w:rFonts w:eastAsia="微軟正黑體"/>
              </w:rPr>
              <w:t>，</w:t>
            </w:r>
            <w:r w:rsidRPr="008C62C3">
              <w:rPr>
                <w:rFonts w:eastAsia="微軟正黑體"/>
              </w:rPr>
              <w:t>1999</w:t>
            </w:r>
            <w:r w:rsidRPr="008C62C3">
              <w:rPr>
                <w:rFonts w:eastAsia="微軟正黑體"/>
              </w:rPr>
              <w:t>年，</w:t>
            </w:r>
            <w:r w:rsidRPr="008C62C3">
              <w:rPr>
                <w:rFonts w:eastAsia="微軟正黑體"/>
              </w:rPr>
              <w:t>1999</w:t>
            </w:r>
            <w:r w:rsidRPr="008C62C3">
              <w:rPr>
                <w:rFonts w:eastAsia="微軟正黑體"/>
              </w:rPr>
              <w:t>年，</w:t>
            </w:r>
            <w:r w:rsidRPr="008C62C3">
              <w:rPr>
                <w:rFonts w:eastAsia="微軟正黑體"/>
              </w:rPr>
              <w:t>2000</w:t>
            </w:r>
            <w:r w:rsidRPr="008C62C3">
              <w:rPr>
                <w:rFonts w:eastAsia="微軟正黑體"/>
              </w:rPr>
              <w:t>年</w:t>
            </w:r>
          </w:p>
          <w:p w14:paraId="2B3210A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工會實務參考手冊，行政院勞工委員會</w:t>
            </w:r>
            <w:proofErr w:type="gramStart"/>
            <w:r w:rsidRPr="008C62C3">
              <w:rPr>
                <w:rFonts w:eastAsia="微軟正黑體"/>
              </w:rPr>
              <w:t>勞資關係處編印</w:t>
            </w:r>
            <w:proofErr w:type="gramEnd"/>
            <w:r w:rsidRPr="008C62C3">
              <w:rPr>
                <w:rFonts w:eastAsia="微軟正黑體"/>
              </w:rPr>
              <w:t>，</w:t>
            </w:r>
            <w:r w:rsidRPr="008C62C3">
              <w:rPr>
                <w:rFonts w:eastAsia="微軟正黑體"/>
              </w:rPr>
              <w:t>2004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12</w:t>
            </w:r>
            <w:r w:rsidRPr="008C62C3">
              <w:rPr>
                <w:rFonts w:eastAsia="微軟正黑體"/>
              </w:rPr>
              <w:t>月</w:t>
            </w:r>
          </w:p>
          <w:p w14:paraId="3AB5FC8F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8C62C3">
              <w:rPr>
                <w:rFonts w:eastAsia="微軟正黑體"/>
              </w:rPr>
              <w:t>勞資爭議處理法規彙編，行政院勞工委員會員工消費合作社編印，</w:t>
            </w:r>
            <w:r w:rsidRPr="008C62C3">
              <w:rPr>
                <w:rFonts w:eastAsia="微軟正黑體"/>
              </w:rPr>
              <w:t>2002</w:t>
            </w:r>
            <w:r w:rsidRPr="008C62C3">
              <w:rPr>
                <w:rFonts w:eastAsia="微軟正黑體"/>
              </w:rPr>
              <w:t>年</w:t>
            </w:r>
            <w:r w:rsidRPr="008C62C3">
              <w:rPr>
                <w:rFonts w:eastAsia="微軟正黑體"/>
              </w:rPr>
              <w:t>6</w:t>
            </w:r>
            <w:r w:rsidRPr="008C62C3">
              <w:rPr>
                <w:rFonts w:eastAsia="微軟正黑體"/>
              </w:rPr>
              <w:t>月</w:t>
            </w:r>
          </w:p>
          <w:p w14:paraId="72A6D9A1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  <w:lang w:val="de-DE"/>
              </w:rPr>
            </w:pPr>
            <w:r w:rsidRPr="008C62C3">
              <w:rPr>
                <w:rFonts w:eastAsia="微軟正黑體"/>
                <w:lang w:val="de-DE"/>
              </w:rPr>
              <w:t>Birk/Konzen/Loewisch/Raiser/Seiter, Gesetz zur Regelung kollektiver Arbeitskonflikte – Entwurf und Begruendung, 1988.</w:t>
            </w:r>
          </w:p>
          <w:p w14:paraId="05F7F3F9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  <w:lang w:val="de-DE"/>
              </w:rPr>
            </w:pPr>
            <w:r w:rsidRPr="008C62C3">
              <w:rPr>
                <w:rFonts w:eastAsia="微軟正黑體"/>
                <w:lang w:val="de-DE"/>
              </w:rPr>
              <w:t>Hanau/Adomeit, Arbeitsrecht, 11. Aufl., 1994.</w:t>
            </w:r>
          </w:p>
          <w:p w14:paraId="14573BF3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  <w:lang w:val="de-DE"/>
              </w:rPr>
            </w:pPr>
            <w:r w:rsidRPr="008C62C3">
              <w:rPr>
                <w:rFonts w:eastAsia="微軟正黑體"/>
                <w:lang w:val="de-DE"/>
              </w:rPr>
              <w:t>V. Hoyningen-Huene, Vereinigungsfreiheit, in: AR-Blattei D Vereinigungsfreiheit I</w:t>
            </w:r>
          </w:p>
          <w:p w14:paraId="71A39E5C" w14:textId="77777777" w:rsidR="008C62C3" w:rsidRPr="008C62C3" w:rsidRDefault="008C62C3" w:rsidP="008C62C3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  <w:lang w:val="de-DE"/>
              </w:rPr>
            </w:pPr>
            <w:r w:rsidRPr="008C62C3">
              <w:rPr>
                <w:rFonts w:eastAsia="微軟正黑體"/>
                <w:lang w:val="de-DE"/>
              </w:rPr>
              <w:t>Soellner, Grundriss des Arbeitsrechts, 11. Aufl., 1994.</w:t>
            </w:r>
          </w:p>
          <w:p w14:paraId="11700039" w14:textId="2CFF1B65" w:rsidR="000123EB" w:rsidRPr="008A453C" w:rsidRDefault="008C62C3" w:rsidP="008C62C3">
            <w:pPr>
              <w:spacing w:before="0" w:beforeAutospacing="0" w:line="320" w:lineRule="exact"/>
              <w:rPr>
                <w:rFonts w:eastAsia="微軟正黑體"/>
                <w:lang w:val="de-DE"/>
              </w:rPr>
            </w:pPr>
            <w:r w:rsidRPr="008C62C3">
              <w:rPr>
                <w:rFonts w:eastAsia="微軟正黑體"/>
                <w:lang w:val="de-DE"/>
              </w:rPr>
              <w:t>Zoeller/Loritz, Arbeitsrecht, 5. Aufl</w:t>
            </w:r>
            <w:r w:rsidRPr="008A453C">
              <w:rPr>
                <w:rFonts w:eastAsia="微軟正黑體"/>
                <w:lang w:val="de-DE"/>
              </w:rPr>
              <w:t>., 1998.</w:t>
            </w:r>
            <w:r w:rsidR="000123EB" w:rsidRPr="000123EB">
              <w:rPr>
                <w:rFonts w:eastAsia="微軟正黑體" w:hint="eastAsia"/>
              </w:rPr>
              <w:t>吳庚</w:t>
            </w:r>
            <w:r w:rsidR="000123EB" w:rsidRPr="008A453C">
              <w:rPr>
                <w:rFonts w:eastAsia="微軟正黑體" w:hint="eastAsia"/>
                <w:lang w:val="de-DE"/>
              </w:rPr>
              <w:t>：</w:t>
            </w:r>
            <w:r w:rsidR="000123EB" w:rsidRPr="000123EB">
              <w:rPr>
                <w:rFonts w:eastAsia="微軟正黑體" w:hint="eastAsia"/>
              </w:rPr>
              <w:t>《行政爭訟法》</w:t>
            </w:r>
          </w:p>
          <w:p w14:paraId="60AA7F3B" w14:textId="5296BBC7" w:rsidR="002023EC" w:rsidRPr="008A453C" w:rsidRDefault="000123EB" w:rsidP="008C62C3">
            <w:pPr>
              <w:spacing w:before="0" w:beforeAutospacing="0" w:line="320" w:lineRule="exact"/>
              <w:rPr>
                <w:rFonts w:eastAsia="微軟正黑體"/>
                <w:lang w:val="de-DE"/>
              </w:rPr>
            </w:pPr>
            <w:r w:rsidRPr="000123EB">
              <w:rPr>
                <w:rFonts w:eastAsia="微軟正黑體" w:hint="eastAsia"/>
              </w:rPr>
              <w:t>葉俊榮</w:t>
            </w:r>
            <w:r w:rsidRPr="008A453C">
              <w:rPr>
                <w:rFonts w:eastAsia="微軟正黑體" w:hint="eastAsia"/>
                <w:lang w:val="de-DE"/>
              </w:rPr>
              <w:t>：</w:t>
            </w:r>
            <w:r w:rsidRPr="000123EB">
              <w:rPr>
                <w:rFonts w:eastAsia="微軟正黑體" w:hint="eastAsia"/>
              </w:rPr>
              <w:t>《行政法案例分析與研究方法》</w:t>
            </w:r>
          </w:p>
        </w:tc>
      </w:tr>
      <w:tr w:rsidR="002023EC" w:rsidRPr="001C052A" w14:paraId="35583A50" w14:textId="77777777" w:rsidTr="00375BF3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375BF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0B0B2020" w:rsidR="002023EC" w:rsidRPr="00F66AEE" w:rsidRDefault="002023EC" w:rsidP="00D702D0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materials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D702D0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</w:t>
            </w:r>
            <w:proofErr w:type="spellStart"/>
            <w:r w:rsidR="002023EC" w:rsidRPr="00AA5F4C">
              <w:rPr>
                <w:rFonts w:ascii="微軟正黑體" w:eastAsia="微軟正黑體" w:hAnsi="微軟正黑體" w:hint="eastAsia"/>
                <w:b/>
              </w:rPr>
              <w:t>ppt</w:t>
            </w:r>
            <w:proofErr w:type="spellEnd"/>
            <w:r w:rsidR="002023EC" w:rsidRPr="00AA5F4C">
              <w:rPr>
                <w:rFonts w:ascii="微軟正黑體" w:eastAsia="微軟正黑體" w:hAnsi="微軟正黑體" w:hint="eastAsia"/>
                <w:b/>
              </w:rPr>
              <w:t>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  <w:lang w:eastAsia="zh-TW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</w:rPr>
              <w:t>課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8C62C3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375BF3">
        <w:trPr>
          <w:trHeight w:val="739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514D89A0" w:rsidR="002023EC" w:rsidRPr="00F66AEE" w:rsidRDefault="002023EC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2023EC" w:rsidRPr="00AA5F4C" w:rsidRDefault="00C45345" w:rsidP="007A6D9A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BA1C64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7A6D9A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375BF3">
        <w:trPr>
          <w:trHeight w:val="1246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381B4239" w:rsidR="002023EC" w:rsidRPr="00F66AEE" w:rsidRDefault="00223A71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  <w:r w:rsidR="00D702D0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4B544E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期末考</w:t>
            </w:r>
            <w:r w:rsidR="002023EC" w:rsidRPr="00D702D0">
              <w:rPr>
                <w:rFonts w:ascii="新細明體" w:hAnsi="新細明體"/>
                <w:b/>
              </w:rPr>
              <w:t xml:space="preserve"> 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D702D0">
              <w:rPr>
                <w:rFonts w:ascii="新細明體" w:hAnsi="新細明體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0123EB">
              <w:rPr>
                <w:rFonts w:ascii="新細明體" w:hAnsi="新細明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1EDFCCC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="002023EC" w:rsidRPr="00D702D0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="002023EC" w:rsidRPr="00D702D0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C728340" w14:textId="2A827ACE" w:rsidR="002023EC" w:rsidRPr="00F66AEE" w:rsidRDefault="00375BF3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 resources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375BF3">
        <w:trPr>
          <w:trHeight w:val="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23A70161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3932692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2A4B3D" w:rsidRPr="002A4B3D">
              <w:rPr>
                <w:rFonts w:ascii="Times New Roman" w:eastAsia="微軟正黑體" w:hAnsi="Times New Roman"/>
                <w:lang w:eastAsia="zh-TW"/>
              </w:rPr>
              <w:t>勞工法之意義、體系及規範任務</w:t>
            </w:r>
          </w:p>
        </w:tc>
      </w:tr>
      <w:tr w:rsidR="002023EC" w:rsidRPr="001C052A" w14:paraId="4C821A8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8B6CB28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3844CD" w:rsidRPr="003844CD">
              <w:rPr>
                <w:rFonts w:ascii="Times New Roman" w:eastAsia="微軟正黑體" w:hAnsi="Times New Roman" w:hint="eastAsia"/>
                <w:lang w:eastAsia="zh-TW"/>
              </w:rPr>
              <w:t>憲法中的</w:t>
            </w:r>
            <w:r w:rsidR="003844CD" w:rsidRPr="003844CD">
              <w:rPr>
                <w:rFonts w:ascii="Times New Roman" w:eastAsia="微軟正黑體" w:hAnsi="Times New Roman"/>
                <w:lang w:eastAsia="zh-TW"/>
              </w:rPr>
              <w:t>勞</w:t>
            </w:r>
            <w:r w:rsidR="003844CD" w:rsidRPr="003844CD">
              <w:rPr>
                <w:rFonts w:ascii="Times New Roman" w:eastAsia="微軟正黑體" w:hAnsi="Times New Roman" w:hint="eastAsia"/>
                <w:lang w:eastAsia="zh-TW"/>
              </w:rPr>
              <w:t>動</w:t>
            </w:r>
            <w:r w:rsidR="003844CD" w:rsidRPr="003844CD">
              <w:rPr>
                <w:rFonts w:ascii="Times New Roman" w:eastAsia="微軟正黑體" w:hAnsi="Times New Roman"/>
                <w:lang w:eastAsia="zh-TW"/>
              </w:rPr>
              <w:t>基本</w:t>
            </w:r>
            <w:r w:rsidR="003844CD" w:rsidRPr="003844CD">
              <w:rPr>
                <w:rFonts w:ascii="Times New Roman" w:eastAsia="微軟正黑體" w:hAnsi="Times New Roman" w:hint="eastAsia"/>
                <w:lang w:eastAsia="zh-TW"/>
              </w:rPr>
              <w:t>權</w:t>
            </w:r>
          </w:p>
        </w:tc>
      </w:tr>
      <w:tr w:rsidR="002023EC" w:rsidRPr="001C052A" w14:paraId="43D0D65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9720A34" w:rsidR="002023EC" w:rsidRPr="00F66AEE" w:rsidRDefault="002023EC" w:rsidP="00357BF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272C93" w:rsidRPr="00272C93">
              <w:rPr>
                <w:rFonts w:ascii="Times New Roman" w:eastAsia="微軟正黑體" w:hAnsi="Times New Roman"/>
                <w:lang w:eastAsia="zh-TW"/>
              </w:rPr>
              <w:t>集體之基本權</w:t>
            </w:r>
          </w:p>
        </w:tc>
      </w:tr>
      <w:tr w:rsidR="002023EC" w:rsidRPr="001C052A" w14:paraId="0F061F9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71BD8F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272C93" w:rsidRPr="00272C93">
              <w:rPr>
                <w:rFonts w:ascii="Times New Roman" w:eastAsia="微軟正黑體" w:hAnsi="Times New Roman"/>
                <w:lang w:eastAsia="zh-TW"/>
              </w:rPr>
              <w:t>集體之基本權</w:t>
            </w:r>
          </w:p>
        </w:tc>
      </w:tr>
      <w:tr w:rsidR="002023EC" w:rsidRPr="001C052A" w14:paraId="7E89BCA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30692D2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7B4884" w:rsidRPr="007B4884">
              <w:rPr>
                <w:rFonts w:ascii="Times New Roman" w:eastAsia="微軟正黑體" w:hAnsi="Times New Roman"/>
                <w:lang w:eastAsia="zh-TW"/>
              </w:rPr>
              <w:t>工會之法律地位及其機關</w:t>
            </w:r>
          </w:p>
        </w:tc>
      </w:tr>
      <w:tr w:rsidR="002023EC" w:rsidRPr="001C052A" w14:paraId="0791BBB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6A560DD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8A07DF" w:rsidRPr="008A07DF">
              <w:rPr>
                <w:rFonts w:ascii="Times New Roman" w:eastAsia="微軟正黑體" w:hAnsi="Times New Roman"/>
                <w:lang w:eastAsia="zh-TW"/>
              </w:rPr>
              <w:t>工會之</w:t>
            </w:r>
            <w:proofErr w:type="gramStart"/>
            <w:r w:rsidR="008A07DF" w:rsidRPr="008A07DF">
              <w:rPr>
                <w:rFonts w:ascii="Times New Roman" w:eastAsia="微軟正黑體" w:hAnsi="Times New Roman"/>
                <w:lang w:eastAsia="zh-TW"/>
              </w:rPr>
              <w:t>延革及其</w:t>
            </w:r>
            <w:proofErr w:type="gramEnd"/>
            <w:r w:rsidR="008A07DF" w:rsidRPr="008A07DF">
              <w:rPr>
                <w:rFonts w:ascii="Times New Roman" w:eastAsia="微軟正黑體" w:hAnsi="Times New Roman"/>
                <w:lang w:eastAsia="zh-TW"/>
              </w:rPr>
              <w:t>功能</w:t>
            </w:r>
          </w:p>
        </w:tc>
      </w:tr>
      <w:tr w:rsidR="002023EC" w:rsidRPr="001C052A" w14:paraId="539582E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BAFE390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8A07DF" w:rsidRPr="008A07DF">
              <w:rPr>
                <w:rFonts w:ascii="Times New Roman" w:eastAsia="微軟正黑體" w:hAnsi="Times New Roman"/>
                <w:lang w:eastAsia="zh-TW"/>
              </w:rPr>
              <w:t>團結權之基礎理論</w:t>
            </w:r>
          </w:p>
        </w:tc>
      </w:tr>
      <w:tr w:rsidR="002023EC" w:rsidRPr="001C052A" w14:paraId="2CA2392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D3CA28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8A07DF" w:rsidRPr="008A07DF">
              <w:rPr>
                <w:rFonts w:ascii="Times New Roman" w:eastAsia="微軟正黑體" w:hAnsi="Times New Roman"/>
                <w:lang w:eastAsia="zh-TW"/>
              </w:rPr>
              <w:t>團結權之基礎理論</w:t>
            </w:r>
          </w:p>
        </w:tc>
      </w:tr>
      <w:tr w:rsidR="002023EC" w:rsidRPr="001C052A" w14:paraId="390F163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110E320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895B6D" w:rsidRPr="00895B6D">
              <w:rPr>
                <w:rFonts w:ascii="Times New Roman" w:eastAsia="微軟正黑體" w:hAnsi="Times New Roman"/>
                <w:lang w:eastAsia="zh-TW"/>
              </w:rPr>
              <w:t>個別團結權之內涵</w:t>
            </w:r>
          </w:p>
        </w:tc>
      </w:tr>
      <w:tr w:rsidR="002023EC" w:rsidRPr="001C052A" w14:paraId="584B1D5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5AA3142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895B6D" w:rsidRPr="00895B6D">
              <w:rPr>
                <w:rFonts w:ascii="Times New Roman" w:eastAsia="微軟正黑體" w:hAnsi="Times New Roman"/>
                <w:lang w:eastAsia="zh-TW"/>
              </w:rPr>
              <w:t>個別團結權之內涵</w:t>
            </w:r>
          </w:p>
        </w:tc>
      </w:tr>
      <w:tr w:rsidR="002023EC" w:rsidRPr="001C052A" w14:paraId="14D09CB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D0E7801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77130E" w:rsidRPr="0077130E">
              <w:rPr>
                <w:rFonts w:ascii="Times New Roman" w:eastAsia="微軟正黑體" w:hAnsi="Times New Roman"/>
                <w:lang w:eastAsia="zh-TW"/>
              </w:rPr>
              <w:t>集體團結權之內涵</w:t>
            </w:r>
          </w:p>
        </w:tc>
      </w:tr>
      <w:tr w:rsidR="002023EC" w:rsidRPr="001C052A" w14:paraId="35E099C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6FA4D803" w:rsidR="002023EC" w:rsidRPr="00F66AEE" w:rsidRDefault="002023EC" w:rsidP="0077130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77130E" w:rsidRPr="0077130E">
              <w:rPr>
                <w:rFonts w:ascii="Times New Roman" w:eastAsia="微軟正黑體" w:hAnsi="Times New Roman"/>
                <w:lang w:eastAsia="zh-TW"/>
              </w:rPr>
              <w:t>集體團結權之內涵</w:t>
            </w:r>
          </w:p>
        </w:tc>
      </w:tr>
      <w:tr w:rsidR="002023EC" w:rsidRPr="001C052A" w14:paraId="6A51EBB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472606E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0F650B" w:rsidRPr="000F650B">
              <w:rPr>
                <w:rFonts w:ascii="Times New Roman" w:eastAsia="微軟正黑體" w:hAnsi="Times New Roman"/>
              </w:rPr>
              <w:t>團體協商權之內涵</w:t>
            </w:r>
          </w:p>
        </w:tc>
      </w:tr>
      <w:tr w:rsidR="002023EC" w:rsidRPr="001C052A" w14:paraId="5D28D94B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5ED4CF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0F650B" w:rsidRPr="000F650B">
              <w:rPr>
                <w:rFonts w:ascii="Times New Roman" w:eastAsia="微軟正黑體" w:hAnsi="Times New Roman"/>
              </w:rPr>
              <w:t>團體協商權之內涵</w:t>
            </w:r>
          </w:p>
        </w:tc>
      </w:tr>
      <w:tr w:rsidR="002023EC" w:rsidRPr="001C052A" w14:paraId="3E75AC2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67874F58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4E21DA" w:rsidRPr="004E21DA">
              <w:rPr>
                <w:rFonts w:ascii="Times New Roman" w:eastAsia="微軟正黑體" w:hAnsi="Times New Roman" w:hint="eastAsia"/>
              </w:rPr>
              <w:t>勞資爭議法之內涵</w:t>
            </w:r>
          </w:p>
        </w:tc>
      </w:tr>
      <w:tr w:rsidR="002023EC" w:rsidRPr="001C052A" w14:paraId="6567666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B4F72C4" w:rsidR="002023EC" w:rsidRPr="00F66AEE" w:rsidRDefault="00EB4B5B" w:rsidP="00EB4B5B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Week 16</w:t>
            </w:r>
            <w:r w:rsidR="004E21DA" w:rsidRPr="004E21DA">
              <w:rPr>
                <w:rFonts w:ascii="Times New Roman" w:eastAsia="微軟正黑體" w:hAnsi="Times New Roman" w:hint="eastAsia"/>
                <w:lang w:eastAsia="zh-TW"/>
              </w:rPr>
              <w:t>勞資爭議法之內涵</w:t>
            </w:r>
          </w:p>
        </w:tc>
      </w:tr>
      <w:tr w:rsidR="002023EC" w:rsidRPr="001C052A" w14:paraId="3BEBA8E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87DFE7B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4E21DA" w:rsidRPr="004E21DA">
              <w:rPr>
                <w:rFonts w:ascii="Times New Roman" w:eastAsia="微軟正黑體" w:hAnsi="Times New Roman" w:hint="eastAsia"/>
                <w:lang w:eastAsia="zh-TW"/>
              </w:rPr>
              <w:t>研究生報告</w:t>
            </w:r>
          </w:p>
        </w:tc>
      </w:tr>
      <w:tr w:rsidR="002023EC" w:rsidRPr="001C052A" w14:paraId="3A42606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6CCCB22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4E21DA" w:rsidRPr="004E21DA">
              <w:rPr>
                <w:rFonts w:ascii="Times New Roman" w:eastAsia="微軟正黑體" w:hAnsi="Times New Roman" w:hint="eastAsia"/>
              </w:rPr>
              <w:t>研究生報告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115DDE" w:rsidRPr="00FF66D4" w14:paraId="47C89C79" w14:textId="77777777" w:rsidTr="00B434BC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115DDE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0B65AF54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3131" w:type="dxa"/>
                  <w:shd w:val="clear" w:color="auto" w:fill="auto"/>
                </w:tcPr>
                <w:p w14:paraId="018097E6" w14:textId="41972506" w:rsidR="00115DDE" w:rsidRPr="00115DDE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掌握國內外勞工政策法令發展與變革之核心能力。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259D3943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BAA765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250D8D2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6BC73E7C" w14:textId="0B40B7F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具備恪遵職場倫理與主動關懷社會之基本能力。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58AA784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3CFF1E25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0723C758" w14:textId="1B828C31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具備吸收跨領域知識與整合的能力。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34970D5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A8990EF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7B2F5CC4" w14:textId="59DD6077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具備基本「勞資關係」及「人力資源」跨領域知識與整合的能力。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137A7B3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26F7C600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EE7536" w14:textId="21D3F7B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具備獨立思考、解決「勞資關係」及「人力資源」問題及自主學習之能力。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5CD5ACAB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685C132" w14:textId="77777777" w:rsidTr="00120263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120263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2C6D2048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溝通表達與問題解決。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C4E0519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79E0A1C9" w14:textId="77777777" w:rsidTr="00120263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4515D54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4740BFB2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持續學習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82655E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37E063F2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9AB89F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1804B6D9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人際互動與團隊合作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BAD6EF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47611BED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6670C49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FC1B390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工作責任及紀律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57D4825D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8AEC70E" w14:textId="77777777" w:rsidTr="00120263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3793AB8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3FD4AE76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資訊科技運用與創新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86D574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75BF3">
      <w:pgSz w:w="11907" w:h="16840" w:code="9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77101" w14:textId="77777777" w:rsidR="000C09C6" w:rsidRDefault="000C09C6" w:rsidP="00E9068E">
      <w:pPr>
        <w:spacing w:before="0"/>
      </w:pPr>
      <w:r>
        <w:separator/>
      </w:r>
    </w:p>
  </w:endnote>
  <w:endnote w:type="continuationSeparator" w:id="0">
    <w:p w14:paraId="5E3EBF26" w14:textId="77777777" w:rsidR="000C09C6" w:rsidRDefault="000C09C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A5289" w14:textId="77777777" w:rsidR="000C09C6" w:rsidRDefault="000C09C6" w:rsidP="00E9068E">
      <w:pPr>
        <w:spacing w:before="0"/>
      </w:pPr>
      <w:r>
        <w:separator/>
      </w:r>
    </w:p>
  </w:footnote>
  <w:footnote w:type="continuationSeparator" w:id="0">
    <w:p w14:paraId="31FB8BCD" w14:textId="77777777" w:rsidR="000C09C6" w:rsidRDefault="000C09C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144D"/>
    <w:multiLevelType w:val="hybridMultilevel"/>
    <w:tmpl w:val="3DE29372"/>
    <w:lvl w:ilvl="0" w:tplc="94F89B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B2665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A329CE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698E5C2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F02E3B"/>
    <w:multiLevelType w:val="hybridMultilevel"/>
    <w:tmpl w:val="A358FB1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>
    <w:nsid w:val="359D7847"/>
    <w:multiLevelType w:val="hybridMultilevel"/>
    <w:tmpl w:val="602ABB6E"/>
    <w:lvl w:ilvl="0" w:tplc="090670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893582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7">
    <w:nsid w:val="5F2F61F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75"/>
    <w:rsid w:val="00003D35"/>
    <w:rsid w:val="000123EB"/>
    <w:rsid w:val="00031690"/>
    <w:rsid w:val="0006244B"/>
    <w:rsid w:val="0008209B"/>
    <w:rsid w:val="000A4CF7"/>
    <w:rsid w:val="000B2C15"/>
    <w:rsid w:val="000B3E3B"/>
    <w:rsid w:val="000B4962"/>
    <w:rsid w:val="000B5D10"/>
    <w:rsid w:val="000C09C6"/>
    <w:rsid w:val="000C472E"/>
    <w:rsid w:val="000D7AC3"/>
    <w:rsid w:val="000E0C0F"/>
    <w:rsid w:val="000F085A"/>
    <w:rsid w:val="000F650B"/>
    <w:rsid w:val="00115DDE"/>
    <w:rsid w:val="00120263"/>
    <w:rsid w:val="00125F8F"/>
    <w:rsid w:val="001424D0"/>
    <w:rsid w:val="00152A2A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2C93"/>
    <w:rsid w:val="00275662"/>
    <w:rsid w:val="00286DDE"/>
    <w:rsid w:val="002A4B3D"/>
    <w:rsid w:val="002D309E"/>
    <w:rsid w:val="002D3E62"/>
    <w:rsid w:val="002F18F8"/>
    <w:rsid w:val="002F2160"/>
    <w:rsid w:val="002F2625"/>
    <w:rsid w:val="00315BF1"/>
    <w:rsid w:val="003367DF"/>
    <w:rsid w:val="00342694"/>
    <w:rsid w:val="00347BFD"/>
    <w:rsid w:val="003538B4"/>
    <w:rsid w:val="00357BF1"/>
    <w:rsid w:val="00375BF3"/>
    <w:rsid w:val="003844C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B6E4D"/>
    <w:rsid w:val="004C03AD"/>
    <w:rsid w:val="004D40CB"/>
    <w:rsid w:val="004E21DA"/>
    <w:rsid w:val="004E4076"/>
    <w:rsid w:val="004F4DFA"/>
    <w:rsid w:val="004F517A"/>
    <w:rsid w:val="00505EBF"/>
    <w:rsid w:val="005249FE"/>
    <w:rsid w:val="005363DA"/>
    <w:rsid w:val="005478D7"/>
    <w:rsid w:val="00554B7B"/>
    <w:rsid w:val="005610B2"/>
    <w:rsid w:val="00563CB8"/>
    <w:rsid w:val="00564E45"/>
    <w:rsid w:val="00577B4A"/>
    <w:rsid w:val="005B7B0D"/>
    <w:rsid w:val="005D00B8"/>
    <w:rsid w:val="005D2D3A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6286F"/>
    <w:rsid w:val="0077130E"/>
    <w:rsid w:val="007A6D9A"/>
    <w:rsid w:val="007B34D7"/>
    <w:rsid w:val="007B4884"/>
    <w:rsid w:val="007C04DC"/>
    <w:rsid w:val="007D4DC5"/>
    <w:rsid w:val="007E23B9"/>
    <w:rsid w:val="007F645B"/>
    <w:rsid w:val="008324AE"/>
    <w:rsid w:val="0084469D"/>
    <w:rsid w:val="00862641"/>
    <w:rsid w:val="008675FE"/>
    <w:rsid w:val="008758A6"/>
    <w:rsid w:val="00880AF7"/>
    <w:rsid w:val="00895B6D"/>
    <w:rsid w:val="008A07DF"/>
    <w:rsid w:val="008A453C"/>
    <w:rsid w:val="008A5A3D"/>
    <w:rsid w:val="008C62C3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2468F"/>
    <w:rsid w:val="00A336D5"/>
    <w:rsid w:val="00A41B7F"/>
    <w:rsid w:val="00A4591A"/>
    <w:rsid w:val="00A5210C"/>
    <w:rsid w:val="00A63746"/>
    <w:rsid w:val="00A642A3"/>
    <w:rsid w:val="00A92675"/>
    <w:rsid w:val="00A94058"/>
    <w:rsid w:val="00AA5F4C"/>
    <w:rsid w:val="00B23992"/>
    <w:rsid w:val="00B3289C"/>
    <w:rsid w:val="00B3792E"/>
    <w:rsid w:val="00B41D5C"/>
    <w:rsid w:val="00B46395"/>
    <w:rsid w:val="00B57744"/>
    <w:rsid w:val="00B84640"/>
    <w:rsid w:val="00BA1C64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C7D77"/>
    <w:rsid w:val="00CE72FE"/>
    <w:rsid w:val="00CF1AD2"/>
    <w:rsid w:val="00D3209B"/>
    <w:rsid w:val="00D346A1"/>
    <w:rsid w:val="00D60A18"/>
    <w:rsid w:val="00D64DCE"/>
    <w:rsid w:val="00D702D0"/>
    <w:rsid w:val="00D71D79"/>
    <w:rsid w:val="00D72526"/>
    <w:rsid w:val="00D8048F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36697"/>
    <w:rsid w:val="00E600EE"/>
    <w:rsid w:val="00E70A19"/>
    <w:rsid w:val="00E9068E"/>
    <w:rsid w:val="00EB4B5B"/>
    <w:rsid w:val="00EC360C"/>
    <w:rsid w:val="00ED7269"/>
    <w:rsid w:val="00EE5583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51A5-A6BE-4F27-9F6B-4F89705A7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2023-06-26T09:36:00Z</cp:lastPrinted>
  <dcterms:created xsi:type="dcterms:W3CDTF">2026-05-11T02:40:00Z</dcterms:created>
  <dcterms:modified xsi:type="dcterms:W3CDTF">2026-05-11T02:40:00Z</dcterms:modified>
</cp:coreProperties>
</file>