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F8AD" w14:textId="77777777" w:rsidR="00FE0BCC" w:rsidRPr="00472B2E" w:rsidRDefault="00FE0BCC" w:rsidP="00FE0BCC">
      <w:pPr>
        <w:spacing w:line="0" w:lineRule="atLeast"/>
        <w:jc w:val="center"/>
        <w:rPr>
          <w:rFonts w:eastAsia="標楷體"/>
          <w:color w:val="000000" w:themeColor="text1"/>
          <w:sz w:val="20"/>
          <w:szCs w:val="20"/>
        </w:rPr>
      </w:pPr>
      <w:r w:rsidRPr="00472B2E">
        <w:rPr>
          <w:rFonts w:eastAsia="標楷體" w:hint="eastAsia"/>
          <w:color w:val="000000" w:themeColor="text1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E258E1" w:rsidRPr="00E258E1" w14:paraId="11B14D29" w14:textId="77777777" w:rsidTr="00E91A9E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CABF5" w14:textId="77777777" w:rsidR="00FE0BCC" w:rsidRPr="00E258E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  <w:bCs/>
              </w:rPr>
              <w:t>開</w:t>
            </w:r>
            <w:r w:rsidR="00E3470C" w:rsidRPr="00E258E1">
              <w:rPr>
                <w:rFonts w:eastAsia="標楷體" w:hint="eastAsia"/>
                <w:bCs/>
              </w:rPr>
              <w:t>課</w:t>
            </w:r>
            <w:r w:rsidRPr="00E258E1">
              <w:rPr>
                <w:rFonts w:eastAsia="標楷體" w:hint="eastAsia"/>
              </w:rPr>
              <w:t>學年度</w:t>
            </w:r>
            <w:r w:rsidRPr="00E258E1">
              <w:rPr>
                <w:rFonts w:eastAsia="標楷體" w:hint="eastAsia"/>
              </w:rPr>
              <w:t>/</w:t>
            </w:r>
            <w:r w:rsidRPr="00E258E1"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DCF29" w14:textId="2605C665" w:rsidR="00FE0BCC" w:rsidRPr="00E258E1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1</w:t>
            </w:r>
            <w:r w:rsidR="00853EF8" w:rsidRPr="00E258E1">
              <w:rPr>
                <w:rFonts w:eastAsia="標楷體"/>
              </w:rPr>
              <w:t>1</w:t>
            </w:r>
            <w:r w:rsidR="00343A82" w:rsidRPr="00E258E1">
              <w:rPr>
                <w:rFonts w:eastAsia="標楷體" w:hint="eastAsia"/>
              </w:rPr>
              <w:t>5</w:t>
            </w:r>
            <w:r w:rsidR="00FE0BCC" w:rsidRPr="00E258E1">
              <w:rPr>
                <w:rFonts w:eastAsia="標楷體" w:hint="eastAsia"/>
              </w:rPr>
              <w:t>學年度第</w:t>
            </w:r>
            <w:r w:rsidR="00343A82" w:rsidRPr="00E258E1">
              <w:rPr>
                <w:rFonts w:eastAsia="標楷體" w:hint="eastAsia"/>
              </w:rPr>
              <w:t>1</w:t>
            </w:r>
            <w:r w:rsidR="00FE0BCC" w:rsidRPr="00E258E1">
              <w:rPr>
                <w:rFonts w:eastAsia="標楷體" w:hint="eastAsia"/>
              </w:rPr>
              <w:t>學期</w:t>
            </w:r>
          </w:p>
        </w:tc>
      </w:tr>
      <w:tr w:rsidR="00E258E1" w:rsidRPr="00E258E1" w14:paraId="228CBE7D" w14:textId="77777777" w:rsidTr="00E91A9E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9DBA2" w14:textId="77777777" w:rsidR="00FE0BCC" w:rsidRPr="00E258E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課程名稱</w:t>
            </w:r>
            <w:r w:rsidR="0096377B" w:rsidRPr="00E258E1">
              <w:rPr>
                <w:rFonts w:eastAsia="標楷體" w:hint="eastAsia"/>
              </w:rPr>
              <w:t xml:space="preserve"> </w:t>
            </w:r>
            <w:r w:rsidRPr="00E258E1">
              <w:rPr>
                <w:rFonts w:eastAsia="標楷體" w:hint="eastAsia"/>
              </w:rPr>
              <w:t>(</w:t>
            </w:r>
            <w:r w:rsidRPr="00E258E1">
              <w:rPr>
                <w:rFonts w:eastAsia="標楷體" w:hint="eastAsia"/>
              </w:rPr>
              <w:t>中文</w:t>
            </w:r>
            <w:r w:rsidRPr="00E258E1"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C976" w14:textId="43141EA8" w:rsidR="00FE0BCC" w:rsidRPr="00E258E1" w:rsidRDefault="00C64A15" w:rsidP="007F22D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E258E1">
              <w:rPr>
                <w:rFonts w:ascii="標楷體" w:eastAsia="標楷體" w:hAnsi="標楷體" w:hint="eastAsia"/>
              </w:rPr>
              <w:t>近代</w:t>
            </w:r>
            <w:r w:rsidR="00F16F09" w:rsidRPr="00E258E1">
              <w:rPr>
                <w:rFonts w:ascii="標楷體" w:eastAsia="標楷體" w:hAnsi="標楷體" w:hint="eastAsia"/>
              </w:rPr>
              <w:t>臺灣開發與轉型</w:t>
            </w:r>
          </w:p>
        </w:tc>
      </w:tr>
      <w:tr w:rsidR="00E258E1" w:rsidRPr="00E258E1" w14:paraId="596D2FEB" w14:textId="77777777" w:rsidTr="00E91A9E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7663" w14:textId="77777777" w:rsidR="00FE0BCC" w:rsidRPr="00E258E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課程名稱</w:t>
            </w:r>
            <w:r w:rsidR="0096377B" w:rsidRPr="00E258E1">
              <w:rPr>
                <w:rFonts w:eastAsia="標楷體" w:hint="eastAsia"/>
              </w:rPr>
              <w:t xml:space="preserve"> </w:t>
            </w:r>
            <w:r w:rsidRPr="00E258E1">
              <w:rPr>
                <w:rFonts w:eastAsia="標楷體" w:hint="eastAsia"/>
              </w:rPr>
              <w:t>(</w:t>
            </w:r>
            <w:r w:rsidRPr="00E258E1">
              <w:rPr>
                <w:rFonts w:eastAsia="標楷體" w:hint="eastAsia"/>
              </w:rPr>
              <w:t>英文</w:t>
            </w:r>
            <w:r w:rsidRPr="00E258E1"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E778C" w14:textId="1625262B" w:rsidR="00FE0BCC" w:rsidRPr="00E258E1" w:rsidRDefault="00271259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t>The Development and Transformation of Modern Taiwan</w:t>
            </w:r>
          </w:p>
        </w:tc>
      </w:tr>
      <w:tr w:rsidR="00E258E1" w:rsidRPr="00E258E1" w14:paraId="7FEA365B" w14:textId="77777777" w:rsidTr="00E91A9E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4202A" w14:textId="77777777" w:rsidR="00103B9F" w:rsidRPr="00E258E1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課</w:t>
            </w:r>
            <w:r w:rsidRPr="00E258E1">
              <w:rPr>
                <w:rFonts w:eastAsia="標楷體" w:hint="eastAsia"/>
              </w:rPr>
              <w:t xml:space="preserve">     </w:t>
            </w:r>
            <w:r w:rsidRPr="00E258E1"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2C447" w14:textId="77777777" w:rsidR="00103B9F" w:rsidRPr="00E258E1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/>
              </w:rPr>
              <w:t>(</w:t>
            </w:r>
            <w:r w:rsidRPr="00E258E1">
              <w:rPr>
                <w:rFonts w:eastAsia="標楷體" w:hint="eastAsia"/>
              </w:rPr>
              <w:t>由通識教育中心填寫</w:t>
            </w:r>
            <w:r w:rsidRPr="00E258E1">
              <w:rPr>
                <w:rFonts w:eastAsia="標楷體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0832E" w14:textId="77777777" w:rsidR="00103B9F" w:rsidRPr="00E258E1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35B5" w14:textId="77777777" w:rsidR="00103B9F" w:rsidRPr="00E258E1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2</w:t>
            </w:r>
          </w:p>
        </w:tc>
      </w:tr>
      <w:tr w:rsidR="00E258E1" w:rsidRPr="00E258E1" w14:paraId="46C9B91B" w14:textId="77777777" w:rsidTr="00E91A9E">
        <w:trPr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4423C" w14:textId="77777777" w:rsidR="00FE0BCC" w:rsidRPr="00E258E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授</w:t>
            </w:r>
            <w:r w:rsidRPr="00E258E1">
              <w:rPr>
                <w:rFonts w:eastAsia="標楷體" w:hint="eastAsia"/>
              </w:rPr>
              <w:t xml:space="preserve">  </w:t>
            </w:r>
            <w:r w:rsidRPr="00E258E1">
              <w:rPr>
                <w:rFonts w:eastAsia="標楷體" w:hint="eastAsia"/>
              </w:rPr>
              <w:t>課</w:t>
            </w:r>
            <w:r w:rsidRPr="00E258E1">
              <w:rPr>
                <w:rFonts w:eastAsia="標楷體" w:hint="eastAsia"/>
              </w:rPr>
              <w:t xml:space="preserve">  </w:t>
            </w:r>
            <w:r w:rsidRPr="00E258E1">
              <w:rPr>
                <w:rFonts w:eastAsia="標楷體" w:hint="eastAsia"/>
              </w:rPr>
              <w:t>方</w:t>
            </w:r>
            <w:r w:rsidRPr="00E258E1">
              <w:rPr>
                <w:rFonts w:eastAsia="標楷體" w:hint="eastAsia"/>
              </w:rPr>
              <w:t xml:space="preserve">  </w:t>
            </w:r>
            <w:r w:rsidRPr="00E258E1"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DD756" w14:textId="77777777" w:rsidR="007A3F83" w:rsidRPr="00E258E1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請勾選</w:t>
            </w:r>
            <w:r w:rsidRPr="00E258E1">
              <w:rPr>
                <w:rFonts w:eastAsia="標楷體" w:hint="eastAsia"/>
              </w:rPr>
              <w:t>(</w:t>
            </w:r>
            <w:r w:rsidRPr="00E258E1">
              <w:rPr>
                <w:rFonts w:eastAsia="標楷體" w:hint="eastAsia"/>
              </w:rPr>
              <w:t>可複選</w:t>
            </w:r>
            <w:r w:rsidRPr="00E258E1">
              <w:rPr>
                <w:rFonts w:eastAsia="標楷體" w:hint="eastAsia"/>
              </w:rPr>
              <w:t>)</w:t>
            </w:r>
            <w:r w:rsidRPr="00E258E1"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E258E1" w:rsidRPr="00E258E1" w14:paraId="0467D9C4" w14:textId="77777777" w:rsidTr="002E043C">
              <w:tc>
                <w:tcPr>
                  <w:tcW w:w="2843" w:type="dxa"/>
                </w:tcPr>
                <w:p w14:paraId="7B9AA20E" w14:textId="1C608CD1" w:rsidR="001C01EC" w:rsidRPr="00E258E1" w:rsidRDefault="00F16F09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E258E1">
                    <w:rPr>
                      <w:rFonts w:ascii="標楷體" w:eastAsia="標楷體" w:hAnsi="標楷體" w:hint="eastAsia"/>
                    </w:rPr>
                    <w:t>■</w:t>
                  </w:r>
                  <w:r w:rsidR="001C01EC" w:rsidRPr="00E258E1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7647EC8B" w14:textId="77777777" w:rsidR="001C01EC" w:rsidRPr="00E258E1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E258E1">
                    <w:rPr>
                      <w:rFonts w:ascii="標楷體" w:eastAsia="標楷體" w:hAnsi="標楷體" w:hint="eastAsia"/>
                    </w:rPr>
                    <w:t>□</w:t>
                  </w:r>
                  <w:r w:rsidRPr="00E258E1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404A7B45" w14:textId="1F5D0194" w:rsidR="001C01EC" w:rsidRPr="00E258E1" w:rsidRDefault="00904B84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E258E1">
                    <w:rPr>
                      <w:rFonts w:ascii="標楷體" w:eastAsia="標楷體" w:hAnsi="標楷體" w:hint="eastAsia"/>
                    </w:rPr>
                    <w:t>■</w:t>
                  </w:r>
                  <w:r w:rsidR="001C01EC" w:rsidRPr="00E258E1">
                    <w:rPr>
                      <w:rFonts w:ascii="標楷體" w:eastAsia="標楷體" w:hAnsi="標楷體" w:hint="eastAsia"/>
                    </w:rPr>
                    <w:t>分組討論</w:t>
                  </w:r>
                </w:p>
              </w:tc>
            </w:tr>
            <w:tr w:rsidR="00E258E1" w:rsidRPr="00E258E1" w14:paraId="15B376D9" w14:textId="77777777" w:rsidTr="002E043C">
              <w:tc>
                <w:tcPr>
                  <w:tcW w:w="2843" w:type="dxa"/>
                </w:tcPr>
                <w:p w14:paraId="1F19E38F" w14:textId="03A431D5" w:rsidR="001C01EC" w:rsidRPr="00E258E1" w:rsidRDefault="00F16F09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E258E1">
                    <w:rPr>
                      <w:rFonts w:ascii="標楷體" w:eastAsia="標楷體" w:hAnsi="標楷體" w:hint="eastAsia"/>
                    </w:rPr>
                    <w:t>■</w:t>
                  </w:r>
                  <w:r w:rsidR="001C01EC" w:rsidRPr="00E258E1">
                    <w:rPr>
                      <w:rFonts w:ascii="標楷體" w:eastAsia="標楷體" w:hAnsi="標楷體" w:hint="eastAsia"/>
                    </w:rPr>
                    <w:t>校外教學</w:t>
                  </w:r>
                </w:p>
              </w:tc>
              <w:tc>
                <w:tcPr>
                  <w:tcW w:w="2844" w:type="dxa"/>
                </w:tcPr>
                <w:p w14:paraId="3F3BB6FF" w14:textId="77777777" w:rsidR="001C01EC" w:rsidRPr="00E258E1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E258E1">
                    <w:rPr>
                      <w:rFonts w:ascii="標楷體" w:eastAsia="標楷體" w:hAnsi="標楷體" w:hint="eastAsia"/>
                    </w:rPr>
                    <w:t>□其他</w:t>
                  </w:r>
                  <w:r w:rsidRPr="00E258E1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70E82A80" w14:textId="77777777" w:rsidR="001C01EC" w:rsidRPr="00E258E1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20E33089" w14:textId="77777777" w:rsidR="007A3F83" w:rsidRPr="00E258E1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E258E1" w:rsidRPr="00E258E1" w14:paraId="40F9C158" w14:textId="77777777" w:rsidTr="00E91A9E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F29A2" w14:textId="77777777" w:rsidR="00FE0BCC" w:rsidRPr="00E258E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E3AC" w14:textId="0346EDE6" w:rsidR="00F16F09" w:rsidRPr="00E258E1" w:rsidRDefault="00F16F09" w:rsidP="00F16F09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258E1">
              <w:rPr>
                <w:rFonts w:ascii="Times New Roman" w:eastAsia="標楷體" w:hAnsi="Times New Roman" w:cs="Times New Roman"/>
                <w:sz w:val="24"/>
              </w:rPr>
              <w:t>本課程旨在介紹臺灣歷史發展的整體脈絡與其主要特徵，引導學生理解臺灣在不同歷史階段中，於政治體制、社會結構與文化形態上的關鍵轉折與變遷。課程內容依時間序列設計，以荷蘭統治、鄭氏政權、清領時期、日本殖民統治與戰後臺灣為主要單元，系統性地呈現臺灣自早期開發至近代社會的歷史演變。</w:t>
            </w:r>
          </w:p>
          <w:p w14:paraId="2C96241E" w14:textId="31AB01CB" w:rsidR="000B5D2E" w:rsidRPr="00E258E1" w:rsidRDefault="000B5D2E" w:rsidP="00F16F09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258E1">
              <w:rPr>
                <w:rFonts w:ascii="Times New Roman" w:eastAsia="標楷體" w:hAnsi="Times New Roman" w:cs="Times New Roman" w:hint="eastAsia"/>
                <w:sz w:val="24"/>
              </w:rPr>
              <w:t>課程將於各主要歷史時期中，聚焦具代表性的開發與轉型關鍵議題，包括：十七世紀荷治時期的全球貿易體系建構、十八世紀清代前期之農墾拓展與區域社會形成、十九世紀開港通商與條約體制所引發的經濟轉型、二十世紀前半葉日本殖民時期的制度化治理與戰時總動員，以及二十世紀後半葉戰後人口重組與冷戰體制下之發展模式建構，作為分析核心，以深化學生對臺灣歷史轉折、國家治理與社會結構變動的理解。</w:t>
            </w:r>
          </w:p>
          <w:p w14:paraId="7D7D0A1C" w14:textId="7F13905C" w:rsidR="0096377B" w:rsidRPr="00E258E1" w:rsidRDefault="00F16F09" w:rsidP="00F16F09">
            <w:pPr>
              <w:pStyle w:val="TableParagraph"/>
              <w:jc w:val="both"/>
              <w:rPr>
                <w:rFonts w:ascii="Times New Roman" w:eastAsia="標楷體" w:hAnsi="Times New Roman" w:cs="Times New Roman"/>
                <w:sz w:val="24"/>
              </w:rPr>
            </w:pPr>
            <w:r w:rsidRPr="00E258E1">
              <w:rPr>
                <w:rFonts w:ascii="Times New Roman" w:eastAsia="標楷體" w:hAnsi="Times New Roman" w:cs="Times New Roman"/>
                <w:sz w:val="24"/>
              </w:rPr>
              <w:t>透過對各時期治理模式、社會互動與經濟文化發展的分析，課程將說明臺灣如何在內部社會變化與外在政治、經濟力量的交互影響下，持續形塑其社會結構與歷史特性。藉此期能協助學生理解臺灣社會形成與轉型的歷史過程，培養對臺灣社會與文化的關懷與欣賞，並進一步建立具備歷史視野與全球比較意識的世界觀。</w:t>
            </w:r>
          </w:p>
        </w:tc>
      </w:tr>
      <w:tr w:rsidR="00E91A9E" w:rsidRPr="00E258E1" w14:paraId="5389415B" w14:textId="77777777" w:rsidTr="00E91A9E">
        <w:trPr>
          <w:trHeight w:val="84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2707" w14:textId="59CA581B" w:rsidR="00E91A9E" w:rsidRPr="00E258E1" w:rsidRDefault="00E91A9E" w:rsidP="007F22D6">
            <w:pPr>
              <w:spacing w:line="0" w:lineRule="atLeast"/>
              <w:jc w:val="center"/>
              <w:rPr>
                <w:rFonts w:eastAsia="標楷體" w:hint="eastAsia"/>
              </w:rPr>
            </w:pPr>
            <w:r w:rsidRPr="00E91A9E">
              <w:rPr>
                <w:rFonts w:eastAsia="標楷體" w:hint="eastAsia"/>
              </w:rPr>
              <w:t>授</w:t>
            </w:r>
            <w:r w:rsidRPr="00E91A9E">
              <w:rPr>
                <w:rFonts w:eastAsia="標楷體" w:hint="eastAsia"/>
              </w:rPr>
              <w:t xml:space="preserve">  </w:t>
            </w:r>
            <w:r w:rsidRPr="00E91A9E">
              <w:rPr>
                <w:rFonts w:eastAsia="標楷體" w:hint="eastAsia"/>
              </w:rPr>
              <w:t>課</w:t>
            </w:r>
            <w:r w:rsidRPr="00E91A9E">
              <w:rPr>
                <w:rFonts w:eastAsia="標楷體" w:hint="eastAsia"/>
              </w:rPr>
              <w:t xml:space="preserve">  </w:t>
            </w:r>
            <w:r w:rsidRPr="00E91A9E">
              <w:rPr>
                <w:rFonts w:eastAsia="標楷體" w:hint="eastAsia"/>
              </w:rPr>
              <w:t>大</w:t>
            </w:r>
            <w:r w:rsidRPr="00E91A9E">
              <w:rPr>
                <w:rFonts w:eastAsia="標楷體" w:hint="eastAsia"/>
              </w:rPr>
              <w:t xml:space="preserve">  </w:t>
            </w:r>
            <w:r w:rsidRPr="00E91A9E">
              <w:rPr>
                <w:rFonts w:eastAsia="標楷體" w:hint="eastAsia"/>
              </w:rPr>
              <w:t>綱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DD605" w14:textId="77777777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週次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ab/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主題</w:t>
            </w:r>
          </w:p>
          <w:p w14:paraId="18686D50" w14:textId="143D82BD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第一週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ab/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課程說明與導論</w:t>
            </w:r>
          </w:p>
          <w:p w14:paraId="79365453" w14:textId="060BF833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第二週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ab/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臺灣歷史發展的特色：本土性、變動性、海洋文化、多元化</w:t>
            </w:r>
          </w:p>
          <w:p w14:paraId="344DF22F" w14:textId="7EFE8A48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第三週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>荷蘭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時代：臺灣與世界的連結</w:t>
            </w:r>
          </w:p>
          <w:p w14:paraId="2D50BCA2" w14:textId="70FB97E1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第四週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清代臺灣：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17-19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世紀臺灣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-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農墾開發區域與原漢關係</w:t>
            </w:r>
          </w:p>
          <w:p w14:paraId="0D61583D" w14:textId="27408358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第五週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清代前期：逐漸成形的區域社會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-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一府二鹿三艋舺與諸羅城</w:t>
            </w:r>
          </w:p>
          <w:p w14:paraId="6A82D747" w14:textId="09373D8A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第六週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清代轉型（一）：打開臺灣的大門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-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開港通商的經濟與歷史意義</w:t>
            </w:r>
          </w:p>
          <w:p w14:paraId="3889A4B2" w14:textId="020B5E8F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第七週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清代轉型（二）：開港通商後的社會文化變遷與影響</w:t>
            </w:r>
          </w:p>
          <w:p w14:paraId="13801BB4" w14:textId="1B3958AB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第八週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日治前期：日本帝國進入臺灣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-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政權改換與衝突、治理</w:t>
            </w:r>
          </w:p>
          <w:p w14:paraId="34B39678" w14:textId="2DD338DE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第九週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期中考週：繳交期中作業與課程期中小結</w:t>
            </w:r>
          </w:p>
          <w:p w14:paraId="68A03768" w14:textId="4FAFFEEA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第十週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 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日本時代：日本政府治理政策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-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以教育、醫療、宗教為中心</w:t>
            </w:r>
          </w:p>
          <w:p w14:paraId="657A8B5D" w14:textId="213A2BD3" w:rsidR="00E91A9E" w:rsidRPr="00E91A9E" w:rsidRDefault="00E91A9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第十一週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Pr="00E91A9E">
              <w:rPr>
                <w:rFonts w:ascii="Times New Roman" w:eastAsia="標楷體" w:hAnsi="Times New Roman" w:cs="Times New Roman" w:hint="eastAsia"/>
                <w:sz w:val="24"/>
              </w:rPr>
              <w:t>日治台灣校外參訪前導課程：多元融合的歷史痕跡以嘉義為例</w:t>
            </w:r>
          </w:p>
          <w:p w14:paraId="29414EEB" w14:textId="23EAD64B" w:rsidR="00E91A9E" w:rsidRPr="00E91A9E" w:rsidRDefault="00EC470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第十二週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校外參訪：預計參訪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-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嘉義公園</w:t>
            </w:r>
          </w:p>
          <w:p w14:paraId="497D68EF" w14:textId="3DDE032E" w:rsidR="00E91A9E" w:rsidRPr="00E91A9E" w:rsidRDefault="00EC470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第十三週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日治後期戰爭時期：加入總力戰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-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戰爭體制下的臺灣與臺灣人</w:t>
            </w:r>
          </w:p>
          <w:p w14:paraId="6B2F7150" w14:textId="3DF1B0C2" w:rsidR="00E91A9E" w:rsidRPr="00E91A9E" w:rsidRDefault="00EC470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第十四週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戰後臺灣（一）：移民？難民？國民？戰後初期的臺灣社會</w:t>
            </w:r>
          </w:p>
          <w:p w14:paraId="161AF7C3" w14:textId="207822AC" w:rsidR="00E91A9E" w:rsidRPr="00E91A9E" w:rsidRDefault="00EC470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第十五週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戰後臺灣（二）：冷戰下的臺灣變貌</w:t>
            </w:r>
          </w:p>
          <w:p w14:paraId="239FA452" w14:textId="74E7A3FB" w:rsidR="00E91A9E" w:rsidRPr="00E91A9E" w:rsidRDefault="00EC470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第十六週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期末考試</w:t>
            </w:r>
          </w:p>
          <w:p w14:paraId="3E6FA545" w14:textId="2E94A2FC" w:rsidR="00E91A9E" w:rsidRPr="00E91A9E" w:rsidRDefault="00EC470E" w:rsidP="00E91A9E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lastRenderedPageBreak/>
              <w:t>第十七週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自主學習：臺灣歷史與文化空間觀察（一）展覽中的臺灣</w:t>
            </w:r>
          </w:p>
          <w:p w14:paraId="3C84F3C9" w14:textId="3C770F82" w:rsidR="00E91A9E" w:rsidRPr="00E91A9E" w:rsidRDefault="00EC470E" w:rsidP="00F16F09">
            <w:pPr>
              <w:pStyle w:val="TableParagraph"/>
              <w:jc w:val="both"/>
              <w:rPr>
                <w:rFonts w:ascii="Times New Roman" w:eastAsia="標楷體" w:hAnsi="Times New Roman" w:cs="Times New Roman" w:hint="eastAsia"/>
                <w:sz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</w:rPr>
              <w:t>第十八週</w:t>
            </w:r>
            <w:r>
              <w:rPr>
                <w:rFonts w:ascii="Times New Roman" w:eastAsia="標楷體" w:hAnsi="Times New Roman" w:cs="Times New Roman" w:hint="eastAsia"/>
                <w:sz w:val="24"/>
              </w:rPr>
              <w:t xml:space="preserve"> </w:t>
            </w:r>
            <w:r w:rsidR="00E91A9E" w:rsidRPr="00E91A9E">
              <w:rPr>
                <w:rFonts w:ascii="Times New Roman" w:eastAsia="標楷體" w:hAnsi="Times New Roman" w:cs="Times New Roman" w:hint="eastAsia"/>
                <w:sz w:val="24"/>
              </w:rPr>
              <w:t>自主學習：臺灣歷史與文化空間觀察（二）生活中的臺灣</w:t>
            </w:r>
          </w:p>
        </w:tc>
      </w:tr>
      <w:tr w:rsidR="00E258E1" w:rsidRPr="00E258E1" w14:paraId="0C76B36B" w14:textId="77777777" w:rsidTr="00E91A9E">
        <w:trPr>
          <w:trHeight w:val="80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B1978" w14:textId="77777777" w:rsidR="00FE0BCC" w:rsidRPr="00E258E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lastRenderedPageBreak/>
              <w:t>授</w:t>
            </w:r>
            <w:r w:rsidRPr="00E258E1">
              <w:rPr>
                <w:rFonts w:eastAsia="標楷體" w:hint="eastAsia"/>
              </w:rPr>
              <w:t xml:space="preserve">  </w:t>
            </w:r>
            <w:r w:rsidRPr="00E258E1">
              <w:rPr>
                <w:rFonts w:eastAsia="標楷體" w:hint="eastAsia"/>
              </w:rPr>
              <w:t>課</w:t>
            </w:r>
            <w:r w:rsidRPr="00E258E1">
              <w:rPr>
                <w:rFonts w:eastAsia="標楷體" w:hint="eastAsia"/>
              </w:rPr>
              <w:t xml:space="preserve">  </w:t>
            </w:r>
            <w:r w:rsidRPr="00E258E1">
              <w:rPr>
                <w:rFonts w:eastAsia="標楷體" w:hint="eastAsia"/>
              </w:rPr>
              <w:t>大</w:t>
            </w:r>
            <w:r w:rsidRPr="00E258E1">
              <w:rPr>
                <w:rFonts w:eastAsia="標楷體" w:hint="eastAsia"/>
              </w:rPr>
              <w:t xml:space="preserve">  </w:t>
            </w:r>
            <w:r w:rsidRPr="00E258E1">
              <w:rPr>
                <w:rFonts w:eastAsia="標楷體" w:hint="eastAsia"/>
              </w:rPr>
              <w:t>綱</w:t>
            </w:r>
          </w:p>
          <w:p w14:paraId="358CFBE4" w14:textId="77777777" w:rsidR="00FE0BCC" w:rsidRPr="00E258E1" w:rsidRDefault="00FE0BCC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(</w:t>
            </w:r>
            <w:r w:rsidRPr="00E258E1">
              <w:rPr>
                <w:rFonts w:eastAsia="標楷體" w:hint="eastAsia"/>
              </w:rPr>
              <w:t>週次表及每週課程</w:t>
            </w:r>
            <w:r w:rsidR="002D0751" w:rsidRPr="00E258E1">
              <w:rPr>
                <w:rFonts w:eastAsia="標楷體" w:hint="eastAsia"/>
              </w:rPr>
              <w:t>詳細內容</w:t>
            </w:r>
            <w:r w:rsidRPr="00E258E1">
              <w:rPr>
                <w:rFonts w:eastAsia="標楷體" w:hint="eastAsia"/>
              </w:rPr>
              <w:t>說明</w:t>
            </w:r>
            <w:r w:rsidRPr="00E258E1"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C173" w14:textId="77777777" w:rsidR="007A3F83" w:rsidRPr="00E258E1" w:rsidRDefault="007A3F83" w:rsidP="007F22D6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每週課程</w:t>
            </w:r>
            <w:r w:rsidR="00824977" w:rsidRPr="00E258E1">
              <w:rPr>
                <w:rFonts w:eastAsia="標楷體" w:hint="eastAsia"/>
              </w:rPr>
              <w:t>詳細內容</w:t>
            </w:r>
            <w:r w:rsidRPr="00E258E1">
              <w:rPr>
                <w:rFonts w:eastAsia="標楷體" w:hint="eastAsia"/>
              </w:rPr>
              <w:t>說明：</w:t>
            </w:r>
          </w:p>
          <w:p w14:paraId="2338F3DC" w14:textId="77777777" w:rsidR="00250F39" w:rsidRPr="00E258E1" w:rsidRDefault="00250F39" w:rsidP="00F16F09">
            <w:pPr>
              <w:spacing w:line="0" w:lineRule="atLeast"/>
              <w:rPr>
                <w:rFonts w:eastAsia="標楷體"/>
              </w:rPr>
            </w:pPr>
          </w:p>
          <w:p w14:paraId="70EED5CC" w14:textId="2766863F" w:rsidR="00F16F09" w:rsidRPr="00E258E1" w:rsidRDefault="00F16F09" w:rsidP="00F16F09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第一週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課程介紹與導論</w:t>
            </w:r>
          </w:p>
          <w:p w14:paraId="2955E6E8" w14:textId="77777777" w:rsidR="00824977" w:rsidRPr="00E258E1" w:rsidRDefault="00F16F09" w:rsidP="00F16F09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介紹課程目標、核心議題與評量方式，說明臺灣歷史作為一門跨時代、跨文化與族群的研究領域，具有特殊性。課程使學生理解歷史不僅是事件的累積，更是社會結構、文化實踐的展現。</w:t>
            </w:r>
          </w:p>
          <w:p w14:paraId="605BDA1E" w14:textId="77777777" w:rsidR="003215E4" w:rsidRPr="00E258E1" w:rsidRDefault="003215E4" w:rsidP="00F16F09">
            <w:pPr>
              <w:spacing w:line="0" w:lineRule="atLeast"/>
              <w:rPr>
                <w:rFonts w:eastAsia="標楷體"/>
              </w:rPr>
            </w:pPr>
          </w:p>
          <w:p w14:paraId="22D7F82D" w14:textId="77777777" w:rsidR="00250F39" w:rsidRPr="00E258E1" w:rsidRDefault="00250F39" w:rsidP="00250F39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第二週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臺灣歷史發展的特性：本土性、變動性、海洋文化、多元化</w:t>
            </w:r>
          </w:p>
          <w:p w14:paraId="5258980F" w14:textId="77777777" w:rsidR="00250F39" w:rsidRPr="00E258E1" w:rsidRDefault="00250F39" w:rsidP="00250F39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從歷史經驗與地理位置出發，分析臺灣歷史發展的關鍵特質，說明其如何在不同時期回應外來勢力與內部社會變動，並形塑出多元且流動的歷史樣貌。</w:t>
            </w:r>
          </w:p>
          <w:p w14:paraId="19B75745" w14:textId="77777777" w:rsidR="00BE0192" w:rsidRPr="00E258E1" w:rsidRDefault="00BE0192" w:rsidP="00BE0192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個人作業：</w:t>
            </w:r>
          </w:p>
          <w:p w14:paraId="299BB38E" w14:textId="306F892F" w:rsidR="00BE0192" w:rsidRPr="00E258E1" w:rsidRDefault="00BE0192" w:rsidP="003D01F4">
            <w:pPr>
              <w:pStyle w:val="ab"/>
              <w:numPr>
                <w:ilvl w:val="0"/>
                <w:numId w:val="22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以自己的出生地或現在的居住城市</w:t>
            </w:r>
            <w:r w:rsidRPr="00E258E1">
              <w:rPr>
                <w:rFonts w:eastAsia="標楷體" w:hint="eastAsia"/>
              </w:rPr>
              <w:t>(</w:t>
            </w:r>
            <w:r w:rsidRPr="00E258E1">
              <w:rPr>
                <w:rFonts w:eastAsia="標楷體" w:hint="eastAsia"/>
              </w:rPr>
              <w:t>鄉鎮先、縣市後</w:t>
            </w:r>
            <w:r w:rsidRPr="00E258E1">
              <w:rPr>
                <w:rFonts w:eastAsia="標楷體" w:hint="eastAsia"/>
              </w:rPr>
              <w:t>)</w:t>
            </w:r>
            <w:r w:rsidRPr="00E258E1">
              <w:rPr>
                <w:rFonts w:eastAsia="標楷體" w:hint="eastAsia"/>
              </w:rPr>
              <w:t>，查詢該地的舊有名稱至少兩個，並判別地名具有的臺灣歷史特性。地名歷史特性判斷是符合一個、幾個或沒有，判斷理由需加以說明。</w:t>
            </w:r>
          </w:p>
          <w:p w14:paraId="55441EFC" w14:textId="3E4E9571" w:rsidR="00BE0192" w:rsidRPr="00E258E1" w:rsidRDefault="00BE0192" w:rsidP="00BE0192">
            <w:pPr>
              <w:pStyle w:val="ab"/>
              <w:numPr>
                <w:ilvl w:val="0"/>
                <w:numId w:val="22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前往「臺灣記憶」或「國家文化記憶庫」兩個網站，搜尋該地的歷史照片，至少三張。</w:t>
            </w:r>
          </w:p>
          <w:p w14:paraId="26C921C5" w14:textId="70589A13" w:rsidR="00250F39" w:rsidRPr="00E258E1" w:rsidRDefault="00250F39" w:rsidP="00250F39">
            <w:pPr>
              <w:pStyle w:val="ab"/>
              <w:numPr>
                <w:ilvl w:val="0"/>
                <w:numId w:val="2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0D214B40" w14:textId="73C443A1" w:rsidR="00250F39" w:rsidRPr="00E258E1" w:rsidRDefault="00250F39" w:rsidP="007F70E1">
            <w:pPr>
              <w:pStyle w:val="ab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李筱峰，〈台灣歷史與文化的特色〉，《臺灣文獻》</w:t>
            </w:r>
            <w:r w:rsidRPr="00E258E1">
              <w:rPr>
                <w:rFonts w:eastAsia="標楷體" w:hint="eastAsia"/>
              </w:rPr>
              <w:t>52:4</w:t>
            </w:r>
            <w:r w:rsidRPr="00E258E1">
              <w:rPr>
                <w:rFonts w:eastAsia="標楷體" w:hint="eastAsia"/>
              </w:rPr>
              <w:t>，頁</w:t>
            </w:r>
            <w:r w:rsidRPr="00E258E1">
              <w:rPr>
                <w:rFonts w:eastAsia="標楷體" w:hint="eastAsia"/>
              </w:rPr>
              <w:t>1-5</w:t>
            </w:r>
            <w:r w:rsidRPr="00E258E1">
              <w:rPr>
                <w:rFonts w:eastAsia="標楷體" w:hint="eastAsia"/>
              </w:rPr>
              <w:t>。</w:t>
            </w:r>
          </w:p>
          <w:p w14:paraId="59209633" w14:textId="27027DBB" w:rsidR="00472B2E" w:rsidRPr="00E258E1" w:rsidRDefault="00250F39" w:rsidP="00472B2E">
            <w:pPr>
              <w:pStyle w:val="ab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臺灣錢幣．世界脈動：</w:t>
            </w:r>
            <w:r w:rsidRPr="00E258E1">
              <w:rPr>
                <w:rFonts w:eastAsia="標楷體" w:hint="eastAsia"/>
              </w:rPr>
              <w:t>17-19</w:t>
            </w:r>
            <w:r w:rsidRPr="00E258E1">
              <w:rPr>
                <w:rFonts w:eastAsia="標楷體" w:hint="eastAsia"/>
              </w:rPr>
              <w:t>世紀來到臺灣的多樣錢幣，臺灣史數位學習網：</w:t>
            </w:r>
            <w:hyperlink r:id="rId8" w:history="1">
              <w:r w:rsidR="007F70E1" w:rsidRPr="00E258E1">
                <w:rPr>
                  <w:rStyle w:val="ac"/>
                  <w:rFonts w:eastAsia="標楷體" w:hint="eastAsia"/>
                  <w:color w:val="auto"/>
                </w:rPr>
                <w:t>https://taiwanindex.nmth.gov.tw/theme/detail/77</w:t>
              </w:r>
            </w:hyperlink>
          </w:p>
          <w:p w14:paraId="57A1AB08" w14:textId="77777777" w:rsidR="00250F39" w:rsidRPr="00E258E1" w:rsidRDefault="00250F39" w:rsidP="007F70E1">
            <w:pPr>
              <w:pStyle w:val="ab"/>
              <w:spacing w:line="0" w:lineRule="atLeast"/>
              <w:ind w:leftChars="0"/>
              <w:rPr>
                <w:rFonts w:eastAsia="標楷體"/>
              </w:rPr>
            </w:pPr>
          </w:p>
          <w:p w14:paraId="523A52D8" w14:textId="77777777" w:rsidR="00250F39" w:rsidRPr="00E258E1" w:rsidRDefault="00250F39" w:rsidP="00250F39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第三週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荷蘭時代：臺灣與世界的連結</w:t>
            </w:r>
          </w:p>
          <w:p w14:paraId="22890F59" w14:textId="77777777" w:rsidR="00250F39" w:rsidRPr="00E258E1" w:rsidRDefault="00250F39" w:rsidP="00250F39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探討十七世紀荷蘭東印度公司治理下的臺灣，說明臺灣如何被納入早期全球貿易體系，並分析殖民統治對地方社會、經濟結構與族群互動的影響。</w:t>
            </w:r>
          </w:p>
          <w:p w14:paraId="57E1809D" w14:textId="061CEC2F" w:rsidR="00CA26E8" w:rsidRPr="00E258E1" w:rsidRDefault="00CA26E8" w:rsidP="00250F39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重點案例：荷蘭東印度公司治理與鹿皮、蔗糖貿易體系的建立</w:t>
            </w:r>
            <w:r w:rsidR="003215E4" w:rsidRPr="00E258E1">
              <w:rPr>
                <w:rFonts w:eastAsia="標楷體" w:hint="eastAsia"/>
              </w:rPr>
              <w:t>，說明</w:t>
            </w:r>
            <w:r w:rsidR="000B5D2E" w:rsidRPr="00E258E1">
              <w:rPr>
                <w:rFonts w:eastAsia="標楷體" w:hint="eastAsia"/>
              </w:rPr>
              <w:t>海洋</w:t>
            </w:r>
            <w:r w:rsidR="003215E4" w:rsidRPr="00E258E1">
              <w:rPr>
                <w:rFonts w:eastAsia="標楷體" w:hint="eastAsia"/>
              </w:rPr>
              <w:t>臺灣納入早期全球經濟網絡</w:t>
            </w:r>
            <w:r w:rsidR="000B5D2E" w:rsidRPr="00E258E1">
              <w:rPr>
                <w:rFonts w:eastAsia="標楷體" w:hint="eastAsia"/>
              </w:rPr>
              <w:t>的</w:t>
            </w:r>
            <w:r w:rsidR="003215E4" w:rsidRPr="00E258E1">
              <w:rPr>
                <w:rFonts w:eastAsia="標楷體" w:hint="eastAsia"/>
              </w:rPr>
              <w:t>歷史意義。</w:t>
            </w:r>
          </w:p>
          <w:p w14:paraId="7F1E8BDD" w14:textId="77777777" w:rsidR="00250F39" w:rsidRPr="00E258E1" w:rsidRDefault="00250F39" w:rsidP="00250F39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51E8A8E0" w14:textId="6046C4DD" w:rsidR="00250F39" w:rsidRPr="00E258E1" w:rsidRDefault="00250F39" w:rsidP="007F70E1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鄭維中，〈烏魚、土</w:t>
            </w:r>
            <w:r w:rsidRPr="00E258E1">
              <w:rPr>
                <w:rFonts w:eastAsia="標楷體" w:hint="eastAsia"/>
              </w:rPr>
              <w:t xml:space="preserve"> </w:t>
            </w:r>
            <w:r w:rsidRPr="00E258E1">
              <w:rPr>
                <w:rFonts w:eastAsia="標楷體" w:hint="eastAsia"/>
              </w:rPr>
              <w:t>、虱目魚</w:t>
            </w:r>
            <w:r w:rsidRPr="00E258E1">
              <w:rPr>
                <w:rFonts w:eastAsia="標楷體" w:hint="eastAsia"/>
              </w:rPr>
              <w:t>:</w:t>
            </w:r>
            <w:r w:rsidRPr="00E258E1">
              <w:rPr>
                <w:rFonts w:eastAsia="標楷體" w:hint="eastAsia"/>
              </w:rPr>
              <w:t>多元脈絡下荷治至清領初期臺灣三種特色海產的確立〉</w:t>
            </w:r>
            <w:r w:rsidRPr="00E258E1">
              <w:rPr>
                <w:rFonts w:eastAsia="標楷體" w:hint="eastAsia"/>
              </w:rPr>
              <w:t xml:space="preserve"> </w:t>
            </w:r>
            <w:r w:rsidRPr="00E258E1">
              <w:rPr>
                <w:rFonts w:eastAsia="標楷體" w:hint="eastAsia"/>
              </w:rPr>
              <w:t>，《臺灣史研究》</w:t>
            </w:r>
            <w:r w:rsidRPr="00E258E1">
              <w:rPr>
                <w:rFonts w:eastAsia="標楷體" w:hint="eastAsia"/>
              </w:rPr>
              <w:t>25:2</w:t>
            </w:r>
            <w:r w:rsidRPr="00E258E1">
              <w:rPr>
                <w:rFonts w:eastAsia="標楷體" w:hint="eastAsia"/>
              </w:rPr>
              <w:t>，頁</w:t>
            </w:r>
            <w:r w:rsidRPr="00E258E1">
              <w:rPr>
                <w:rFonts w:eastAsia="標楷體" w:hint="eastAsia"/>
              </w:rPr>
              <w:t>1-60</w:t>
            </w:r>
            <w:r w:rsidRPr="00E258E1">
              <w:rPr>
                <w:rFonts w:eastAsia="標楷體" w:hint="eastAsia"/>
              </w:rPr>
              <w:t>。</w:t>
            </w:r>
          </w:p>
          <w:p w14:paraId="65A3827F" w14:textId="2678A7DC" w:rsidR="00250F39" w:rsidRPr="00E258E1" w:rsidRDefault="00250F39" w:rsidP="00250F39">
            <w:pPr>
              <w:pStyle w:val="ab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荷蘭人在臺灣的經營，臺灣大學探索臺灣歷史數位學習知識網：</w:t>
            </w:r>
            <w:hyperlink r:id="rId9" w:history="1">
              <w:r w:rsidR="007F70E1" w:rsidRPr="00E258E1">
                <w:rPr>
                  <w:rStyle w:val="ac"/>
                  <w:rFonts w:eastAsia="標楷體" w:hint="eastAsia"/>
                  <w:color w:val="auto"/>
                </w:rPr>
                <w:t>http://education.digital.ntu.edu.tw/taiwanhistory/download/jcg02.pdf</w:t>
              </w:r>
            </w:hyperlink>
          </w:p>
          <w:p w14:paraId="430C1221" w14:textId="77777777" w:rsidR="00250F39" w:rsidRPr="00E258E1" w:rsidRDefault="00250F39" w:rsidP="00F16F09">
            <w:pPr>
              <w:spacing w:line="0" w:lineRule="atLeast"/>
              <w:rPr>
                <w:rFonts w:eastAsia="標楷體"/>
              </w:rPr>
            </w:pPr>
          </w:p>
          <w:p w14:paraId="050C9132" w14:textId="77777777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第四週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清代臺灣（</w:t>
            </w:r>
            <w:r w:rsidRPr="00E258E1">
              <w:rPr>
                <w:rFonts w:eastAsia="標楷體" w:hint="eastAsia"/>
                <w:b/>
                <w:bCs/>
              </w:rPr>
              <w:t>17</w:t>
            </w:r>
            <w:r w:rsidRPr="00E258E1">
              <w:rPr>
                <w:rFonts w:eastAsia="標楷體" w:hint="eastAsia"/>
                <w:b/>
                <w:bCs/>
              </w:rPr>
              <w:t>–</w:t>
            </w:r>
            <w:r w:rsidRPr="00E258E1">
              <w:rPr>
                <w:rFonts w:eastAsia="標楷體" w:hint="eastAsia"/>
                <w:b/>
                <w:bCs/>
              </w:rPr>
              <w:t>19</w:t>
            </w:r>
            <w:r w:rsidRPr="00E258E1">
              <w:rPr>
                <w:rFonts w:eastAsia="標楷體" w:hint="eastAsia"/>
                <w:b/>
                <w:bCs/>
              </w:rPr>
              <w:t>世紀）：農墾開發區域與原漢關係</w:t>
            </w:r>
          </w:p>
          <w:p w14:paraId="4E2AEB4D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說明清代初期移民拓墾的過程，分析農業開發、土地制度與原漢互動，並討論衝突、合作與邊界治理等議題。</w:t>
            </w:r>
          </w:p>
          <w:p w14:paraId="34CF4255" w14:textId="768D8766" w:rsidR="003215E4" w:rsidRPr="00E258E1" w:rsidRDefault="003215E4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重點案例：清代移民拓墾與番界政策，分析土地制度與原漢互動對臺灣農業社會結構形成</w:t>
            </w:r>
            <w:r w:rsidR="000B5D2E" w:rsidRPr="00E258E1">
              <w:rPr>
                <w:rFonts w:eastAsia="標楷體" w:hint="eastAsia"/>
              </w:rPr>
              <w:t>的</w:t>
            </w:r>
            <w:r w:rsidRPr="00E258E1">
              <w:rPr>
                <w:rFonts w:eastAsia="標楷體" w:hint="eastAsia"/>
              </w:rPr>
              <w:t>影響。</w:t>
            </w:r>
          </w:p>
          <w:p w14:paraId="5F91D564" w14:textId="2D154A42" w:rsidR="00496215" w:rsidRPr="00E258E1" w:rsidRDefault="00496215" w:rsidP="00496215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清代臺灣議題討論：清代臺灣常被從「內地化」與「土著化」兩種角度加以解釋。你認為這兩種歷史解釋各自強調什麼？又如何共同幫助我們理解清代臺灣的歷史特性？</w:t>
            </w:r>
          </w:p>
          <w:p w14:paraId="78B45729" w14:textId="5C250424" w:rsidR="00496215" w:rsidRPr="00E258E1" w:rsidRDefault="00496215" w:rsidP="00496215">
            <w:pPr>
              <w:pStyle w:val="ab"/>
              <w:numPr>
                <w:ilvl w:val="0"/>
                <w:numId w:val="1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3980A712" w14:textId="3A8DB9C6" w:rsidR="00496215" w:rsidRPr="00E258E1" w:rsidRDefault="00496215" w:rsidP="007F70E1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陳緯華，〈從墓碑來看「土著化」現象：清代以來臺灣社會祖籍認同的變化〉，《民俗曲藝》</w:t>
            </w:r>
            <w:r w:rsidRPr="00E258E1">
              <w:rPr>
                <w:rFonts w:eastAsia="標楷體" w:hint="eastAsia"/>
              </w:rPr>
              <w:t xml:space="preserve"> 197</w:t>
            </w:r>
            <w:r w:rsidRPr="00E258E1">
              <w:rPr>
                <w:rFonts w:eastAsia="標楷體" w:hint="eastAsia"/>
              </w:rPr>
              <w:t>，頁</w:t>
            </w:r>
            <w:r w:rsidRPr="00E258E1">
              <w:rPr>
                <w:rFonts w:eastAsia="標楷體" w:hint="eastAsia"/>
              </w:rPr>
              <w:t>185-231</w:t>
            </w:r>
            <w:r w:rsidRPr="00E258E1">
              <w:rPr>
                <w:rFonts w:eastAsia="標楷體" w:hint="eastAsia"/>
              </w:rPr>
              <w:t>。</w:t>
            </w:r>
          </w:p>
          <w:p w14:paraId="501BAF39" w14:textId="0BBED57C" w:rsidR="00496215" w:rsidRPr="00E258E1" w:rsidRDefault="00496215" w:rsidP="00496215">
            <w:pPr>
              <w:pStyle w:val="ab"/>
              <w:numPr>
                <w:ilvl w:val="0"/>
                <w:numId w:val="9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閩南探源‧涵容多元，拓展臺灣數位典藏計畫</w:t>
            </w:r>
          </w:p>
          <w:p w14:paraId="17963C07" w14:textId="5E90D58A" w:rsidR="00496215" w:rsidRPr="00E258E1" w:rsidRDefault="00000000" w:rsidP="00496215">
            <w:pPr>
              <w:spacing w:line="0" w:lineRule="atLeast"/>
              <w:ind w:firstLineChars="200" w:firstLine="480"/>
              <w:rPr>
                <w:rFonts w:eastAsia="標楷體"/>
              </w:rPr>
            </w:pPr>
            <w:hyperlink r:id="rId10" w:history="1">
              <w:r w:rsidR="007F70E1" w:rsidRPr="00E258E1">
                <w:rPr>
                  <w:rStyle w:val="ac"/>
                  <w:rFonts w:eastAsia="標楷體" w:hint="eastAsia"/>
                  <w:color w:val="auto"/>
                </w:rPr>
                <w:t>https://content.teldap.tw/index/blog/?p=3412</w:t>
              </w:r>
            </w:hyperlink>
          </w:p>
          <w:p w14:paraId="0EE00AD5" w14:textId="77777777" w:rsidR="00250F39" w:rsidRPr="00E258E1" w:rsidRDefault="00250F39" w:rsidP="00F16F09">
            <w:pPr>
              <w:spacing w:line="0" w:lineRule="atLeast"/>
              <w:rPr>
                <w:rFonts w:eastAsia="標楷體"/>
              </w:rPr>
            </w:pPr>
          </w:p>
          <w:p w14:paraId="1E31CFCE" w14:textId="5DCB9DEB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第五週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清代前期：逐漸成形的區域社會</w:t>
            </w:r>
            <w:r w:rsidR="00DA538D" w:rsidRPr="00E258E1">
              <w:rPr>
                <w:rFonts w:eastAsia="標楷體" w:hint="eastAsia"/>
                <w:b/>
                <w:bCs/>
              </w:rPr>
              <w:t>-</w:t>
            </w:r>
            <w:r w:rsidRPr="00E258E1">
              <w:rPr>
                <w:rFonts w:eastAsia="標楷體" w:hint="eastAsia"/>
                <w:b/>
                <w:bCs/>
              </w:rPr>
              <w:t>一府二鹿三艋舺與諸羅城</w:t>
            </w:r>
          </w:p>
          <w:p w14:paraId="77FDD040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以區域發展為核心，介紹清代臺灣重要城鎮的形成背景與功能，說明政治、經濟</w:t>
            </w:r>
            <w:r w:rsidRPr="00E258E1">
              <w:rPr>
                <w:rFonts w:eastAsia="標楷體" w:hint="eastAsia"/>
              </w:rPr>
              <w:lastRenderedPageBreak/>
              <w:t>與交通網絡如何塑造地方社會結構。</w:t>
            </w:r>
          </w:p>
          <w:p w14:paraId="5F2B0CDA" w14:textId="77777777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1198ECBA" w14:textId="75BD71E3" w:rsidR="00496215" w:rsidRPr="00E258E1" w:rsidRDefault="00496215" w:rsidP="007F70E1">
            <w:pPr>
              <w:pStyle w:val="ab"/>
              <w:numPr>
                <w:ilvl w:val="0"/>
                <w:numId w:val="10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蔡承豪，〈一府二鹿三艋舺〉，臺灣</w:t>
            </w:r>
            <w:r w:rsidRPr="00E258E1">
              <w:rPr>
                <w:rFonts w:eastAsia="標楷體" w:hint="eastAsia"/>
              </w:rPr>
              <w:t>101</w:t>
            </w:r>
            <w:r w:rsidRPr="00E258E1">
              <w:rPr>
                <w:rFonts w:eastAsia="標楷體" w:hint="eastAsia"/>
              </w:rPr>
              <w:t>小故事：</w:t>
            </w:r>
            <w:hyperlink r:id="rId11" w:history="1">
              <w:r w:rsidR="007F70E1" w:rsidRPr="00E258E1">
                <w:rPr>
                  <w:rStyle w:val="ac"/>
                  <w:rFonts w:eastAsia="標楷體" w:hint="eastAsia"/>
                  <w:color w:val="auto"/>
                </w:rPr>
                <w:t>https://taiwanstory.naer.edu.tw/main_1_1.html</w:t>
              </w:r>
            </w:hyperlink>
          </w:p>
          <w:p w14:paraId="05859A2F" w14:textId="65F88599" w:rsidR="00250F39" w:rsidRPr="00E258E1" w:rsidRDefault="00496215" w:rsidP="00496215">
            <w:pPr>
              <w:pStyle w:val="ab"/>
              <w:numPr>
                <w:ilvl w:val="0"/>
                <w:numId w:val="10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李天鳴，〈林爽文事件中的諸羅戰役〉，《故宮學術季刊》</w:t>
            </w:r>
            <w:r w:rsidRPr="00E258E1">
              <w:rPr>
                <w:rFonts w:eastAsia="標楷體" w:hint="eastAsia"/>
              </w:rPr>
              <w:t>19:1</w:t>
            </w:r>
            <w:r w:rsidRPr="00E258E1">
              <w:rPr>
                <w:rFonts w:eastAsia="標楷體" w:hint="eastAsia"/>
              </w:rPr>
              <w:t>，頁</w:t>
            </w:r>
            <w:r w:rsidRPr="00E258E1">
              <w:rPr>
                <w:rFonts w:eastAsia="標楷體" w:hint="eastAsia"/>
              </w:rPr>
              <w:t>151-194</w:t>
            </w:r>
            <w:r w:rsidRPr="00E258E1">
              <w:rPr>
                <w:rFonts w:eastAsia="標楷體" w:hint="eastAsia"/>
              </w:rPr>
              <w:t>。</w:t>
            </w:r>
          </w:p>
          <w:p w14:paraId="3D84699F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</w:p>
          <w:p w14:paraId="11493353" w14:textId="3D6A46A7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第六週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清代轉型（一）：打開臺灣的大門</w:t>
            </w:r>
            <w:r w:rsidR="00DA538D" w:rsidRPr="00E258E1">
              <w:rPr>
                <w:rFonts w:eastAsia="標楷體" w:hint="eastAsia"/>
                <w:b/>
                <w:bCs/>
              </w:rPr>
              <w:t>-</w:t>
            </w:r>
            <w:r w:rsidRPr="00E258E1">
              <w:rPr>
                <w:rFonts w:eastAsia="標楷體" w:hint="eastAsia"/>
                <w:b/>
                <w:bCs/>
              </w:rPr>
              <w:t>開港通商的經濟與歷史意義</w:t>
            </w:r>
          </w:p>
          <w:p w14:paraId="4042BDBC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分析十九世紀中葉開港通商的國際背景，探討條約體制如何改變臺灣的經濟結構與對外關係。</w:t>
            </w:r>
          </w:p>
          <w:p w14:paraId="76FD38F6" w14:textId="1E8F2702" w:rsidR="00CA26E8" w:rsidRPr="00E258E1" w:rsidRDefault="00CA26E8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重點案例：</w:t>
            </w:r>
            <w:r w:rsidR="003215E4" w:rsidRPr="00E258E1">
              <w:rPr>
                <w:rFonts w:eastAsia="標楷體" w:hint="eastAsia"/>
              </w:rPr>
              <w:t>1860</w:t>
            </w:r>
            <w:r w:rsidR="003215E4" w:rsidRPr="00E258E1">
              <w:rPr>
                <w:rFonts w:eastAsia="標楷體" w:hint="eastAsia"/>
              </w:rPr>
              <w:t>年開港通商與條約港體制，作為臺灣近代經濟轉型的關鍵節點。</w:t>
            </w:r>
          </w:p>
          <w:p w14:paraId="5B75B32E" w14:textId="48ACCD33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4D67DC67" w14:textId="7141A39F" w:rsidR="00496215" w:rsidRPr="00E258E1" w:rsidRDefault="00496215" w:rsidP="007F70E1">
            <w:pPr>
              <w:pStyle w:val="ab"/>
              <w:numPr>
                <w:ilvl w:val="0"/>
                <w:numId w:val="11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王雅倫，〈開放通商口岸後的雙城記：十九世紀的安平與打狗〉，《異地與在地：</w:t>
            </w:r>
            <w:r w:rsidRPr="00E258E1">
              <w:rPr>
                <w:rFonts w:eastAsia="標楷體" w:hint="eastAsia"/>
              </w:rPr>
              <w:t xml:space="preserve">2020 </w:t>
            </w:r>
            <w:r w:rsidRPr="00E258E1">
              <w:rPr>
                <w:rFonts w:eastAsia="標楷體" w:hint="eastAsia"/>
              </w:rPr>
              <w:t>傳統藝術國際學術研討會論文集》，頁</w:t>
            </w:r>
            <w:r w:rsidRPr="00E258E1">
              <w:rPr>
                <w:rFonts w:eastAsia="標楷體" w:hint="eastAsia"/>
              </w:rPr>
              <w:t>245-276</w:t>
            </w:r>
            <w:r w:rsidRPr="00E258E1">
              <w:rPr>
                <w:rFonts w:eastAsia="標楷體" w:hint="eastAsia"/>
              </w:rPr>
              <w:t>。</w:t>
            </w:r>
          </w:p>
          <w:p w14:paraId="7809674E" w14:textId="021C9422" w:rsidR="00496215" w:rsidRPr="00E258E1" w:rsidRDefault="00496215" w:rsidP="007F70E1">
            <w:pPr>
              <w:pStyle w:val="ab"/>
              <w:numPr>
                <w:ilvl w:val="0"/>
                <w:numId w:val="11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臺灣歷史的十個轉捩點：（四）</w:t>
            </w:r>
            <w:r w:rsidRPr="00E258E1">
              <w:rPr>
                <w:rFonts w:eastAsia="標楷體" w:hint="eastAsia"/>
              </w:rPr>
              <w:t>1860</w:t>
            </w:r>
            <w:r w:rsidRPr="00E258E1">
              <w:rPr>
                <w:rFonts w:eastAsia="標楷體" w:hint="eastAsia"/>
              </w:rPr>
              <w:t>年．重啟港口通商，故事：</w:t>
            </w:r>
            <w:hyperlink r:id="rId12" w:history="1">
              <w:r w:rsidRPr="00E258E1">
                <w:rPr>
                  <w:rStyle w:val="ac"/>
                  <w:rFonts w:eastAsia="標楷體" w:hint="eastAsia"/>
                  <w:color w:val="auto"/>
                </w:rPr>
                <w:t>https://talk.ltn.com.tw/article/breakingnews/1399614</w:t>
              </w:r>
            </w:hyperlink>
          </w:p>
          <w:p w14:paraId="3DB6F90D" w14:textId="77777777" w:rsidR="00CA26E8" w:rsidRPr="00E258E1" w:rsidRDefault="00CA26E8" w:rsidP="00CA26E8">
            <w:pPr>
              <w:pStyle w:val="ab"/>
              <w:spacing w:line="0" w:lineRule="atLeast"/>
              <w:ind w:leftChars="0"/>
              <w:rPr>
                <w:rFonts w:eastAsia="標楷體"/>
              </w:rPr>
            </w:pPr>
          </w:p>
          <w:p w14:paraId="045DEA98" w14:textId="752BC183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第七週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清代轉型（二）：開港通商後的社會文化變遷</w:t>
            </w:r>
            <w:r w:rsidR="007F70E1" w:rsidRPr="00E258E1">
              <w:rPr>
                <w:rFonts w:eastAsia="標楷體" w:hint="eastAsia"/>
                <w:b/>
                <w:bCs/>
              </w:rPr>
              <w:t>與影響</w:t>
            </w:r>
          </w:p>
          <w:p w14:paraId="21FD7B33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進一步討論開港後城市發展、社會階層、生活文化與新知識的引入，說明臺灣社會的近代轉型。</w:t>
            </w:r>
          </w:p>
          <w:p w14:paraId="146C0CED" w14:textId="4799E3AA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103898D2" w14:textId="1FD2200F" w:rsidR="00496215" w:rsidRPr="00E258E1" w:rsidRDefault="00496215" w:rsidP="007F70E1">
            <w:pPr>
              <w:pStyle w:val="ab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謝大立，〈一個西方與東方會遇的故事－</w:t>
            </w:r>
            <w:r w:rsidRPr="00E258E1">
              <w:rPr>
                <w:rFonts w:eastAsia="標楷體" w:hint="eastAsia"/>
              </w:rPr>
              <w:t xml:space="preserve"> </w:t>
            </w:r>
            <w:r w:rsidRPr="00E258E1">
              <w:rPr>
                <w:rFonts w:eastAsia="標楷體" w:hint="eastAsia"/>
              </w:rPr>
              <w:t>馬偕在北臺灣的經驗〉，《臺灣文獻》</w:t>
            </w:r>
            <w:r w:rsidRPr="00E258E1">
              <w:rPr>
                <w:rFonts w:eastAsia="標楷體" w:hint="eastAsia"/>
              </w:rPr>
              <w:t>72:4</w:t>
            </w:r>
            <w:r w:rsidRPr="00E258E1">
              <w:rPr>
                <w:rFonts w:eastAsia="標楷體" w:hint="eastAsia"/>
              </w:rPr>
              <w:t>，頁</w:t>
            </w:r>
            <w:r w:rsidRPr="00E258E1">
              <w:rPr>
                <w:rFonts w:eastAsia="標楷體" w:hint="eastAsia"/>
              </w:rPr>
              <w:t>83-142</w:t>
            </w:r>
            <w:r w:rsidRPr="00E258E1">
              <w:rPr>
                <w:rFonts w:eastAsia="標楷體" w:hint="eastAsia"/>
              </w:rPr>
              <w:t>。</w:t>
            </w:r>
          </w:p>
          <w:p w14:paraId="4FBE4238" w14:textId="33EF377D" w:rsidR="00496215" w:rsidRPr="00E258E1" w:rsidRDefault="00496215" w:rsidP="00496215">
            <w:pPr>
              <w:pStyle w:val="ab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探索世界記憶的脈動：巴克禮，台南基督教長老教會歷史檔案館：</w:t>
            </w:r>
          </w:p>
          <w:p w14:paraId="16CBC8B1" w14:textId="363DA723" w:rsidR="007F70E1" w:rsidRPr="00E258E1" w:rsidRDefault="00000000" w:rsidP="007F70E1">
            <w:pPr>
              <w:spacing w:line="0" w:lineRule="atLeast"/>
              <w:ind w:leftChars="200" w:left="480"/>
              <w:rPr>
                <w:rFonts w:eastAsia="標楷體"/>
              </w:rPr>
            </w:pPr>
            <w:hyperlink r:id="rId13" w:history="1">
              <w:r w:rsidR="007F70E1" w:rsidRPr="00E258E1">
                <w:rPr>
                  <w:rStyle w:val="ac"/>
                  <w:rFonts w:eastAsia="標楷體"/>
                  <w:color w:val="auto"/>
                </w:rPr>
                <w:t>https://tmach-culture.tainan.gov.tw/warehouse/B4CB5CFC-64EE-4457-91C1-2C1D38F93F8C/AF7E3828-06CA-43DF-8604-04E059929BDE.pdf</w:t>
              </w:r>
            </w:hyperlink>
          </w:p>
          <w:p w14:paraId="0A0B0568" w14:textId="77777777" w:rsidR="007F70E1" w:rsidRPr="00E258E1" w:rsidRDefault="007F70E1" w:rsidP="00496215">
            <w:pPr>
              <w:spacing w:line="0" w:lineRule="atLeast"/>
              <w:rPr>
                <w:rFonts w:eastAsia="標楷體"/>
              </w:rPr>
            </w:pPr>
          </w:p>
          <w:p w14:paraId="1770293F" w14:textId="77777777" w:rsidR="00496215" w:rsidRPr="00E258E1" w:rsidRDefault="00496215" w:rsidP="00496215">
            <w:pPr>
              <w:spacing w:line="0" w:lineRule="atLeast"/>
              <w:ind w:leftChars="200" w:left="480"/>
              <w:rPr>
                <w:rFonts w:eastAsia="標楷體"/>
              </w:rPr>
            </w:pPr>
          </w:p>
          <w:p w14:paraId="3B90A771" w14:textId="3D07CD77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第八週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日治前期：日本帝國進入臺灣</w:t>
            </w:r>
            <w:r w:rsidR="00DA538D" w:rsidRPr="00E258E1">
              <w:rPr>
                <w:rFonts w:eastAsia="標楷體" w:hint="eastAsia"/>
                <w:b/>
                <w:bCs/>
              </w:rPr>
              <w:t>-</w:t>
            </w:r>
            <w:r w:rsidR="007F70E1" w:rsidRPr="00E258E1">
              <w:rPr>
                <w:rFonts w:eastAsia="標楷體" w:hint="eastAsia"/>
                <w:b/>
                <w:bCs/>
              </w:rPr>
              <w:t>政權改換與衝突、治理</w:t>
            </w:r>
          </w:p>
          <w:p w14:paraId="377461D5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說明日本接收臺灣初期的軍事衝突與治理挑戰，以乙未戰爭為例，分析殖民統治如何逐步形成政權改換與建立地方治理體系。</w:t>
            </w:r>
          </w:p>
          <w:p w14:paraId="06DA02AC" w14:textId="108B5F03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日治臺灣議題討論：對於日本統治臺灣的時期，常見「日據」、「日治」、「日本時代」或「領臺」等不同稱呼。這些用語各自隱含了什麼立場與歷史觀？你認為使用不同稱呼，會如何影響我們對日治臺灣的評價與理解？</w:t>
            </w:r>
          </w:p>
          <w:p w14:paraId="74A52F3D" w14:textId="298D2BD1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00121E31" w14:textId="01DFD205" w:rsidR="00496215" w:rsidRPr="00E258E1" w:rsidRDefault="00496215" w:rsidP="007F70E1">
            <w:pPr>
              <w:pStyle w:val="ab"/>
              <w:numPr>
                <w:ilvl w:val="0"/>
                <w:numId w:val="1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黃秀政，〈乙未割台〉，《臺灣學通訊》，頁</w:t>
            </w:r>
            <w:r w:rsidRPr="00E258E1">
              <w:rPr>
                <w:rFonts w:eastAsia="標楷體" w:hint="eastAsia"/>
              </w:rPr>
              <w:t>4-7</w:t>
            </w:r>
            <w:r w:rsidRPr="00E258E1">
              <w:rPr>
                <w:rFonts w:eastAsia="標楷體" w:hint="eastAsia"/>
              </w:rPr>
              <w:t>。</w:t>
            </w:r>
          </w:p>
          <w:p w14:paraId="521CE7FC" w14:textId="3FD11F4D" w:rsidR="00496215" w:rsidRPr="00E258E1" w:rsidRDefault="00496215" w:rsidP="00496215">
            <w:pPr>
              <w:pStyle w:val="ab"/>
              <w:numPr>
                <w:ilvl w:val="0"/>
                <w:numId w:val="1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馬鉅強，〈分期或分歧</w:t>
            </w:r>
            <w:r w:rsidRPr="00E258E1">
              <w:rPr>
                <w:rFonts w:eastAsia="標楷體" w:hint="eastAsia"/>
              </w:rPr>
              <w:t>?</w:t>
            </w:r>
            <w:r w:rsidRPr="00E258E1">
              <w:rPr>
                <w:rFonts w:eastAsia="標楷體" w:hint="eastAsia"/>
              </w:rPr>
              <w:t>臺灣歷史分期的再思考〉，《史匯》</w:t>
            </w:r>
            <w:r w:rsidRPr="00E258E1">
              <w:rPr>
                <w:rFonts w:eastAsia="標楷體" w:hint="eastAsia"/>
              </w:rPr>
              <w:t>7</w:t>
            </w:r>
            <w:r w:rsidRPr="00E258E1">
              <w:rPr>
                <w:rFonts w:eastAsia="標楷體" w:hint="eastAsia"/>
              </w:rPr>
              <w:t>，頁</w:t>
            </w:r>
            <w:r w:rsidRPr="00E258E1">
              <w:rPr>
                <w:rFonts w:eastAsia="標楷體" w:hint="eastAsia"/>
              </w:rPr>
              <w:t>249-260</w:t>
            </w:r>
            <w:r w:rsidRPr="00E258E1">
              <w:rPr>
                <w:rFonts w:eastAsia="標楷體" w:hint="eastAsia"/>
              </w:rPr>
              <w:t>。</w:t>
            </w:r>
          </w:p>
          <w:p w14:paraId="641E5849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</w:p>
          <w:p w14:paraId="512F47AF" w14:textId="77777777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第九週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期中考週：繳交期中作業與期中複習</w:t>
            </w:r>
          </w:p>
          <w:p w14:paraId="1DDDD43A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繳交自選期中作業，進行學習評量。同時該週上課，檢核學生對清代至日治前期臺灣歷史發展脈絡的理解與分析能力。</w:t>
            </w:r>
          </w:p>
          <w:p w14:paraId="62236BC4" w14:textId="12D129DD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期中作業二選一：</w:t>
            </w:r>
          </w:p>
          <w:p w14:paraId="32DE619D" w14:textId="77777777" w:rsidR="007F70E1" w:rsidRPr="00E258E1" w:rsidRDefault="00496215" w:rsidP="00496215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我與臺灣</w:t>
            </w:r>
            <w:r w:rsidRPr="00E258E1">
              <w:rPr>
                <w:rFonts w:eastAsia="標楷體" w:hint="eastAsia"/>
              </w:rPr>
              <w:t>/</w:t>
            </w:r>
            <w:r w:rsidRPr="00E258E1">
              <w:rPr>
                <w:rFonts w:eastAsia="標楷體" w:hint="eastAsia"/>
              </w:rPr>
              <w:t>故鄉，這片土地的情感與記憶。</w:t>
            </w:r>
          </w:p>
          <w:p w14:paraId="11921E84" w14:textId="526975F0" w:rsidR="00496215" w:rsidRPr="00E258E1" w:rsidRDefault="00496215" w:rsidP="00496215">
            <w:pPr>
              <w:pStyle w:val="ab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我的家族故事。</w:t>
            </w:r>
          </w:p>
          <w:p w14:paraId="1DDBA53C" w14:textId="0212F91F" w:rsidR="00BE0192" w:rsidRPr="00E258E1" w:rsidRDefault="00BE0192" w:rsidP="00BE0192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期中小結：以分組方式進行學習重點提醒與觀念釐清</w:t>
            </w:r>
          </w:p>
          <w:p w14:paraId="42EB021A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</w:p>
          <w:p w14:paraId="0B269621" w14:textId="24F2A56E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第十週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日本時代：治理政策的展開</w:t>
            </w:r>
            <w:r w:rsidR="00DA538D" w:rsidRPr="00E258E1">
              <w:rPr>
                <w:rFonts w:eastAsia="標楷體" w:hint="eastAsia"/>
                <w:b/>
                <w:bCs/>
              </w:rPr>
              <w:t>-</w:t>
            </w:r>
            <w:r w:rsidRPr="00E258E1">
              <w:rPr>
                <w:rFonts w:eastAsia="標楷體" w:hint="eastAsia"/>
                <w:b/>
                <w:bCs/>
              </w:rPr>
              <w:t>以教育、醫療與宗教為中心</w:t>
            </w:r>
          </w:p>
          <w:p w14:paraId="625A2A48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探討日本殖民政府透過制度化的教育、醫療與宗教政策，如何形塑殖民社會秩序與臺灣人的日常生活經驗。</w:t>
            </w:r>
          </w:p>
          <w:p w14:paraId="60DD3E92" w14:textId="77777777" w:rsidR="003215E4" w:rsidRPr="00E258E1" w:rsidRDefault="00CA26E8" w:rsidP="003215E4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重點案例：</w:t>
            </w:r>
            <w:r w:rsidR="003215E4" w:rsidRPr="00E258E1">
              <w:rPr>
                <w:rFonts w:eastAsia="標楷體" w:hint="eastAsia"/>
              </w:rPr>
              <w:t>殖民政府制度化教育與公共衛生體系之建立，作為現代國家治理模式移植的重要轉型。</w:t>
            </w:r>
          </w:p>
          <w:p w14:paraId="3814F222" w14:textId="107B2F96" w:rsidR="00496215" w:rsidRPr="00E258E1" w:rsidRDefault="00496215" w:rsidP="003215E4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26436190" w14:textId="77777777" w:rsidR="007F70E1" w:rsidRPr="00E258E1" w:rsidRDefault="00496215" w:rsidP="00496215">
            <w:pPr>
              <w:pStyle w:val="ab"/>
              <w:numPr>
                <w:ilvl w:val="0"/>
                <w:numId w:val="15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lastRenderedPageBreak/>
              <w:t>何義麟，〈日治臺灣中等教育變革及影響〉，《臺灣學通訊》，頁</w:t>
            </w:r>
            <w:r w:rsidRPr="00E258E1">
              <w:rPr>
                <w:rFonts w:eastAsia="標楷體" w:hint="eastAsia"/>
              </w:rPr>
              <w:t>4-7</w:t>
            </w:r>
            <w:r w:rsidRPr="00E258E1">
              <w:rPr>
                <w:rFonts w:eastAsia="標楷體" w:hint="eastAsia"/>
              </w:rPr>
              <w:t>。</w:t>
            </w:r>
          </w:p>
          <w:p w14:paraId="28DA6761" w14:textId="45D8B924" w:rsidR="00496215" w:rsidRPr="00E258E1" w:rsidRDefault="00496215" w:rsidP="00496215">
            <w:pPr>
              <w:pStyle w:val="ab"/>
              <w:numPr>
                <w:ilvl w:val="0"/>
                <w:numId w:val="15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留啟群，〈神域與國魂：臺灣地區的神社〉，《國立臺灣美術館館刊》，頁</w:t>
            </w:r>
            <w:r w:rsidRPr="00E258E1">
              <w:rPr>
                <w:rFonts w:eastAsia="標楷體" w:hint="eastAsia"/>
              </w:rPr>
              <w:t>1-15</w:t>
            </w:r>
            <w:r w:rsidRPr="00E258E1">
              <w:rPr>
                <w:rFonts w:eastAsia="標楷體" w:hint="eastAsia"/>
              </w:rPr>
              <w:t>。</w:t>
            </w:r>
          </w:p>
          <w:p w14:paraId="759CB627" w14:textId="1D379F16" w:rsidR="00496215" w:rsidRPr="00E258E1" w:rsidRDefault="00496215" w:rsidP="00496215">
            <w:pPr>
              <w:pStyle w:val="ab"/>
              <w:numPr>
                <w:ilvl w:val="0"/>
                <w:numId w:val="15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醫療衛生歷史篇：日治時期，臺灣記憶數位資料館：</w:t>
            </w:r>
            <w:r w:rsidRPr="00E258E1">
              <w:rPr>
                <w:rFonts w:eastAsia="標楷體" w:hint="eastAsia"/>
              </w:rPr>
              <w:t xml:space="preserve">  </w:t>
            </w:r>
            <w:hyperlink r:id="rId14" w:history="1">
              <w:r w:rsidRPr="00E258E1">
                <w:rPr>
                  <w:rStyle w:val="ac"/>
                  <w:rFonts w:eastAsia="標楷體" w:hint="eastAsia"/>
                  <w:color w:val="auto"/>
                </w:rPr>
                <w:t>https://tme.ncl.edu.tw/tw/%E9%86%AB%E7%99%82%E8%A1%9B%E7%94%9F%E6%AD%B7%E5%8F%B2%E7%AF%87</w:t>
              </w:r>
            </w:hyperlink>
          </w:p>
          <w:p w14:paraId="7B5FFF1E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</w:p>
          <w:p w14:paraId="222D148A" w14:textId="323EE5A4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第十一週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="003D01F4" w:rsidRPr="00E258E1">
              <w:rPr>
                <w:rFonts w:eastAsia="標楷體" w:hint="eastAsia"/>
                <w:b/>
                <w:bCs/>
              </w:rPr>
              <w:t>日治台灣</w:t>
            </w:r>
            <w:r w:rsidRPr="00E258E1">
              <w:rPr>
                <w:rFonts w:eastAsia="標楷體" w:hint="eastAsia"/>
                <w:b/>
                <w:bCs/>
              </w:rPr>
              <w:t>校外參訪前導課程：多元融合的歷史痕跡</w:t>
            </w:r>
            <w:r w:rsidR="00DA538D" w:rsidRPr="00E258E1">
              <w:rPr>
                <w:rFonts w:eastAsia="標楷體" w:hint="eastAsia"/>
                <w:b/>
                <w:bCs/>
              </w:rPr>
              <w:t>-</w:t>
            </w:r>
            <w:r w:rsidRPr="00E258E1">
              <w:rPr>
                <w:rFonts w:eastAsia="標楷體" w:hint="eastAsia"/>
                <w:b/>
                <w:bCs/>
              </w:rPr>
              <w:t>以嘉義為例</w:t>
            </w:r>
          </w:p>
          <w:p w14:paraId="3679BC17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介紹嘉義地區的歷史發展脈絡與空間特色，說明校外參訪的觀察重點與方法，培養學生將歷史知識與實際場域連結的能力。</w:t>
            </w:r>
          </w:p>
          <w:p w14:paraId="77317C8B" w14:textId="13BDA841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4083D78F" w14:textId="5F2E3F03" w:rsidR="00496215" w:rsidRPr="00E258E1" w:rsidRDefault="00496215" w:rsidP="007F70E1">
            <w:pPr>
              <w:pStyle w:val="ab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黃采瑜，〈日治時期臺灣都市公園的建立與發展—以嘉義公園為例〉，國立臺灣師範大學台史所碩士論文。</w:t>
            </w:r>
          </w:p>
          <w:p w14:paraId="1CF1548E" w14:textId="6361BC54" w:rsidR="00496215" w:rsidRPr="00E258E1" w:rsidRDefault="00496215" w:rsidP="00496215">
            <w:pPr>
              <w:pStyle w:val="ab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〈市民觀點下嘉義公園的前世今生〉，嘉義市立博物館：</w:t>
            </w:r>
            <w:hyperlink r:id="rId15" w:history="1">
              <w:r w:rsidRPr="00E258E1">
                <w:rPr>
                  <w:rStyle w:val="ac"/>
                  <w:rFonts w:eastAsia="標楷體" w:hint="eastAsia"/>
                  <w:color w:val="auto"/>
                </w:rPr>
                <w:t>https://museum.chiayi.gov.tw/FileDownLoad/FileUpload/20210115150408501549.pdf</w:t>
              </w:r>
            </w:hyperlink>
          </w:p>
          <w:p w14:paraId="5B5F5B0E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</w:p>
          <w:p w14:paraId="1542B511" w14:textId="77777777" w:rsidR="007F70E1" w:rsidRPr="00E258E1" w:rsidRDefault="007F70E1" w:rsidP="00496215">
            <w:pPr>
              <w:spacing w:line="0" w:lineRule="atLeast"/>
              <w:rPr>
                <w:rFonts w:eastAsia="標楷體"/>
              </w:rPr>
            </w:pPr>
          </w:p>
          <w:p w14:paraId="178FFB54" w14:textId="77777777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第十二週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校外參訪：嘉義公園（暫定）</w:t>
            </w:r>
          </w:p>
          <w:p w14:paraId="53088859" w14:textId="09A98E93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透過實地走讀與導覽，觀察殖民治理、城市規劃與公共空間的歷史遺跡，並引導學生進行現場紀錄與反思。</w:t>
            </w:r>
          </w:p>
          <w:p w14:paraId="3BB99B3A" w14:textId="28590C6E" w:rsidR="003D01F4" w:rsidRPr="00E258E1" w:rsidRDefault="003D01F4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（於</w:t>
            </w:r>
            <w:r w:rsidR="000B5D2E" w:rsidRPr="00E258E1">
              <w:rPr>
                <w:rFonts w:eastAsia="標楷體" w:hint="eastAsia"/>
              </w:rPr>
              <w:t>第</w:t>
            </w:r>
            <w:r w:rsidR="002120DC" w:rsidRPr="00E258E1">
              <w:rPr>
                <w:rFonts w:eastAsia="標楷體" w:hint="eastAsia"/>
              </w:rPr>
              <w:t>二週說明參訪內容並協調上課時段，避免與學生其他課程衝突；同時第十一週統計人數並辦理保險，並進行安全提醒。</w:t>
            </w:r>
            <w:r w:rsidRPr="00E258E1">
              <w:rPr>
                <w:rFonts w:eastAsia="標楷體" w:hint="eastAsia"/>
              </w:rPr>
              <w:t>）</w:t>
            </w:r>
          </w:p>
          <w:p w14:paraId="35C24EC3" w14:textId="082C3214" w:rsidR="00496215" w:rsidRPr="00E258E1" w:rsidRDefault="00496215" w:rsidP="002120DC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個人作業：</w:t>
            </w:r>
            <w:r w:rsidR="002120DC" w:rsidRPr="00E258E1">
              <w:rPr>
                <w:rFonts w:eastAsia="標楷體" w:hint="eastAsia"/>
              </w:rPr>
              <w:t>參與者須完成走讀觀察與反思作業；未參與者則以替代作業方式完成課程評量，以確保學習公平與完整性。</w:t>
            </w:r>
          </w:p>
          <w:p w14:paraId="1C650807" w14:textId="77777777" w:rsidR="002120DC" w:rsidRPr="00E258E1" w:rsidRDefault="002120DC" w:rsidP="002120DC">
            <w:pPr>
              <w:pStyle w:val="ab"/>
              <w:spacing w:line="0" w:lineRule="atLeast"/>
              <w:ind w:leftChars="0"/>
              <w:rPr>
                <w:rFonts w:eastAsia="標楷體"/>
              </w:rPr>
            </w:pPr>
          </w:p>
          <w:p w14:paraId="3A4AB896" w14:textId="03241D8C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第十三週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="003D01F4" w:rsidRPr="00E258E1">
              <w:rPr>
                <w:rFonts w:eastAsia="標楷體" w:hint="eastAsia"/>
                <w:b/>
                <w:bCs/>
              </w:rPr>
              <w:t>日治後期</w:t>
            </w:r>
            <w:r w:rsidRPr="00E258E1">
              <w:rPr>
                <w:rFonts w:eastAsia="標楷體" w:hint="eastAsia"/>
                <w:b/>
                <w:bCs/>
              </w:rPr>
              <w:t>戰爭時期：加入總力戰</w:t>
            </w:r>
            <w:r w:rsidR="00DA538D" w:rsidRPr="00E258E1">
              <w:rPr>
                <w:rFonts w:eastAsia="標楷體" w:hint="eastAsia"/>
                <w:b/>
                <w:bCs/>
              </w:rPr>
              <w:t>-</w:t>
            </w:r>
            <w:r w:rsidRPr="00E258E1">
              <w:rPr>
                <w:rFonts w:eastAsia="標楷體" w:hint="eastAsia"/>
                <w:b/>
                <w:bCs/>
              </w:rPr>
              <w:t>戰爭體制下的臺灣與臺灣人</w:t>
            </w:r>
          </w:p>
          <w:p w14:paraId="5F98194C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分析戰爭動員體制對臺灣社會、勞動與日常生活的影響，理解戰爭如何深刻改變社會結構。</w:t>
            </w:r>
          </w:p>
          <w:p w14:paraId="6AC4E51B" w14:textId="6EC9B622" w:rsidR="003215E4" w:rsidRPr="00E258E1" w:rsidRDefault="003215E4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重點案例：皇民化與戰時動員體制，說明社會控制與國家體制深化之轉折</w:t>
            </w:r>
          </w:p>
          <w:p w14:paraId="690F6B66" w14:textId="7F1B0975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1CB36E81" w14:textId="77777777" w:rsidR="007F70E1" w:rsidRPr="00E258E1" w:rsidRDefault="00496215" w:rsidP="00496215">
            <w:pPr>
              <w:pStyle w:val="ab"/>
              <w:numPr>
                <w:ilvl w:val="0"/>
                <w:numId w:val="17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蔡錦堂，〈中日戰爭下的臺灣社會二三事〉，《臺灣學通訊》，頁</w:t>
            </w:r>
            <w:r w:rsidRPr="00E258E1">
              <w:rPr>
                <w:rFonts w:eastAsia="標楷體" w:hint="eastAsia"/>
              </w:rPr>
              <w:t>10-11</w:t>
            </w:r>
            <w:r w:rsidRPr="00E258E1">
              <w:rPr>
                <w:rFonts w:eastAsia="標楷體" w:hint="eastAsia"/>
              </w:rPr>
              <w:t>。</w:t>
            </w:r>
          </w:p>
          <w:p w14:paraId="1BFD5E46" w14:textId="77777777" w:rsidR="000A5972" w:rsidRPr="00E258E1" w:rsidRDefault="00496215" w:rsidP="000A5972">
            <w:pPr>
              <w:pStyle w:val="ab"/>
              <w:numPr>
                <w:ilvl w:val="0"/>
                <w:numId w:val="17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藍適齊，〈把臺灣放回戰爭記憶：從二次大戰的歷史記憶開此臺灣的歷史和解〉，臺灣學柑仔店：</w:t>
            </w:r>
            <w:hyperlink r:id="rId16" w:history="1">
              <w:r w:rsidR="000A5972" w:rsidRPr="00E258E1">
                <w:rPr>
                  <w:rStyle w:val="ac"/>
                  <w:rFonts w:eastAsia="標楷體" w:hint="eastAsia"/>
                  <w:color w:val="auto"/>
                </w:rPr>
                <w:t>https://kamatiam.org/%E6%8A%8A%E8%87%BA%E7%81%A3%E6%94%BE%E5%9B%9E%E6%88%B0%E7%88%AD%E8%A8%98%E6%86%B6/</w:t>
              </w:r>
            </w:hyperlink>
          </w:p>
          <w:p w14:paraId="57586A1D" w14:textId="62165614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</w:p>
          <w:p w14:paraId="1FD101B3" w14:textId="77777777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第十四週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戰後臺灣（一）：移民？難民？國民？戰後初期的臺灣社會</w:t>
            </w:r>
          </w:p>
          <w:p w14:paraId="303AE993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探討戰後政權轉換、人口流動與社會秩序重建，分析不同群體在戰後初期所面臨的認同與處境問題。</w:t>
            </w:r>
          </w:p>
          <w:p w14:paraId="77F5F50A" w14:textId="411B8133" w:rsidR="003215E4" w:rsidRPr="00E258E1" w:rsidRDefault="003215E4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重點案例：戰後人口遷移與社會秩序重建，解析族群結構與身分認同之轉型。</w:t>
            </w:r>
          </w:p>
          <w:p w14:paraId="5F1F730F" w14:textId="6521FF8D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戰後臺灣議題探討：戰後初期的臺灣社會中，人們常被以「移民」、「難民」或「國民」等不同身分加以理解。你認為這些身分如何影響族群區分與自我認同？又如何幫助我們理解戰後臺灣社會的複雜性？</w:t>
            </w:r>
          </w:p>
          <w:p w14:paraId="548DEB4D" w14:textId="44109850" w:rsidR="00496215" w:rsidRPr="00E258E1" w:rsidRDefault="00496215" w:rsidP="00496215">
            <w:pPr>
              <w:pStyle w:val="ab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6388D58B" w14:textId="4C5446A3" w:rsidR="00496215" w:rsidRPr="00E258E1" w:rsidRDefault="00496215" w:rsidP="007F70E1">
            <w:pPr>
              <w:pStyle w:val="ab"/>
              <w:numPr>
                <w:ilvl w:val="0"/>
                <w:numId w:val="18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林桶法，〈戰後初期到</w:t>
            </w:r>
            <w:r w:rsidRPr="00E258E1">
              <w:rPr>
                <w:rFonts w:eastAsia="標楷體" w:hint="eastAsia"/>
              </w:rPr>
              <w:t>1950</w:t>
            </w:r>
            <w:r w:rsidRPr="00E258E1">
              <w:rPr>
                <w:rFonts w:eastAsia="標楷體" w:hint="eastAsia"/>
              </w:rPr>
              <w:t>年代</w:t>
            </w:r>
            <w:r w:rsidRPr="00E258E1">
              <w:rPr>
                <w:rFonts w:eastAsia="標楷體" w:hint="eastAsia"/>
              </w:rPr>
              <w:t xml:space="preserve"> </w:t>
            </w:r>
            <w:r w:rsidRPr="00E258E1">
              <w:rPr>
                <w:rFonts w:eastAsia="標楷體" w:hint="eastAsia"/>
              </w:rPr>
              <w:t>臺灣人口移出與移入〉，《臺灣學通訊》，頁</w:t>
            </w:r>
            <w:r w:rsidRPr="00E258E1">
              <w:rPr>
                <w:rFonts w:eastAsia="標楷體" w:hint="eastAsia"/>
              </w:rPr>
              <w:t>4-7</w:t>
            </w:r>
            <w:r w:rsidRPr="00E258E1">
              <w:rPr>
                <w:rFonts w:eastAsia="標楷體" w:hint="eastAsia"/>
              </w:rPr>
              <w:t>。</w:t>
            </w:r>
          </w:p>
          <w:p w14:paraId="0C95AA29" w14:textId="7CD35CDA" w:rsidR="00496215" w:rsidRPr="00E258E1" w:rsidRDefault="00496215" w:rsidP="005E4EF5">
            <w:pPr>
              <w:pStyle w:val="ab"/>
              <w:numPr>
                <w:ilvl w:val="0"/>
                <w:numId w:val="18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黃俊傑，〈戰後臺灣文化變遷的主要方向：個體性的覺醒及其問題〉，《歷史月刊》</w:t>
            </w:r>
            <w:r w:rsidRPr="00E258E1">
              <w:rPr>
                <w:rFonts w:eastAsia="標楷體" w:hint="eastAsia"/>
              </w:rPr>
              <w:t>144</w:t>
            </w:r>
            <w:r w:rsidRPr="00E258E1">
              <w:rPr>
                <w:rFonts w:eastAsia="標楷體" w:hint="eastAsia"/>
              </w:rPr>
              <w:t>，頁</w:t>
            </w:r>
            <w:r w:rsidRPr="00E258E1">
              <w:rPr>
                <w:rFonts w:eastAsia="標楷體" w:hint="eastAsia"/>
              </w:rPr>
              <w:t>86-92</w:t>
            </w:r>
            <w:r w:rsidRPr="00E258E1">
              <w:rPr>
                <w:rFonts w:eastAsia="標楷體" w:hint="eastAsia"/>
              </w:rPr>
              <w:t>。</w:t>
            </w:r>
          </w:p>
          <w:p w14:paraId="60AAB921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</w:p>
          <w:p w14:paraId="3F9861D7" w14:textId="38FB0F0D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第十五週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戰後臺灣（二）：冷戰下的臺灣變貌</w:t>
            </w:r>
          </w:p>
          <w:p w14:paraId="53EE5CA8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lastRenderedPageBreak/>
              <w:t>從國際冷戰格局出發，說明政治體制、經濟發展與社會控制如何影響戰後臺灣的發展方向。</w:t>
            </w:r>
          </w:p>
          <w:p w14:paraId="7EE29755" w14:textId="74A085D5" w:rsidR="003215E4" w:rsidRPr="00E258E1" w:rsidRDefault="003215E4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重點案例：</w:t>
            </w:r>
            <w:r w:rsidR="000B5D2E" w:rsidRPr="00E258E1">
              <w:rPr>
                <w:rFonts w:eastAsia="標楷體" w:hint="eastAsia"/>
              </w:rPr>
              <w:t>美援體制與出口導向經濟模式之形成，分析冷戰架構下國家發展策略、產業轉型與日常生活結構的變動。</w:t>
            </w:r>
          </w:p>
          <w:p w14:paraId="7A6573EB" w14:textId="6E8A9712" w:rsidR="00496215" w:rsidRPr="00E258E1" w:rsidRDefault="00496215" w:rsidP="00496215">
            <w:pPr>
              <w:pStyle w:val="ab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延伸閱讀：</w:t>
            </w:r>
          </w:p>
          <w:p w14:paraId="211CE4E0" w14:textId="18853ABE" w:rsidR="00496215" w:rsidRPr="00E258E1" w:rsidRDefault="00496215" w:rsidP="007F70E1">
            <w:pPr>
              <w:pStyle w:val="ab"/>
              <w:numPr>
                <w:ilvl w:val="0"/>
                <w:numId w:val="19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郭雲萍，〈美援會與農復會〉，《臺灣學通訊》，頁</w:t>
            </w:r>
            <w:r w:rsidRPr="00E258E1">
              <w:rPr>
                <w:rFonts w:eastAsia="標楷體" w:hint="eastAsia"/>
              </w:rPr>
              <w:t>8-11</w:t>
            </w:r>
            <w:r w:rsidRPr="00E258E1">
              <w:rPr>
                <w:rFonts w:eastAsia="標楷體" w:hint="eastAsia"/>
              </w:rPr>
              <w:t>。</w:t>
            </w:r>
          </w:p>
          <w:p w14:paraId="0C099AD4" w14:textId="79ED5AC0" w:rsidR="00496215" w:rsidRPr="00E258E1" w:rsidRDefault="00496215" w:rsidP="00496215">
            <w:pPr>
              <w:pStyle w:val="ab"/>
              <w:numPr>
                <w:ilvl w:val="0"/>
                <w:numId w:val="19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歐素瑛，〈美援教育計畫與社會調查〉，《臺灣學通訊》，頁</w:t>
            </w:r>
            <w:r w:rsidRPr="00E258E1">
              <w:rPr>
                <w:rFonts w:eastAsia="標楷體" w:hint="eastAsia"/>
              </w:rPr>
              <w:t>4-7</w:t>
            </w:r>
            <w:r w:rsidRPr="00E258E1">
              <w:rPr>
                <w:rFonts w:eastAsia="標楷體" w:hint="eastAsia"/>
              </w:rPr>
              <w:t>。</w:t>
            </w:r>
          </w:p>
          <w:p w14:paraId="57E5A7A9" w14:textId="77777777" w:rsidR="00496215" w:rsidRPr="00E258E1" w:rsidRDefault="00496215" w:rsidP="00496215">
            <w:pPr>
              <w:spacing w:line="0" w:lineRule="atLeast"/>
              <w:rPr>
                <w:rFonts w:eastAsia="標楷體"/>
              </w:rPr>
            </w:pPr>
          </w:p>
          <w:p w14:paraId="1455E5E5" w14:textId="77777777" w:rsidR="00496215" w:rsidRPr="00E258E1" w:rsidRDefault="00496215" w:rsidP="00496215">
            <w:pPr>
              <w:spacing w:line="0" w:lineRule="atLeast"/>
              <w:rPr>
                <w:rFonts w:eastAsia="標楷體"/>
                <w:b/>
                <w:bCs/>
              </w:rPr>
            </w:pPr>
            <w:r w:rsidRPr="00E258E1">
              <w:rPr>
                <w:rFonts w:eastAsia="標楷體" w:hint="eastAsia"/>
                <w:b/>
                <w:bCs/>
              </w:rPr>
              <w:t>第十六週</w:t>
            </w:r>
            <w:r w:rsidRPr="00E258E1">
              <w:rPr>
                <w:rFonts w:eastAsia="標楷體" w:hint="eastAsia"/>
                <w:b/>
                <w:bCs/>
              </w:rPr>
              <w:t xml:space="preserve"> </w:t>
            </w:r>
            <w:r w:rsidRPr="00E258E1">
              <w:rPr>
                <w:rFonts w:eastAsia="標楷體" w:hint="eastAsia"/>
                <w:b/>
                <w:bCs/>
              </w:rPr>
              <w:t>期末考週：期末考試</w:t>
            </w:r>
          </w:p>
          <w:p w14:paraId="4A461297" w14:textId="3E6150CB" w:rsidR="00496215" w:rsidRDefault="00496215" w:rsidP="00496215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以期末測驗或綜合評量方式，檢視學生對整體課程內容的理解與統整能力。</w:t>
            </w:r>
          </w:p>
          <w:p w14:paraId="004AD4A5" w14:textId="77777777" w:rsidR="00E924EA" w:rsidRDefault="00E924EA" w:rsidP="00496215">
            <w:pPr>
              <w:spacing w:line="0" w:lineRule="atLeast"/>
              <w:rPr>
                <w:rFonts w:eastAsia="標楷體"/>
              </w:rPr>
            </w:pPr>
          </w:p>
          <w:p w14:paraId="2B7E23AB" w14:textId="290CC74B" w:rsidR="00E924EA" w:rsidRPr="00E91A9E" w:rsidRDefault="00E924EA" w:rsidP="00496215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第十七週</w:t>
            </w:r>
            <w:r w:rsidRPr="00E91A9E">
              <w:rPr>
                <w:rFonts w:eastAsia="標楷體" w:hint="eastAsia"/>
                <w:color w:val="000000" w:themeColor="text1"/>
              </w:rPr>
              <w:t xml:space="preserve"> </w:t>
            </w:r>
            <w:r w:rsidRPr="00E91A9E">
              <w:rPr>
                <w:rFonts w:eastAsia="標楷體" w:hint="eastAsia"/>
                <w:color w:val="000000" w:themeColor="text1"/>
              </w:rPr>
              <w:t>臺灣歷史與文化空間觀察（一）展覽中的臺灣</w:t>
            </w:r>
          </w:p>
          <w:p w14:paraId="0E081719" w14:textId="27C7D051" w:rsidR="00E924EA" w:rsidRPr="00E91A9E" w:rsidRDefault="00E924EA" w:rsidP="00496215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參訪與臺灣歷史、文化或社會發展相關展覽，觀察展覽如何透過文物、影像與空間敘事呈現近代臺灣的歷史記憶、地方文化與社會變遷，並思考歷史如何被展示與再現。</w:t>
            </w:r>
          </w:p>
          <w:p w14:paraId="15348908" w14:textId="77777777" w:rsidR="00E924EA" w:rsidRPr="00E91A9E" w:rsidRDefault="00E924EA" w:rsidP="00496215">
            <w:pPr>
              <w:spacing w:line="0" w:lineRule="atLeast"/>
              <w:rPr>
                <w:rFonts w:eastAsia="標楷體"/>
                <w:color w:val="000000" w:themeColor="text1"/>
              </w:rPr>
            </w:pPr>
          </w:p>
          <w:p w14:paraId="33CD749F" w14:textId="2764AC3B" w:rsidR="00E924EA" w:rsidRPr="00E91A9E" w:rsidRDefault="00E924EA" w:rsidP="00496215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第十八週</w:t>
            </w:r>
            <w:r w:rsidRPr="00E91A9E">
              <w:rPr>
                <w:rFonts w:eastAsia="標楷體" w:hint="eastAsia"/>
                <w:color w:val="000000" w:themeColor="text1"/>
              </w:rPr>
              <w:t xml:space="preserve"> </w:t>
            </w:r>
            <w:r w:rsidRPr="00E91A9E">
              <w:rPr>
                <w:rFonts w:eastAsia="標楷體" w:hint="eastAsia"/>
                <w:color w:val="000000" w:themeColor="text1"/>
              </w:rPr>
              <w:t>臺灣歷史與文化空間觀察（二）生活中的臺灣</w:t>
            </w:r>
          </w:p>
          <w:p w14:paraId="39EA85CA" w14:textId="03DD190F" w:rsidR="00E924EA" w:rsidRPr="00E91A9E" w:rsidRDefault="00E924EA" w:rsidP="00496215">
            <w:pPr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走入地方文化空間、歷史街區或文化園區，觀察近代臺灣開發與轉型留下的生活痕跡，思考歷史空間、地方文化與現代社會之間的連結與轉變。</w:t>
            </w:r>
          </w:p>
          <w:p w14:paraId="0542EB60" w14:textId="54D12649" w:rsidR="009D3683" w:rsidRPr="00E91A9E" w:rsidRDefault="009D3683" w:rsidP="00212177">
            <w:pPr>
              <w:pStyle w:val="ab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心得作業：參訪與臺灣歷史、文化、地方發展或社會變遷相關之展覽、博物館、文化園區、歷史街區或地方文化空間至少一處。</w:t>
            </w:r>
          </w:p>
          <w:p w14:paraId="734C78F2" w14:textId="46C1B51F" w:rsidR="009D3683" w:rsidRPr="00E91A9E" w:rsidRDefault="009D3683" w:rsidP="009D3683">
            <w:pPr>
              <w:pStyle w:val="ab"/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請針對參訪場域及其展覽，進行觀察與紀錄，內容需包含：</w:t>
            </w:r>
          </w:p>
          <w:p w14:paraId="57C8C929" w14:textId="77777777" w:rsidR="009D3683" w:rsidRPr="00E91A9E" w:rsidRDefault="009D3683" w:rsidP="009D3683">
            <w:pPr>
              <w:pStyle w:val="ab"/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（</w:t>
            </w:r>
            <w:r w:rsidRPr="00E91A9E">
              <w:rPr>
                <w:rFonts w:eastAsia="標楷體" w:hint="eastAsia"/>
                <w:color w:val="000000" w:themeColor="text1"/>
              </w:rPr>
              <w:t>1</w:t>
            </w:r>
            <w:r w:rsidRPr="00E91A9E">
              <w:rPr>
                <w:rFonts w:eastAsia="標楷體" w:hint="eastAsia"/>
                <w:color w:val="000000" w:themeColor="text1"/>
              </w:rPr>
              <w:t>）場域或展覽主題介紹。</w:t>
            </w:r>
          </w:p>
          <w:p w14:paraId="4CD9FD70" w14:textId="77777777" w:rsidR="009D3683" w:rsidRPr="00E91A9E" w:rsidRDefault="009D3683" w:rsidP="009D3683">
            <w:pPr>
              <w:pStyle w:val="ab"/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（</w:t>
            </w:r>
            <w:r w:rsidRPr="00E91A9E">
              <w:rPr>
                <w:rFonts w:eastAsia="標楷體" w:hint="eastAsia"/>
                <w:color w:val="000000" w:themeColor="text1"/>
              </w:rPr>
              <w:t>2</w:t>
            </w:r>
            <w:r w:rsidRPr="00E91A9E">
              <w:rPr>
                <w:rFonts w:eastAsia="標楷體" w:hint="eastAsia"/>
                <w:color w:val="000000" w:themeColor="text1"/>
              </w:rPr>
              <w:t>）印象深刻的展區、文物、歷史空間或展示設計至少兩項。</w:t>
            </w:r>
          </w:p>
          <w:p w14:paraId="61DC9FD5" w14:textId="77777777" w:rsidR="009D3683" w:rsidRPr="00E91A9E" w:rsidRDefault="009D3683" w:rsidP="009D3683">
            <w:pPr>
              <w:pStyle w:val="ab"/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（</w:t>
            </w:r>
            <w:r w:rsidRPr="00E91A9E">
              <w:rPr>
                <w:rFonts w:eastAsia="標楷體" w:hint="eastAsia"/>
                <w:color w:val="000000" w:themeColor="text1"/>
              </w:rPr>
              <w:t>3</w:t>
            </w:r>
            <w:r w:rsidRPr="00E91A9E">
              <w:rPr>
                <w:rFonts w:eastAsia="標楷體" w:hint="eastAsia"/>
                <w:color w:val="000000" w:themeColor="text1"/>
              </w:rPr>
              <w:t>）觀察該場域如何呈現臺灣歷史、地方文化或社會變遷。</w:t>
            </w:r>
          </w:p>
          <w:p w14:paraId="67EC88AA" w14:textId="77777777" w:rsidR="009D3683" w:rsidRPr="00E91A9E" w:rsidRDefault="009D3683" w:rsidP="009D3683">
            <w:pPr>
              <w:pStyle w:val="ab"/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（</w:t>
            </w:r>
            <w:r w:rsidRPr="00E91A9E">
              <w:rPr>
                <w:rFonts w:eastAsia="標楷體" w:hint="eastAsia"/>
                <w:color w:val="000000" w:themeColor="text1"/>
              </w:rPr>
              <w:t>4</w:t>
            </w:r>
            <w:r w:rsidRPr="00E91A9E">
              <w:rPr>
                <w:rFonts w:eastAsia="標楷體" w:hint="eastAsia"/>
                <w:color w:val="000000" w:themeColor="text1"/>
              </w:rPr>
              <w:t>）結合本課程「近代臺灣開發與轉型」內容，說明自己的觀察與反思。</w:t>
            </w:r>
          </w:p>
          <w:p w14:paraId="7843DD3D" w14:textId="77777777" w:rsidR="009D3683" w:rsidRPr="00E91A9E" w:rsidRDefault="009D3683" w:rsidP="009D3683">
            <w:pPr>
              <w:pStyle w:val="ab"/>
              <w:spacing w:line="0" w:lineRule="atLeast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請附上至少三張參訪照片（需為自行拍攝），並加以簡要說明。</w:t>
            </w:r>
          </w:p>
          <w:p w14:paraId="36022C9F" w14:textId="3B2780D3" w:rsidR="00496215" w:rsidRPr="00E258E1" w:rsidRDefault="00496215" w:rsidP="009D3683">
            <w:pPr>
              <w:pStyle w:val="ab"/>
              <w:spacing w:line="0" w:lineRule="atLeast"/>
              <w:ind w:leftChars="0"/>
              <w:rPr>
                <w:rFonts w:eastAsia="標楷體"/>
              </w:rPr>
            </w:pPr>
          </w:p>
        </w:tc>
      </w:tr>
      <w:tr w:rsidR="00E258E1" w:rsidRPr="00E258E1" w14:paraId="7AF9E62B" w14:textId="77777777" w:rsidTr="00E91A9E">
        <w:trPr>
          <w:trHeight w:val="5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DD9AD" w14:textId="77777777" w:rsidR="00FE0BCC" w:rsidRPr="00E258E1" w:rsidRDefault="00FE0BCC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lastRenderedPageBreak/>
              <w:t>教科書及</w:t>
            </w:r>
            <w:r w:rsidR="002D0751" w:rsidRPr="00E258E1">
              <w:rPr>
                <w:rFonts w:eastAsia="標楷體"/>
              </w:rPr>
              <w:br/>
            </w:r>
            <w:r w:rsidR="002D0751" w:rsidRPr="00E258E1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3697" w14:textId="77777777" w:rsidR="008E7896" w:rsidRPr="00E258E1" w:rsidRDefault="008E7896" w:rsidP="008E7896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「</w:t>
            </w:r>
            <w:r w:rsidRPr="00E258E1">
              <w:rPr>
                <w:rFonts w:eastAsia="標楷體" w:hint="eastAsia"/>
                <w:b/>
                <w:bCs/>
              </w:rPr>
              <w:t>請尊重智慧財產權，不得非法影印教師指定之教科書籍</w:t>
            </w:r>
            <w:r w:rsidRPr="00E258E1">
              <w:rPr>
                <w:rFonts w:eastAsia="標楷體" w:hint="eastAsia"/>
              </w:rPr>
              <w:t>」</w:t>
            </w:r>
          </w:p>
          <w:p w14:paraId="72C735FD" w14:textId="361CC68C" w:rsidR="008E7896" w:rsidRPr="00E258E1" w:rsidRDefault="008E7896" w:rsidP="008E7896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一、指定資料：隨堂公布。</w:t>
            </w:r>
          </w:p>
          <w:p w14:paraId="5F6F23EB" w14:textId="08F9B1EB" w:rsidR="008E7896" w:rsidRPr="00E258E1" w:rsidRDefault="008E7896" w:rsidP="008E7896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二、參考書資料：</w:t>
            </w:r>
          </w:p>
          <w:p w14:paraId="45C1D5B2" w14:textId="77777777" w:rsidR="008E7896" w:rsidRPr="00E258E1" w:rsidRDefault="008E7896" w:rsidP="008E7896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（一）書籍</w:t>
            </w:r>
          </w:p>
          <w:p w14:paraId="7E2ED6D3" w14:textId="77777777" w:rsidR="007F70E1" w:rsidRPr="00E258E1" w:rsidRDefault="008E7896" w:rsidP="008E7896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周婉窈，《臺灣歷史圖說（增訂版）》，臺北：聯經出版社，</w:t>
            </w:r>
            <w:r w:rsidRPr="00E258E1">
              <w:rPr>
                <w:rFonts w:eastAsia="標楷體" w:hint="eastAsia"/>
              </w:rPr>
              <w:t>2009</w:t>
            </w:r>
            <w:r w:rsidRPr="00E258E1">
              <w:rPr>
                <w:rFonts w:eastAsia="標楷體" w:hint="eastAsia"/>
              </w:rPr>
              <w:t>年。</w:t>
            </w:r>
          </w:p>
          <w:p w14:paraId="72C2BB7A" w14:textId="77777777" w:rsidR="007F70E1" w:rsidRPr="00E258E1" w:rsidRDefault="008E7896" w:rsidP="008E7896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周婉窈，《少年臺灣史（增訂版）》，臺北：玉山社，</w:t>
            </w:r>
            <w:r w:rsidRPr="00E258E1">
              <w:rPr>
                <w:rFonts w:eastAsia="標楷體" w:hint="eastAsia"/>
              </w:rPr>
              <w:t>2019</w:t>
            </w:r>
            <w:r w:rsidRPr="00E258E1">
              <w:rPr>
                <w:rFonts w:eastAsia="標楷體" w:hint="eastAsia"/>
              </w:rPr>
              <w:t>年。</w:t>
            </w:r>
          </w:p>
          <w:p w14:paraId="758AB926" w14:textId="314658A0" w:rsidR="008E7896" w:rsidRPr="00E258E1" w:rsidRDefault="008E7896" w:rsidP="008E7896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陳思宇等著，《圖解臺灣史》，臺北：晨星，</w:t>
            </w:r>
            <w:r w:rsidRPr="00E258E1">
              <w:rPr>
                <w:rFonts w:eastAsia="標楷體" w:hint="eastAsia"/>
              </w:rPr>
              <w:t>2016</w:t>
            </w:r>
            <w:r w:rsidRPr="00E258E1">
              <w:rPr>
                <w:rFonts w:eastAsia="標楷體" w:hint="eastAsia"/>
              </w:rPr>
              <w:t>年。</w:t>
            </w:r>
          </w:p>
          <w:p w14:paraId="65EDEB33" w14:textId="7E20F319" w:rsidR="008E7896" w:rsidRPr="00E258E1" w:rsidRDefault="008E7896" w:rsidP="008E7896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駱芬美，《被誤解、被混淆、被扭曲的臺灣史》，臺北：時報出版社，</w:t>
            </w:r>
            <w:r w:rsidRPr="00E258E1">
              <w:rPr>
                <w:rFonts w:eastAsia="標楷體" w:hint="eastAsia"/>
              </w:rPr>
              <w:t>2018</w:t>
            </w:r>
            <w:r w:rsidRPr="00E258E1">
              <w:rPr>
                <w:rFonts w:eastAsia="標楷體" w:hint="eastAsia"/>
              </w:rPr>
              <w:t>年。</w:t>
            </w:r>
          </w:p>
          <w:p w14:paraId="7365023A" w14:textId="319FE5BD" w:rsidR="008E7896" w:rsidRPr="00E258E1" w:rsidRDefault="008E7896" w:rsidP="008E7896">
            <w:pPr>
              <w:pStyle w:val="ab"/>
              <w:numPr>
                <w:ilvl w:val="0"/>
                <w:numId w:val="20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吳文星、張勝彥、黃秀政，《臺灣史》，臺北：五南出版社，</w:t>
            </w:r>
            <w:r w:rsidRPr="00E258E1">
              <w:rPr>
                <w:rFonts w:eastAsia="標楷體" w:hint="eastAsia"/>
              </w:rPr>
              <w:t>2002</w:t>
            </w:r>
            <w:r w:rsidRPr="00E258E1">
              <w:rPr>
                <w:rFonts w:eastAsia="標楷體" w:hint="eastAsia"/>
              </w:rPr>
              <w:t>年</w:t>
            </w:r>
          </w:p>
          <w:p w14:paraId="05137132" w14:textId="5E15B254" w:rsidR="008E7896" w:rsidRPr="00E258E1" w:rsidRDefault="008E7896" w:rsidP="008E7896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（二）網站</w:t>
            </w:r>
          </w:p>
          <w:p w14:paraId="112B6E4A" w14:textId="77777777" w:rsidR="007F70E1" w:rsidRPr="00E258E1" w:rsidRDefault="008E7896" w:rsidP="008E7896">
            <w:pPr>
              <w:pStyle w:val="ab"/>
              <w:numPr>
                <w:ilvl w:val="0"/>
                <w:numId w:val="21"/>
              </w:numPr>
              <w:spacing w:line="0" w:lineRule="atLeast"/>
              <w:ind w:leftChars="0"/>
            </w:pPr>
            <w:r w:rsidRPr="00E258E1">
              <w:rPr>
                <w:rFonts w:eastAsia="標楷體" w:hint="eastAsia"/>
              </w:rPr>
              <w:t>臺灣記憶：</w:t>
            </w:r>
            <w:hyperlink r:id="rId17" w:history="1">
              <w:r w:rsidR="007F70E1" w:rsidRPr="00E258E1">
                <w:rPr>
                  <w:rStyle w:val="ac"/>
                  <w:color w:val="auto"/>
                </w:rPr>
                <w:t>https://tm.ncl.edu.tw/index</w:t>
              </w:r>
            </w:hyperlink>
            <w:r w:rsidR="007F70E1" w:rsidRPr="00E258E1">
              <w:rPr>
                <w:rFonts w:hint="eastAsia"/>
              </w:rPr>
              <w:t xml:space="preserve"> </w:t>
            </w:r>
          </w:p>
          <w:p w14:paraId="71118869" w14:textId="77777777" w:rsidR="007F70E1" w:rsidRPr="00E258E1" w:rsidRDefault="008E7896" w:rsidP="008E7896">
            <w:pPr>
              <w:pStyle w:val="ab"/>
              <w:numPr>
                <w:ilvl w:val="0"/>
                <w:numId w:val="21"/>
              </w:numPr>
              <w:spacing w:line="0" w:lineRule="atLeast"/>
              <w:ind w:leftChars="0"/>
            </w:pPr>
            <w:r w:rsidRPr="00E258E1">
              <w:rPr>
                <w:rFonts w:eastAsia="標楷體" w:hint="eastAsia"/>
              </w:rPr>
              <w:t>台灣史數位資料整合入口網：</w:t>
            </w:r>
            <w:r w:rsidRPr="00E258E1">
              <w:rPr>
                <w:rFonts w:eastAsia="標楷體" w:hint="eastAsia"/>
              </w:rPr>
              <w:t xml:space="preserve"> </w:t>
            </w:r>
            <w:hyperlink r:id="rId18" w:history="1">
              <w:r w:rsidR="00A139EF" w:rsidRPr="00E258E1">
                <w:rPr>
                  <w:rStyle w:val="ac"/>
                  <w:rFonts w:eastAsia="標楷體" w:hint="eastAsia"/>
                  <w:color w:val="auto"/>
                </w:rPr>
                <w:t>https://taiwanindex.nmth.gov.tw/</w:t>
              </w:r>
            </w:hyperlink>
          </w:p>
          <w:p w14:paraId="34249877" w14:textId="03AE1905" w:rsidR="00A139EF" w:rsidRPr="00E258E1" w:rsidRDefault="00A139EF" w:rsidP="007F70E1">
            <w:pPr>
              <w:pStyle w:val="ab"/>
              <w:numPr>
                <w:ilvl w:val="0"/>
                <w:numId w:val="21"/>
              </w:numPr>
              <w:spacing w:line="0" w:lineRule="atLeast"/>
              <w:ind w:leftChars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國家文化記憶庫：</w:t>
            </w:r>
            <w:hyperlink r:id="rId19" w:history="1">
              <w:r w:rsidRPr="00E258E1">
                <w:rPr>
                  <w:rStyle w:val="ac"/>
                  <w:rFonts w:eastAsia="標楷體"/>
                  <w:color w:val="auto"/>
                </w:rPr>
                <w:t>https://tcmb.culture.tw/zh-tw</w:t>
              </w:r>
            </w:hyperlink>
          </w:p>
        </w:tc>
      </w:tr>
      <w:tr w:rsidR="00E258E1" w:rsidRPr="00E258E1" w14:paraId="70A602B7" w14:textId="77777777" w:rsidTr="00E91A9E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FF0C3" w14:textId="77777777" w:rsidR="00FE0BCC" w:rsidRPr="00E258E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lastRenderedPageBreak/>
              <w:t>評</w:t>
            </w:r>
            <w:r w:rsidRPr="00E258E1">
              <w:rPr>
                <w:rFonts w:eastAsia="標楷體" w:hint="eastAsia"/>
              </w:rPr>
              <w:t xml:space="preserve">  </w:t>
            </w:r>
            <w:r w:rsidRPr="00E258E1">
              <w:rPr>
                <w:rFonts w:eastAsia="標楷體" w:hint="eastAsia"/>
              </w:rPr>
              <w:t>量</w:t>
            </w:r>
            <w:r w:rsidRPr="00E258E1">
              <w:rPr>
                <w:rFonts w:eastAsia="標楷體" w:hint="eastAsia"/>
              </w:rPr>
              <w:t xml:space="preserve">  </w:t>
            </w:r>
            <w:r w:rsidRPr="00E258E1">
              <w:rPr>
                <w:rFonts w:eastAsia="標楷體" w:hint="eastAsia"/>
              </w:rPr>
              <w:t>方</w:t>
            </w:r>
            <w:r w:rsidRPr="00E258E1">
              <w:rPr>
                <w:rFonts w:eastAsia="標楷體" w:hint="eastAsia"/>
              </w:rPr>
              <w:t xml:space="preserve">  </w:t>
            </w:r>
            <w:r w:rsidRPr="00E258E1"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44D77" w14:textId="77777777" w:rsidR="00FE0BCC" w:rsidRPr="00E258E1" w:rsidRDefault="007A3F83" w:rsidP="007F22D6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/>
              </w:rPr>
              <w:t>請勾選</w:t>
            </w:r>
            <w:r w:rsidRPr="00E258E1">
              <w:rPr>
                <w:rFonts w:eastAsia="標楷體"/>
              </w:rPr>
              <w:t>(</w:t>
            </w:r>
            <w:r w:rsidRPr="00E258E1">
              <w:rPr>
                <w:rFonts w:eastAsia="標楷體"/>
              </w:rPr>
              <w:t>可複選</w:t>
            </w:r>
            <w:r w:rsidRPr="00E258E1">
              <w:rPr>
                <w:rFonts w:eastAsia="標楷體"/>
              </w:rPr>
              <w:t>)</w:t>
            </w:r>
            <w:r w:rsidR="00E3470C" w:rsidRPr="00E258E1">
              <w:rPr>
                <w:rFonts w:eastAsia="標楷體"/>
              </w:rPr>
              <w:t>，並填寫類別</w:t>
            </w:r>
            <w:r w:rsidRPr="00E258E1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E258E1" w:rsidRPr="00E258E1" w14:paraId="0C67BB1A" w14:textId="77777777" w:rsidTr="00E3470C">
              <w:tc>
                <w:tcPr>
                  <w:tcW w:w="2135" w:type="dxa"/>
                </w:tcPr>
                <w:p w14:paraId="1DDCCC43" w14:textId="389DF422" w:rsidR="007A3F83" w:rsidRPr="00E258E1" w:rsidRDefault="00A139EF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E258E1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E258E1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A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A94EDE6" w14:textId="77777777" w:rsidR="007A3F83" w:rsidRPr="00E258E1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□期 中 考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E7755EF" w14:textId="118B0380" w:rsidR="007A3F83" w:rsidRPr="00E258E1" w:rsidRDefault="00A139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E258E1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C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328B9AB" w14:textId="77777777" w:rsidR="007A3F83" w:rsidRPr="00E258E1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258E1" w:rsidRPr="00E258E1" w14:paraId="333265E3" w14:textId="77777777" w:rsidTr="00E3470C">
              <w:tc>
                <w:tcPr>
                  <w:tcW w:w="2135" w:type="dxa"/>
                </w:tcPr>
                <w:p w14:paraId="02819018" w14:textId="77777777" w:rsidR="007A3F83" w:rsidRPr="00E258E1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F818C4F" w14:textId="342FAFB2" w:rsidR="007A3F83" w:rsidRPr="00E258E1" w:rsidRDefault="00A139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書面報告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  <w:r w:rsidRPr="00E258E1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B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67F09741" w14:textId="77777777" w:rsidR="007A3F83" w:rsidRPr="00E258E1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□課後作業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13E78051" w14:textId="77777777" w:rsidR="007A3F83" w:rsidRPr="00E258E1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□平時測驗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E258E1" w:rsidRPr="00E258E1" w14:paraId="02AE5227" w14:textId="77777777" w:rsidTr="00E3470C">
              <w:tc>
                <w:tcPr>
                  <w:tcW w:w="2135" w:type="dxa"/>
                </w:tcPr>
                <w:p w14:paraId="2F7B93BA" w14:textId="77777777" w:rsidR="00E3470C" w:rsidRPr="00E258E1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2DF0D61" w14:textId="77777777" w:rsidR="00E3470C" w:rsidRPr="00E258E1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32110EAB" w14:textId="77777777" w:rsidR="00E3470C" w:rsidRPr="00E258E1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36C7416" w14:textId="5694B477" w:rsidR="00E3470C" w:rsidRPr="00E258E1" w:rsidRDefault="00A139E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E258E1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其他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Pr="00E258E1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>D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E258E1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749253B1" w14:textId="7B4AD3C0" w:rsidR="00E3470C" w:rsidRPr="00E258E1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E258E1">
              <w:rPr>
                <w:rFonts w:eastAsia="標楷體"/>
                <w:sz w:val="22"/>
                <w:szCs w:val="22"/>
              </w:rPr>
              <w:t>A</w:t>
            </w:r>
            <w:r w:rsidRPr="00E258E1">
              <w:rPr>
                <w:rFonts w:eastAsia="標楷體"/>
                <w:sz w:val="22"/>
                <w:szCs w:val="22"/>
              </w:rPr>
              <w:t>類佔</w:t>
            </w:r>
            <w:r w:rsidRPr="00E258E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A139EF" w:rsidRPr="00E258E1"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Pr="00E258E1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E258E1">
              <w:rPr>
                <w:rFonts w:eastAsia="標楷體"/>
                <w:sz w:val="22"/>
                <w:szCs w:val="22"/>
              </w:rPr>
              <w:t>；</w:t>
            </w:r>
            <w:r w:rsidRPr="00E258E1">
              <w:rPr>
                <w:rFonts w:eastAsia="標楷體"/>
                <w:sz w:val="22"/>
                <w:szCs w:val="22"/>
              </w:rPr>
              <w:t>B</w:t>
            </w:r>
            <w:r w:rsidRPr="00E258E1">
              <w:rPr>
                <w:rFonts w:eastAsia="標楷體"/>
                <w:sz w:val="22"/>
                <w:szCs w:val="22"/>
              </w:rPr>
              <w:t>類佔</w:t>
            </w:r>
            <w:r w:rsidRPr="00E258E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A139EF" w:rsidRPr="00E258E1"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Pr="00E258E1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E258E1">
              <w:rPr>
                <w:rFonts w:eastAsia="標楷體"/>
                <w:sz w:val="22"/>
                <w:szCs w:val="22"/>
              </w:rPr>
              <w:t>%</w:t>
            </w:r>
            <w:r w:rsidRPr="00E258E1">
              <w:rPr>
                <w:rFonts w:eastAsia="標楷體"/>
                <w:sz w:val="22"/>
                <w:szCs w:val="22"/>
              </w:rPr>
              <w:t>；</w:t>
            </w:r>
            <w:r w:rsidRPr="00E258E1">
              <w:rPr>
                <w:rFonts w:eastAsia="標楷體"/>
                <w:sz w:val="22"/>
                <w:szCs w:val="22"/>
              </w:rPr>
              <w:t>C</w:t>
            </w:r>
            <w:r w:rsidRPr="00E258E1">
              <w:rPr>
                <w:rFonts w:eastAsia="標楷體"/>
                <w:sz w:val="22"/>
                <w:szCs w:val="22"/>
              </w:rPr>
              <w:t>類佔</w:t>
            </w:r>
            <w:r w:rsidRPr="00E258E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A139EF" w:rsidRPr="00E258E1"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Pr="00E258E1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Pr="00E258E1">
              <w:rPr>
                <w:rFonts w:eastAsia="標楷體"/>
                <w:sz w:val="22"/>
                <w:szCs w:val="22"/>
              </w:rPr>
              <w:t>%</w:t>
            </w:r>
            <w:r w:rsidRPr="00E258E1">
              <w:rPr>
                <w:rFonts w:eastAsia="標楷體"/>
                <w:sz w:val="22"/>
                <w:szCs w:val="22"/>
              </w:rPr>
              <w:t>；</w:t>
            </w:r>
            <w:r w:rsidRPr="00E258E1">
              <w:rPr>
                <w:rFonts w:eastAsia="標楷體"/>
                <w:sz w:val="22"/>
                <w:szCs w:val="22"/>
              </w:rPr>
              <w:t>D</w:t>
            </w:r>
            <w:r w:rsidRPr="00E258E1">
              <w:rPr>
                <w:rFonts w:eastAsia="標楷體"/>
                <w:sz w:val="22"/>
                <w:szCs w:val="22"/>
              </w:rPr>
              <w:t>類佔</w:t>
            </w:r>
            <w:r w:rsidRPr="00E258E1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A139EF" w:rsidRPr="00E258E1">
              <w:rPr>
                <w:rFonts w:eastAsia="標楷體" w:hint="eastAsia"/>
                <w:sz w:val="22"/>
                <w:szCs w:val="22"/>
                <w:u w:val="single"/>
              </w:rPr>
              <w:t>10</w:t>
            </w:r>
            <w:r w:rsidRPr="00E258E1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="00C52C0A" w:rsidRPr="00E258E1">
              <w:rPr>
                <w:rFonts w:eastAsia="標楷體"/>
                <w:sz w:val="22"/>
                <w:szCs w:val="22"/>
              </w:rPr>
              <w:t xml:space="preserve"> </w:t>
            </w:r>
            <w:r w:rsidRPr="00E258E1">
              <w:rPr>
                <w:rFonts w:eastAsia="標楷體"/>
                <w:sz w:val="22"/>
                <w:szCs w:val="22"/>
              </w:rPr>
              <w:t>(</w:t>
            </w:r>
            <w:r w:rsidRPr="00E258E1">
              <w:rPr>
                <w:rFonts w:eastAsia="標楷體"/>
                <w:sz w:val="22"/>
                <w:szCs w:val="22"/>
              </w:rPr>
              <w:t>類別可自行增加</w:t>
            </w:r>
            <w:r w:rsidRPr="00E258E1">
              <w:rPr>
                <w:rFonts w:eastAsia="標楷體"/>
                <w:sz w:val="22"/>
                <w:szCs w:val="22"/>
              </w:rPr>
              <w:t>)</w:t>
            </w:r>
          </w:p>
          <w:p w14:paraId="2CA1AFFB" w14:textId="77777777" w:rsidR="00C52C0A" w:rsidRPr="00E258E1" w:rsidRDefault="00C52C0A" w:rsidP="007F22D6">
            <w:pPr>
              <w:spacing w:line="0" w:lineRule="atLeast"/>
              <w:rPr>
                <w:rFonts w:eastAsia="標楷體"/>
              </w:rPr>
            </w:pPr>
          </w:p>
          <w:p w14:paraId="78AF9538" w14:textId="77777777" w:rsidR="007A3F83" w:rsidRPr="00E258E1" w:rsidRDefault="007A3F83" w:rsidP="00F51CC4">
            <w:pPr>
              <w:spacing w:line="0" w:lineRule="atLeast"/>
              <w:rPr>
                <w:rFonts w:eastAsia="標楷體"/>
              </w:rPr>
            </w:pPr>
            <w:r w:rsidRPr="00E258E1">
              <w:rPr>
                <w:rFonts w:eastAsia="標楷體"/>
              </w:rPr>
              <w:t>說明：</w:t>
            </w:r>
          </w:p>
          <w:p w14:paraId="1BEDA34E" w14:textId="2BC15ED1" w:rsidR="00BE0192" w:rsidRPr="00E91A9E" w:rsidRDefault="00935561" w:rsidP="00F51CC4">
            <w:pPr>
              <w:pStyle w:val="ab"/>
              <w:numPr>
                <w:ilvl w:val="0"/>
                <w:numId w:val="6"/>
              </w:numPr>
              <w:spacing w:line="0" w:lineRule="atLeast"/>
              <w:ind w:leftChars="0" w:left="0"/>
              <w:rPr>
                <w:rFonts w:eastAsia="標楷體"/>
                <w:color w:val="000000" w:themeColor="text1"/>
              </w:rPr>
            </w:pPr>
            <w:r w:rsidRPr="00E258E1">
              <w:rPr>
                <w:rFonts w:eastAsia="標楷體" w:hint="eastAsia"/>
              </w:rPr>
              <w:t xml:space="preserve">1. 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課堂參與</w:t>
            </w:r>
            <w:r w:rsidR="009D3683" w:rsidRPr="00E91A9E">
              <w:rPr>
                <w:rFonts w:eastAsia="標楷體" w:hint="eastAsia"/>
                <w:color w:val="000000" w:themeColor="text1"/>
              </w:rPr>
              <w:t>35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%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：包含個人作業、課堂議題討論</w:t>
            </w:r>
            <w:r w:rsidR="009D3683" w:rsidRPr="00E91A9E">
              <w:rPr>
                <w:rFonts w:eastAsia="標楷體" w:hint="eastAsia"/>
                <w:color w:val="000000" w:themeColor="text1"/>
              </w:rPr>
              <w:t>、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教學平台發言</w:t>
            </w:r>
            <w:r w:rsidR="009D3683" w:rsidRPr="00E91A9E">
              <w:rPr>
                <w:rFonts w:eastAsia="標楷體" w:hint="eastAsia"/>
                <w:color w:val="000000" w:themeColor="text1"/>
              </w:rPr>
              <w:t>以及自主學習心得作業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。</w:t>
            </w:r>
          </w:p>
          <w:p w14:paraId="2D64E017" w14:textId="1570F3F1" w:rsidR="00F51CC4" w:rsidRPr="00E91A9E" w:rsidRDefault="00F51CC4" w:rsidP="003271EE">
            <w:pPr>
              <w:pStyle w:val="ab"/>
              <w:numPr>
                <w:ilvl w:val="0"/>
                <w:numId w:val="6"/>
              </w:numPr>
              <w:spacing w:line="0" w:lineRule="atLeast"/>
              <w:ind w:leftChars="0" w:left="0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2</w:t>
            </w:r>
            <w:r w:rsidR="00FC4AD6" w:rsidRPr="00E91A9E">
              <w:rPr>
                <w:rFonts w:eastAsia="標楷體" w:hint="eastAsia"/>
                <w:color w:val="000000" w:themeColor="text1"/>
              </w:rPr>
              <w:t xml:space="preserve">. 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期中作業</w:t>
            </w:r>
            <w:r w:rsidR="009D3683" w:rsidRPr="00E91A9E">
              <w:rPr>
                <w:rFonts w:eastAsia="標楷體" w:hint="eastAsia"/>
                <w:color w:val="000000" w:themeColor="text1"/>
              </w:rPr>
              <w:t>25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%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（書面報告）</w:t>
            </w:r>
            <w:r w:rsidR="003271EE" w:rsidRPr="00E91A9E">
              <w:rPr>
                <w:rFonts w:eastAsia="標楷體" w:hint="eastAsia"/>
                <w:color w:val="000000" w:themeColor="text1"/>
              </w:rPr>
              <w:t>，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題目二選一：</w:t>
            </w:r>
          </w:p>
          <w:p w14:paraId="654F83D2" w14:textId="5953CC85" w:rsidR="00F51CC4" w:rsidRPr="00E91A9E" w:rsidRDefault="00F51CC4" w:rsidP="00F51CC4">
            <w:pPr>
              <w:pStyle w:val="ab"/>
              <w:numPr>
                <w:ilvl w:val="0"/>
                <w:numId w:val="6"/>
              </w:numPr>
              <w:spacing w:line="0" w:lineRule="atLeast"/>
              <w:ind w:leftChars="0" w:left="0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 xml:space="preserve"> 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a.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我與臺灣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/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故鄉，這片土地的情感與記憶。</w:t>
            </w:r>
          </w:p>
          <w:p w14:paraId="43DED6C1" w14:textId="7ED9ED25" w:rsidR="00A139EF" w:rsidRPr="00E91A9E" w:rsidRDefault="00F51CC4" w:rsidP="00F51CC4">
            <w:pPr>
              <w:pStyle w:val="ab"/>
              <w:numPr>
                <w:ilvl w:val="0"/>
                <w:numId w:val="6"/>
              </w:numPr>
              <w:spacing w:line="0" w:lineRule="atLeast"/>
              <w:ind w:leftChars="0" w:left="0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 xml:space="preserve"> 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b.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我的家族故事。形式不拘，字數規定：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1500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字以內（最少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800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字）。</w:t>
            </w:r>
          </w:p>
          <w:p w14:paraId="3AD5C0A0" w14:textId="6D6B9A2E" w:rsidR="00BE0192" w:rsidRPr="00E91A9E" w:rsidRDefault="00F51CC4" w:rsidP="00F51CC4">
            <w:pPr>
              <w:pStyle w:val="ab"/>
              <w:numPr>
                <w:ilvl w:val="0"/>
                <w:numId w:val="6"/>
              </w:numPr>
              <w:spacing w:line="0" w:lineRule="atLeast"/>
              <w:ind w:leftChars="0" w:left="0"/>
              <w:rPr>
                <w:rFonts w:eastAsia="標楷體"/>
                <w:color w:val="000000" w:themeColor="text1"/>
              </w:rPr>
            </w:pPr>
            <w:r w:rsidRPr="00E91A9E">
              <w:rPr>
                <w:rFonts w:eastAsia="標楷體" w:hint="eastAsia"/>
                <w:color w:val="000000" w:themeColor="text1"/>
              </w:rPr>
              <w:t>3.</w:t>
            </w:r>
            <w:r w:rsidR="00935561" w:rsidRPr="00E91A9E">
              <w:rPr>
                <w:rFonts w:eastAsia="標楷體" w:hint="eastAsia"/>
                <w:color w:val="000000" w:themeColor="text1"/>
              </w:rPr>
              <w:t xml:space="preserve"> 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期末考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30%</w:t>
            </w:r>
            <w:r w:rsidR="00A139EF" w:rsidRPr="00E91A9E">
              <w:rPr>
                <w:rFonts w:eastAsia="標楷體" w:hint="eastAsia"/>
                <w:color w:val="000000" w:themeColor="text1"/>
              </w:rPr>
              <w:t>：就本學期上課內容，進行紙筆測驗。</w:t>
            </w:r>
          </w:p>
          <w:p w14:paraId="51E8F258" w14:textId="6BFE8AE3" w:rsidR="00A139EF" w:rsidRPr="00E258E1" w:rsidRDefault="00F51CC4" w:rsidP="00C64A15">
            <w:pPr>
              <w:pStyle w:val="ab"/>
              <w:numPr>
                <w:ilvl w:val="0"/>
                <w:numId w:val="6"/>
              </w:numPr>
              <w:spacing w:line="0" w:lineRule="atLeast"/>
              <w:ind w:leftChars="0" w:left="0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4.</w:t>
            </w:r>
            <w:r w:rsidR="00935561" w:rsidRPr="00E258E1">
              <w:rPr>
                <w:rFonts w:eastAsia="標楷體" w:hint="eastAsia"/>
              </w:rPr>
              <w:t xml:space="preserve"> </w:t>
            </w:r>
            <w:r w:rsidR="00A139EF" w:rsidRPr="00E258E1">
              <w:rPr>
                <w:rFonts w:eastAsia="標楷體" w:hint="eastAsia"/>
              </w:rPr>
              <w:t>出席與課堂表現</w:t>
            </w:r>
            <w:r w:rsidR="00A139EF" w:rsidRPr="00E258E1">
              <w:rPr>
                <w:rFonts w:eastAsia="標楷體" w:hint="eastAsia"/>
              </w:rPr>
              <w:t>10%</w:t>
            </w:r>
            <w:r w:rsidR="00A139EF" w:rsidRPr="00E258E1">
              <w:rPr>
                <w:rFonts w:eastAsia="標楷體" w:hint="eastAsia"/>
              </w:rPr>
              <w:t>：請假</w:t>
            </w:r>
            <w:r w:rsidR="00C64A15" w:rsidRPr="00E258E1">
              <w:rPr>
                <w:rFonts w:eastAsia="標楷體" w:hint="eastAsia"/>
              </w:rPr>
              <w:t>依學校規定辦理請假。課堂表現</w:t>
            </w:r>
            <w:r w:rsidR="00A139EF" w:rsidRPr="00E258E1">
              <w:rPr>
                <w:rFonts w:eastAsia="標楷體" w:hint="eastAsia"/>
              </w:rPr>
              <w:t>依據上課</w:t>
            </w:r>
            <w:r w:rsidR="00C64A15" w:rsidRPr="00E258E1">
              <w:rPr>
                <w:rFonts w:eastAsia="標楷體" w:hint="eastAsia"/>
              </w:rPr>
              <w:t>情況</w:t>
            </w:r>
            <w:r w:rsidR="00A139EF" w:rsidRPr="00E258E1">
              <w:rPr>
                <w:rFonts w:eastAsia="標楷體" w:hint="eastAsia"/>
              </w:rPr>
              <w:t>，進行加分。</w:t>
            </w:r>
          </w:p>
        </w:tc>
      </w:tr>
      <w:tr w:rsidR="00E258E1" w:rsidRPr="00E258E1" w14:paraId="11982A5B" w14:textId="77777777" w:rsidTr="00E91A9E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B606D" w14:textId="77777777" w:rsidR="00FE0BCC" w:rsidRPr="00E258E1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ascii="標楷體" w:eastAsia="標楷體" w:hAnsi="標楷體" w:hint="eastAsia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E258E1" w:rsidRPr="00E258E1" w14:paraId="2A0A6EBD" w14:textId="77777777" w:rsidTr="007F22D6">
              <w:tc>
                <w:tcPr>
                  <w:tcW w:w="2847" w:type="dxa"/>
                  <w:vAlign w:val="center"/>
                </w:tcPr>
                <w:p w14:paraId="59BEFDAD" w14:textId="77777777" w:rsidR="00FE0BCC" w:rsidRPr="00E258E1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kern w:val="0"/>
                    </w:rPr>
                  </w:pPr>
                  <w:r w:rsidRPr="00E258E1">
                    <w:rPr>
                      <w:rFonts w:eastAsia="標楷體" w:hAnsi="標楷體" w:hint="eastAsia"/>
                      <w:kern w:val="0"/>
                    </w:rPr>
                    <w:t>通識課程</w:t>
                  </w:r>
                </w:p>
                <w:p w14:paraId="0F16CC03" w14:textId="77777777" w:rsidR="00FE0BCC" w:rsidRPr="00E258E1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kern w:val="0"/>
                    </w:rPr>
                  </w:pPr>
                  <w:r w:rsidRPr="00E258E1">
                    <w:rPr>
                      <w:rFonts w:eastAsia="標楷體" w:hAnsi="標楷體" w:hint="eastAsia"/>
                      <w:kern w:val="0"/>
                    </w:rPr>
                    <w:t>核心能力指標</w:t>
                  </w:r>
                </w:p>
                <w:p w14:paraId="789D53B9" w14:textId="77777777" w:rsidR="002E17F3" w:rsidRPr="00E258E1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kern w:val="0"/>
                    </w:rPr>
                  </w:pPr>
                  <w:r w:rsidRPr="00E258E1">
                    <w:rPr>
                      <w:rFonts w:ascii="標楷體" w:eastAsia="標楷體" w:hAnsi="標楷體" w:hint="eastAsia"/>
                    </w:rPr>
                    <w:t>(請勾選主要的</w:t>
                  </w:r>
                  <w:r w:rsidRPr="00E258E1">
                    <w:rPr>
                      <w:rFonts w:eastAsia="標楷體"/>
                    </w:rPr>
                    <w:t>3-5</w:t>
                  </w:r>
                  <w:r w:rsidRPr="00E258E1">
                    <w:rPr>
                      <w:rFonts w:ascii="標楷體" w:eastAsia="標楷體" w:hAnsi="標楷體" w:hint="eastAsia"/>
                    </w:rPr>
                    <w:t>項)</w:t>
                  </w:r>
                </w:p>
              </w:tc>
              <w:tc>
                <w:tcPr>
                  <w:tcW w:w="4140" w:type="dxa"/>
                  <w:vAlign w:val="center"/>
                </w:tcPr>
                <w:p w14:paraId="46A1C8BB" w14:textId="77777777" w:rsidR="00FE0BCC" w:rsidRPr="00E258E1" w:rsidRDefault="00FE0BCC" w:rsidP="007F22D6">
                  <w:pPr>
                    <w:widowControl/>
                    <w:jc w:val="center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 w:hint="eastAsia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479E96C2" w14:textId="77777777" w:rsidR="00FE0BCC" w:rsidRPr="00E258E1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E258E1">
                    <w:rPr>
                      <w:rFonts w:ascii="標楷體" w:eastAsia="標楷體" w:hAnsi="標楷體" w:hint="eastAsia"/>
                      <w:kern w:val="0"/>
                    </w:rPr>
                    <w:t>課程能培養學生此項核心能力者請打</w:t>
                  </w:r>
                  <w:r w:rsidRPr="00E258E1">
                    <w:rPr>
                      <w:rFonts w:ascii="標楷體" w:eastAsia="標楷體" w:hAnsi="標楷體" w:hint="eastAsia"/>
                      <w:kern w:val="0"/>
                    </w:rPr>
                    <w:sym w:font="Wingdings" w:char="F0FC"/>
                  </w:r>
                  <w:r w:rsidRPr="00E258E1">
                    <w:rPr>
                      <w:rFonts w:ascii="標楷體" w:eastAsia="標楷體" w:hAnsi="標楷體" w:hint="eastAsia"/>
                    </w:rPr>
                    <w:t xml:space="preserve"> </w:t>
                  </w:r>
                </w:p>
              </w:tc>
            </w:tr>
            <w:tr w:rsidR="00E258E1" w:rsidRPr="00E258E1" w14:paraId="354D5499" w14:textId="77777777" w:rsidTr="009268B6">
              <w:tc>
                <w:tcPr>
                  <w:tcW w:w="2847" w:type="dxa"/>
                  <w:vAlign w:val="center"/>
                </w:tcPr>
                <w:p w14:paraId="6D470F77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/>
                      <w:kern w:val="0"/>
                    </w:rPr>
                    <w:t>(1)</w:t>
                  </w:r>
                  <w:r w:rsidRPr="00E258E1">
                    <w:rPr>
                      <w:rFonts w:eastAsia="標楷體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5A293B05" w14:textId="77777777" w:rsidR="00FE0BCC" w:rsidRPr="00E258E1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E258E1">
                    <w:rPr>
                      <w:rFonts w:ascii="Times New Roman" w:eastAsia="標楷體" w:hAnsi="Times New Roman" w:cs="Times New Roman" w:hint="eastAsia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7ACA1324" w14:textId="0EA62737" w:rsidR="00FE0BCC" w:rsidRPr="00E258E1" w:rsidRDefault="009268B6" w:rsidP="009268B6">
                  <w:pPr>
                    <w:pStyle w:val="Web"/>
                    <w:spacing w:before="0" w:beforeAutospacing="0" w:after="0" w:afterAutospacing="0" w:line="360" w:lineRule="atLeast"/>
                    <w:jc w:val="center"/>
                    <w:rPr>
                      <w:rFonts w:ascii="Times New Roman" w:eastAsia="標楷體" w:hAnsi="Times New Roman" w:cs="Times New Roman"/>
                    </w:rPr>
                  </w:pPr>
                  <w:r w:rsidRPr="00E258E1">
                    <w:rPr>
                      <w:rFonts w:ascii="Wingdings" w:hAnsi="Wingdings"/>
                      <w:spacing w:val="-10"/>
                    </w:rPr>
                    <w:t></w:t>
                  </w:r>
                </w:p>
              </w:tc>
            </w:tr>
            <w:tr w:rsidR="00E258E1" w:rsidRPr="00E258E1" w14:paraId="117C4F96" w14:textId="77777777" w:rsidTr="007F22D6">
              <w:tc>
                <w:tcPr>
                  <w:tcW w:w="2847" w:type="dxa"/>
                  <w:vAlign w:val="center"/>
                </w:tcPr>
                <w:p w14:paraId="72B3499F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/>
                      <w:kern w:val="0"/>
                    </w:rPr>
                    <w:t>(2)</w:t>
                  </w:r>
                  <w:r w:rsidRPr="00E258E1">
                    <w:rPr>
                      <w:rFonts w:eastAsia="標楷體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631C4302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 w:hint="eastAsia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4E439372" w14:textId="77777777" w:rsidR="00FE0BCC" w:rsidRPr="00E258E1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E258E1" w:rsidRPr="00E258E1" w14:paraId="204000ED" w14:textId="77777777" w:rsidTr="007F22D6">
              <w:tc>
                <w:tcPr>
                  <w:tcW w:w="2847" w:type="dxa"/>
                  <w:vAlign w:val="center"/>
                </w:tcPr>
                <w:p w14:paraId="6905F8CB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/>
                      <w:kern w:val="0"/>
                    </w:rPr>
                    <w:t>(3)</w:t>
                  </w:r>
                  <w:r w:rsidRPr="00E258E1">
                    <w:rPr>
                      <w:rFonts w:eastAsia="標楷體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252672A4" w14:textId="77777777" w:rsidR="00FE0BCC" w:rsidRPr="00E258E1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 w:hint="eastAsia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4F08D0D3" w14:textId="77777777" w:rsidR="00FE0BCC" w:rsidRPr="00E258E1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E258E1" w:rsidRPr="00E258E1" w14:paraId="3950F74C" w14:textId="77777777" w:rsidTr="007F22D6">
              <w:tc>
                <w:tcPr>
                  <w:tcW w:w="2847" w:type="dxa"/>
                  <w:vAlign w:val="center"/>
                </w:tcPr>
                <w:p w14:paraId="52704882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/>
                      <w:kern w:val="0"/>
                    </w:rPr>
                    <w:t>(4)</w:t>
                  </w:r>
                  <w:r w:rsidRPr="00E258E1">
                    <w:rPr>
                      <w:rFonts w:eastAsia="標楷體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389A76D9" w14:textId="77777777" w:rsidR="00FE0BCC" w:rsidRPr="00E258E1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 w:hint="eastAsia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18CE3196" w14:textId="77777777" w:rsidR="00FE0BCC" w:rsidRPr="00E258E1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E258E1" w:rsidRPr="00E258E1" w14:paraId="56A1C216" w14:textId="77777777" w:rsidTr="001C29FF">
              <w:tc>
                <w:tcPr>
                  <w:tcW w:w="2847" w:type="dxa"/>
                  <w:vAlign w:val="center"/>
                </w:tcPr>
                <w:p w14:paraId="722BF41A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/>
                      <w:kern w:val="0"/>
                    </w:rPr>
                    <w:t>(5)</w:t>
                  </w:r>
                  <w:r w:rsidRPr="00E258E1">
                    <w:rPr>
                      <w:rFonts w:eastAsia="標楷體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1B406CF4" w14:textId="77777777" w:rsidR="00FE0BCC" w:rsidRPr="00E258E1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 w:hint="eastAsia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11A08883" w14:textId="0DF4A571" w:rsidR="00FE0BCC" w:rsidRPr="00E258E1" w:rsidRDefault="001C29FF" w:rsidP="001C29FF">
                  <w:pPr>
                    <w:spacing w:line="240" w:lineRule="atLeast"/>
                    <w:jc w:val="center"/>
                    <w:rPr>
                      <w:rFonts w:eastAsia="標楷體"/>
                      <w:b/>
                      <w:bCs/>
                      <w:kern w:val="0"/>
                    </w:rPr>
                  </w:pPr>
                  <w:r w:rsidRPr="00E258E1">
                    <w:rPr>
                      <w:rFonts w:ascii="Wingdings" w:hAnsi="Wingdings"/>
                      <w:spacing w:val="-10"/>
                    </w:rPr>
                    <w:t></w:t>
                  </w:r>
                </w:p>
              </w:tc>
            </w:tr>
            <w:tr w:rsidR="00E258E1" w:rsidRPr="00E258E1" w14:paraId="6C29DE4C" w14:textId="77777777" w:rsidTr="001C29FF">
              <w:tc>
                <w:tcPr>
                  <w:tcW w:w="2847" w:type="dxa"/>
                  <w:vAlign w:val="center"/>
                </w:tcPr>
                <w:p w14:paraId="169F9E30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/>
                      <w:kern w:val="0"/>
                    </w:rPr>
                    <w:t>(</w:t>
                  </w:r>
                  <w:r w:rsidRPr="00E258E1">
                    <w:rPr>
                      <w:rFonts w:eastAsia="標楷體" w:hint="eastAsia"/>
                      <w:kern w:val="0"/>
                    </w:rPr>
                    <w:t>6</w:t>
                  </w:r>
                  <w:r w:rsidRPr="00E258E1">
                    <w:rPr>
                      <w:rFonts w:eastAsia="標楷體"/>
                      <w:kern w:val="0"/>
                    </w:rPr>
                    <w:t>)</w:t>
                  </w:r>
                  <w:r w:rsidRPr="00E258E1">
                    <w:rPr>
                      <w:rFonts w:eastAsia="標楷體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048442E6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 w:hint="eastAsia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61073284" w14:textId="5733B1F0" w:rsidR="00FE0BCC" w:rsidRPr="00E258E1" w:rsidRDefault="001C29FF" w:rsidP="001C29FF">
                  <w:pPr>
                    <w:widowControl/>
                    <w:spacing w:line="240" w:lineRule="atLeast"/>
                    <w:jc w:val="center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ascii="Wingdings" w:hAnsi="Wingdings"/>
                      <w:spacing w:val="-10"/>
                    </w:rPr>
                    <w:t></w:t>
                  </w:r>
                </w:p>
              </w:tc>
            </w:tr>
            <w:tr w:rsidR="00E258E1" w:rsidRPr="00E258E1" w14:paraId="79C89275" w14:textId="77777777" w:rsidTr="001C29FF">
              <w:tc>
                <w:tcPr>
                  <w:tcW w:w="2847" w:type="dxa"/>
                  <w:vAlign w:val="center"/>
                </w:tcPr>
                <w:p w14:paraId="1D41FC7A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/>
                      <w:kern w:val="0"/>
                    </w:rPr>
                    <w:t>(</w:t>
                  </w:r>
                  <w:r w:rsidRPr="00E258E1">
                    <w:rPr>
                      <w:rFonts w:eastAsia="標楷體" w:hint="eastAsia"/>
                      <w:kern w:val="0"/>
                    </w:rPr>
                    <w:t>7</w:t>
                  </w:r>
                  <w:r w:rsidRPr="00E258E1">
                    <w:rPr>
                      <w:rFonts w:eastAsia="標楷體"/>
                      <w:kern w:val="0"/>
                    </w:rPr>
                    <w:t>)</w:t>
                  </w:r>
                  <w:r w:rsidRPr="00E258E1">
                    <w:rPr>
                      <w:rFonts w:eastAsia="標楷體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077F9955" w14:textId="77777777" w:rsidR="00FE0BCC" w:rsidRPr="00E258E1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 w:hint="eastAsia"/>
                      <w:kern w:val="0"/>
                    </w:rPr>
                    <w:t>能夠了</w:t>
                  </w:r>
                  <w:r w:rsidRPr="00E258E1">
                    <w:rPr>
                      <w:rFonts w:eastAsia="標楷體"/>
                      <w:kern w:val="0"/>
                    </w:rPr>
                    <w:t>解國際</w:t>
                  </w:r>
                  <w:r w:rsidRPr="00E258E1">
                    <w:rPr>
                      <w:rFonts w:eastAsia="標楷體" w:hint="eastAsia"/>
                      <w:kern w:val="0"/>
                    </w:rPr>
                    <w:t>的</w:t>
                  </w:r>
                  <w:r w:rsidRPr="00E258E1">
                    <w:rPr>
                      <w:rFonts w:eastAsia="標楷體"/>
                      <w:kern w:val="0"/>
                    </w:rPr>
                    <w:t>情勢</w:t>
                  </w:r>
                  <w:r w:rsidRPr="00E258E1">
                    <w:rPr>
                      <w:rFonts w:eastAsia="標楷體" w:hint="eastAsia"/>
                      <w:kern w:val="0"/>
                    </w:rPr>
                    <w:t>與</w:t>
                  </w:r>
                  <w:r w:rsidRPr="00E258E1">
                    <w:rPr>
                      <w:rFonts w:eastAsia="標楷體"/>
                      <w:kern w:val="0"/>
                    </w:rPr>
                    <w:t>脈動</w:t>
                  </w:r>
                  <w:r w:rsidRPr="00E258E1">
                    <w:rPr>
                      <w:rFonts w:eastAsia="標楷體" w:hint="eastAsia"/>
                      <w:kern w:val="0"/>
                    </w:rPr>
                    <w:t>，具備廣博的世界觀，或能</w:t>
                  </w:r>
                  <w:r w:rsidRPr="00E258E1">
                    <w:rPr>
                      <w:rFonts w:eastAsia="標楷體"/>
                      <w:kern w:val="0"/>
                    </w:rPr>
                    <w:t>尊重</w:t>
                  </w:r>
                  <w:r w:rsidRPr="00E258E1">
                    <w:rPr>
                      <w:rFonts w:eastAsia="標楷體" w:hint="eastAsia"/>
                      <w:kern w:val="0"/>
                    </w:rPr>
                    <w:t>或</w:t>
                  </w:r>
                  <w:r w:rsidRPr="00E258E1">
                    <w:rPr>
                      <w:rFonts w:eastAsia="標楷體"/>
                      <w:kern w:val="0"/>
                    </w:rPr>
                    <w:t>包容</w:t>
                  </w:r>
                  <w:r w:rsidRPr="00E258E1">
                    <w:rPr>
                      <w:rFonts w:eastAsia="標楷體" w:hint="eastAsia"/>
                      <w:kern w:val="0"/>
                    </w:rPr>
                    <w:t>不同</w:t>
                  </w:r>
                  <w:r w:rsidRPr="00E258E1">
                    <w:rPr>
                      <w:rFonts w:eastAsia="標楷體"/>
                      <w:kern w:val="0"/>
                    </w:rPr>
                    <w:t>文化</w:t>
                  </w:r>
                  <w:r w:rsidRPr="00E258E1">
                    <w:rPr>
                      <w:rFonts w:eastAsia="標楷體" w:hint="eastAsia"/>
                      <w:kern w:val="0"/>
                    </w:rPr>
                    <w:t>間的</w:t>
                  </w:r>
                  <w:r w:rsidRPr="00E258E1">
                    <w:rPr>
                      <w:rFonts w:eastAsia="標楷體"/>
                      <w:kern w:val="0"/>
                    </w:rPr>
                    <w:t>差異</w:t>
                  </w:r>
                  <w:r w:rsidRPr="00E258E1">
                    <w:rPr>
                      <w:rFonts w:eastAsia="標楷體" w:hint="eastAsia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452A1085" w14:textId="6A208164" w:rsidR="00FE0BCC" w:rsidRPr="00E258E1" w:rsidRDefault="001C29FF" w:rsidP="001C29FF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ascii="Wingdings" w:hAnsi="Wingdings"/>
                      <w:spacing w:val="-10"/>
                    </w:rPr>
                    <w:t></w:t>
                  </w:r>
                </w:p>
              </w:tc>
            </w:tr>
            <w:tr w:rsidR="00E258E1" w:rsidRPr="00E258E1" w14:paraId="001D8319" w14:textId="77777777" w:rsidTr="001C29FF">
              <w:tc>
                <w:tcPr>
                  <w:tcW w:w="2847" w:type="dxa"/>
                  <w:vAlign w:val="center"/>
                </w:tcPr>
                <w:p w14:paraId="1EA79209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/>
                      <w:kern w:val="0"/>
                    </w:rPr>
                    <w:t>(</w:t>
                  </w:r>
                  <w:r w:rsidRPr="00E258E1">
                    <w:rPr>
                      <w:rFonts w:eastAsia="標楷體" w:hint="eastAsia"/>
                      <w:kern w:val="0"/>
                    </w:rPr>
                    <w:t>8</w:t>
                  </w:r>
                  <w:r w:rsidRPr="00E258E1">
                    <w:rPr>
                      <w:rFonts w:eastAsia="標楷體"/>
                      <w:kern w:val="0"/>
                    </w:rPr>
                    <w:t>)</w:t>
                  </w:r>
                  <w:r w:rsidRPr="00E258E1">
                    <w:rPr>
                      <w:rFonts w:eastAsia="標楷體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1D9A1CBE" w14:textId="77777777" w:rsidR="00FE0BCC" w:rsidRPr="00E258E1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 w:hint="eastAsia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3C4D64B7" w14:textId="77777777" w:rsidR="00FE0BCC" w:rsidRPr="00E258E1" w:rsidRDefault="00FE0BCC" w:rsidP="001C29FF">
                  <w:pPr>
                    <w:widowControl/>
                    <w:spacing w:line="240" w:lineRule="atLeast"/>
                    <w:ind w:right="147"/>
                    <w:jc w:val="center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E258E1" w:rsidRPr="00E258E1" w14:paraId="40390890" w14:textId="77777777" w:rsidTr="001C29FF">
              <w:tc>
                <w:tcPr>
                  <w:tcW w:w="2847" w:type="dxa"/>
                  <w:vAlign w:val="center"/>
                </w:tcPr>
                <w:p w14:paraId="073AF58E" w14:textId="77777777" w:rsidR="00FE0BCC" w:rsidRPr="00E258E1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/>
                      <w:kern w:val="0"/>
                    </w:rPr>
                    <w:t>(</w:t>
                  </w:r>
                  <w:r w:rsidRPr="00E258E1">
                    <w:rPr>
                      <w:rFonts w:eastAsia="標楷體" w:hint="eastAsia"/>
                      <w:kern w:val="0"/>
                    </w:rPr>
                    <w:t>9</w:t>
                  </w:r>
                  <w:r w:rsidRPr="00E258E1">
                    <w:rPr>
                      <w:rFonts w:eastAsia="標楷體"/>
                      <w:kern w:val="0"/>
                    </w:rPr>
                    <w:t>)</w:t>
                  </w:r>
                  <w:r w:rsidRPr="00E258E1">
                    <w:rPr>
                      <w:rFonts w:eastAsia="標楷體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7BEB0726" w14:textId="77777777" w:rsidR="00FE0BCC" w:rsidRPr="00E258E1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kern w:val="0"/>
                    </w:rPr>
                  </w:pPr>
                  <w:r w:rsidRPr="00E258E1">
                    <w:rPr>
                      <w:rFonts w:eastAsia="標楷體" w:hint="eastAsia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  <w:vAlign w:val="center"/>
                </w:tcPr>
                <w:p w14:paraId="027E3EBA" w14:textId="6B6EA468" w:rsidR="00FE0BCC" w:rsidRPr="00E258E1" w:rsidRDefault="00FE0BCC" w:rsidP="001C29FF">
                  <w:pPr>
                    <w:widowControl/>
                    <w:spacing w:line="240" w:lineRule="atLeast"/>
                    <w:ind w:firstLine="1"/>
                    <w:jc w:val="center"/>
                    <w:rPr>
                      <w:rFonts w:eastAsia="標楷體"/>
                      <w:kern w:val="0"/>
                    </w:rPr>
                  </w:pPr>
                </w:p>
              </w:tc>
            </w:tr>
          </w:tbl>
          <w:p w14:paraId="670A4F7C" w14:textId="77777777" w:rsidR="00FE0BCC" w:rsidRPr="00E258E1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</w:rPr>
            </w:pPr>
          </w:p>
        </w:tc>
      </w:tr>
      <w:tr w:rsidR="00C52C0A" w:rsidRPr="00E258E1" w14:paraId="78965671" w14:textId="77777777" w:rsidTr="00E91A9E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90460" w14:textId="77777777" w:rsidR="00C52C0A" w:rsidRPr="00E258E1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E258E1">
              <w:rPr>
                <w:rFonts w:eastAsia="標楷體" w:hint="eastAsia"/>
              </w:rPr>
              <w:t>備</w:t>
            </w:r>
            <w:r w:rsidRPr="00E258E1">
              <w:rPr>
                <w:rFonts w:eastAsia="標楷體" w:hint="eastAsia"/>
              </w:rPr>
              <w:t xml:space="preserve">          </w:t>
            </w:r>
            <w:r w:rsidRPr="00E258E1"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86D5" w14:textId="77777777" w:rsidR="00C52C0A" w:rsidRPr="00E258E1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3A7F2EAD" w14:textId="77777777" w:rsidR="00010195" w:rsidRPr="00E258E1" w:rsidRDefault="00010195"/>
    <w:sectPr w:rsidR="00010195" w:rsidRPr="00E258E1" w:rsidSect="002E043C">
      <w:headerReference w:type="first" r:id="rId20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B7696" w14:textId="77777777" w:rsidR="00A84DF6" w:rsidRDefault="00A84DF6" w:rsidP="00F53800">
      <w:r>
        <w:separator/>
      </w:r>
    </w:p>
  </w:endnote>
  <w:endnote w:type="continuationSeparator" w:id="0">
    <w:p w14:paraId="0A678E06" w14:textId="77777777" w:rsidR="00A84DF6" w:rsidRDefault="00A84DF6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C8781" w14:textId="77777777" w:rsidR="00A84DF6" w:rsidRDefault="00A84DF6" w:rsidP="00F53800">
      <w:r>
        <w:separator/>
      </w:r>
    </w:p>
  </w:footnote>
  <w:footnote w:type="continuationSeparator" w:id="0">
    <w:p w14:paraId="5F5D2AF1" w14:textId="77777777" w:rsidR="00A84DF6" w:rsidRDefault="00A84DF6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78E2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381E2887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049"/>
    <w:multiLevelType w:val="hybridMultilevel"/>
    <w:tmpl w:val="5E265B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3875D8"/>
    <w:multiLevelType w:val="hybridMultilevel"/>
    <w:tmpl w:val="4DC4CB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095BBB"/>
    <w:multiLevelType w:val="hybridMultilevel"/>
    <w:tmpl w:val="26EA4E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E67E10"/>
    <w:multiLevelType w:val="hybridMultilevel"/>
    <w:tmpl w:val="F0D824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AA50B1"/>
    <w:multiLevelType w:val="hybridMultilevel"/>
    <w:tmpl w:val="976A3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0815C58"/>
    <w:multiLevelType w:val="hybridMultilevel"/>
    <w:tmpl w:val="CFA222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B16F16"/>
    <w:multiLevelType w:val="hybridMultilevel"/>
    <w:tmpl w:val="56544B9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D3E7F44"/>
    <w:multiLevelType w:val="hybridMultilevel"/>
    <w:tmpl w:val="F8B274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55E498D"/>
    <w:multiLevelType w:val="hybridMultilevel"/>
    <w:tmpl w:val="C94CDF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2CA7639"/>
    <w:multiLevelType w:val="hybridMultilevel"/>
    <w:tmpl w:val="7374B5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641F38"/>
    <w:multiLevelType w:val="hybridMultilevel"/>
    <w:tmpl w:val="A80EBA3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B537221"/>
    <w:multiLevelType w:val="hybridMultilevel"/>
    <w:tmpl w:val="7CA40F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7219B0"/>
    <w:multiLevelType w:val="hybridMultilevel"/>
    <w:tmpl w:val="3724DF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A2633F7"/>
    <w:multiLevelType w:val="hybridMultilevel"/>
    <w:tmpl w:val="98BA86C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5617573"/>
    <w:multiLevelType w:val="hybridMultilevel"/>
    <w:tmpl w:val="0A387C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F62476B"/>
    <w:multiLevelType w:val="hybridMultilevel"/>
    <w:tmpl w:val="2BEA2A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2405D47"/>
    <w:multiLevelType w:val="hybridMultilevel"/>
    <w:tmpl w:val="511636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6240578"/>
    <w:multiLevelType w:val="hybridMultilevel"/>
    <w:tmpl w:val="EF2E58F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76F848A7"/>
    <w:multiLevelType w:val="hybridMultilevel"/>
    <w:tmpl w:val="D102CD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96A28D9"/>
    <w:multiLevelType w:val="hybridMultilevel"/>
    <w:tmpl w:val="A9D6E2D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9F62323"/>
    <w:multiLevelType w:val="hybridMultilevel"/>
    <w:tmpl w:val="7C3801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B8606D9"/>
    <w:multiLevelType w:val="hybridMultilevel"/>
    <w:tmpl w:val="DC6A4C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610285758">
    <w:abstractNumId w:val="7"/>
  </w:num>
  <w:num w:numId="2" w16cid:durableId="868180674">
    <w:abstractNumId w:val="17"/>
  </w:num>
  <w:num w:numId="3" w16cid:durableId="1962030687">
    <w:abstractNumId w:val="6"/>
  </w:num>
  <w:num w:numId="4" w16cid:durableId="831792538">
    <w:abstractNumId w:val="10"/>
  </w:num>
  <w:num w:numId="5" w16cid:durableId="1887371541">
    <w:abstractNumId w:val="9"/>
  </w:num>
  <w:num w:numId="6" w16cid:durableId="997659615">
    <w:abstractNumId w:val="2"/>
  </w:num>
  <w:num w:numId="7" w16cid:durableId="147212766">
    <w:abstractNumId w:val="5"/>
  </w:num>
  <w:num w:numId="8" w16cid:durableId="1928885248">
    <w:abstractNumId w:val="18"/>
  </w:num>
  <w:num w:numId="9" w16cid:durableId="163015479">
    <w:abstractNumId w:val="13"/>
  </w:num>
  <w:num w:numId="10" w16cid:durableId="1040520716">
    <w:abstractNumId w:val="15"/>
  </w:num>
  <w:num w:numId="11" w16cid:durableId="550924555">
    <w:abstractNumId w:val="20"/>
  </w:num>
  <w:num w:numId="12" w16cid:durableId="1357460987">
    <w:abstractNumId w:val="8"/>
  </w:num>
  <w:num w:numId="13" w16cid:durableId="91751147">
    <w:abstractNumId w:val="4"/>
  </w:num>
  <w:num w:numId="14" w16cid:durableId="923949997">
    <w:abstractNumId w:val="11"/>
  </w:num>
  <w:num w:numId="15" w16cid:durableId="1296377564">
    <w:abstractNumId w:val="21"/>
  </w:num>
  <w:num w:numId="16" w16cid:durableId="2094204190">
    <w:abstractNumId w:val="3"/>
  </w:num>
  <w:num w:numId="17" w16cid:durableId="983311515">
    <w:abstractNumId w:val="0"/>
  </w:num>
  <w:num w:numId="18" w16cid:durableId="1046099626">
    <w:abstractNumId w:val="14"/>
  </w:num>
  <w:num w:numId="19" w16cid:durableId="1579365558">
    <w:abstractNumId w:val="16"/>
  </w:num>
  <w:num w:numId="20" w16cid:durableId="1373655151">
    <w:abstractNumId w:val="19"/>
  </w:num>
  <w:num w:numId="21" w16cid:durableId="1675692991">
    <w:abstractNumId w:val="12"/>
  </w:num>
  <w:num w:numId="22" w16cid:durableId="765614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42FBB"/>
    <w:rsid w:val="00065F3C"/>
    <w:rsid w:val="000A5972"/>
    <w:rsid w:val="000B5D2E"/>
    <w:rsid w:val="000D5361"/>
    <w:rsid w:val="00103B9F"/>
    <w:rsid w:val="001645C7"/>
    <w:rsid w:val="00180BA5"/>
    <w:rsid w:val="001C01EC"/>
    <w:rsid w:val="001C0275"/>
    <w:rsid w:val="001C29FF"/>
    <w:rsid w:val="001C68B2"/>
    <w:rsid w:val="002120DC"/>
    <w:rsid w:val="00250F39"/>
    <w:rsid w:val="00271259"/>
    <w:rsid w:val="002D0751"/>
    <w:rsid w:val="002E043C"/>
    <w:rsid w:val="002E17F3"/>
    <w:rsid w:val="003136AB"/>
    <w:rsid w:val="003215E4"/>
    <w:rsid w:val="003271EE"/>
    <w:rsid w:val="00343A82"/>
    <w:rsid w:val="0038153C"/>
    <w:rsid w:val="003940D2"/>
    <w:rsid w:val="003B1325"/>
    <w:rsid w:val="003D01F4"/>
    <w:rsid w:val="003D5ECD"/>
    <w:rsid w:val="00451230"/>
    <w:rsid w:val="00451DF6"/>
    <w:rsid w:val="004613C3"/>
    <w:rsid w:val="00472B2E"/>
    <w:rsid w:val="004730ED"/>
    <w:rsid w:val="004753EB"/>
    <w:rsid w:val="00496215"/>
    <w:rsid w:val="004A0F75"/>
    <w:rsid w:val="004D1B51"/>
    <w:rsid w:val="004F6DC1"/>
    <w:rsid w:val="00530FAB"/>
    <w:rsid w:val="005328A8"/>
    <w:rsid w:val="00555E99"/>
    <w:rsid w:val="00572867"/>
    <w:rsid w:val="00573340"/>
    <w:rsid w:val="005E4EF5"/>
    <w:rsid w:val="006061AD"/>
    <w:rsid w:val="00633DA0"/>
    <w:rsid w:val="006463E7"/>
    <w:rsid w:val="00694A6C"/>
    <w:rsid w:val="006B2F18"/>
    <w:rsid w:val="006C1882"/>
    <w:rsid w:val="006C4983"/>
    <w:rsid w:val="006F7D26"/>
    <w:rsid w:val="0072529B"/>
    <w:rsid w:val="007458C2"/>
    <w:rsid w:val="007A3F83"/>
    <w:rsid w:val="007F09B1"/>
    <w:rsid w:val="007F70E1"/>
    <w:rsid w:val="00824977"/>
    <w:rsid w:val="00853EF8"/>
    <w:rsid w:val="0086244A"/>
    <w:rsid w:val="008A00CD"/>
    <w:rsid w:val="008C237D"/>
    <w:rsid w:val="008C3804"/>
    <w:rsid w:val="008C6B80"/>
    <w:rsid w:val="008D1337"/>
    <w:rsid w:val="008E7896"/>
    <w:rsid w:val="008F2F60"/>
    <w:rsid w:val="008F5950"/>
    <w:rsid w:val="00904B84"/>
    <w:rsid w:val="009205CF"/>
    <w:rsid w:val="009268B6"/>
    <w:rsid w:val="00935561"/>
    <w:rsid w:val="009474C6"/>
    <w:rsid w:val="009477A0"/>
    <w:rsid w:val="00960CA3"/>
    <w:rsid w:val="0096377B"/>
    <w:rsid w:val="00974996"/>
    <w:rsid w:val="009B6E1D"/>
    <w:rsid w:val="009D3683"/>
    <w:rsid w:val="009E632F"/>
    <w:rsid w:val="00A139EF"/>
    <w:rsid w:val="00A21A1A"/>
    <w:rsid w:val="00A24EA5"/>
    <w:rsid w:val="00A24ECE"/>
    <w:rsid w:val="00A26AF0"/>
    <w:rsid w:val="00A4115D"/>
    <w:rsid w:val="00A43778"/>
    <w:rsid w:val="00A72A83"/>
    <w:rsid w:val="00A72B60"/>
    <w:rsid w:val="00A84DF6"/>
    <w:rsid w:val="00AA4AB4"/>
    <w:rsid w:val="00AE1C59"/>
    <w:rsid w:val="00AF55DB"/>
    <w:rsid w:val="00B21DA0"/>
    <w:rsid w:val="00B23AF1"/>
    <w:rsid w:val="00B427E2"/>
    <w:rsid w:val="00B75145"/>
    <w:rsid w:val="00BB1219"/>
    <w:rsid w:val="00BE0192"/>
    <w:rsid w:val="00C037DA"/>
    <w:rsid w:val="00C33BA1"/>
    <w:rsid w:val="00C52C0A"/>
    <w:rsid w:val="00C57C9A"/>
    <w:rsid w:val="00C64A15"/>
    <w:rsid w:val="00C7429B"/>
    <w:rsid w:val="00C93867"/>
    <w:rsid w:val="00CA26E8"/>
    <w:rsid w:val="00CE1933"/>
    <w:rsid w:val="00D00431"/>
    <w:rsid w:val="00D0626C"/>
    <w:rsid w:val="00D2336D"/>
    <w:rsid w:val="00D24DE4"/>
    <w:rsid w:val="00D339B3"/>
    <w:rsid w:val="00D72CDB"/>
    <w:rsid w:val="00D767BA"/>
    <w:rsid w:val="00D860CB"/>
    <w:rsid w:val="00D91AE9"/>
    <w:rsid w:val="00DA538D"/>
    <w:rsid w:val="00DB686B"/>
    <w:rsid w:val="00DD009C"/>
    <w:rsid w:val="00DE5276"/>
    <w:rsid w:val="00DE62A8"/>
    <w:rsid w:val="00DF5D40"/>
    <w:rsid w:val="00DF64C8"/>
    <w:rsid w:val="00E04869"/>
    <w:rsid w:val="00E23C77"/>
    <w:rsid w:val="00E258E1"/>
    <w:rsid w:val="00E3470C"/>
    <w:rsid w:val="00E46EA2"/>
    <w:rsid w:val="00E5631D"/>
    <w:rsid w:val="00E602F8"/>
    <w:rsid w:val="00E91A9E"/>
    <w:rsid w:val="00E924EA"/>
    <w:rsid w:val="00EA4350"/>
    <w:rsid w:val="00EA6FFF"/>
    <w:rsid w:val="00EA7C5E"/>
    <w:rsid w:val="00EC470E"/>
    <w:rsid w:val="00EE31F5"/>
    <w:rsid w:val="00EE7F0D"/>
    <w:rsid w:val="00F10DDA"/>
    <w:rsid w:val="00F16F09"/>
    <w:rsid w:val="00F3277C"/>
    <w:rsid w:val="00F50F2C"/>
    <w:rsid w:val="00F51CC4"/>
    <w:rsid w:val="00F53800"/>
    <w:rsid w:val="00F70079"/>
    <w:rsid w:val="00F74355"/>
    <w:rsid w:val="00FC4AD6"/>
    <w:rsid w:val="00FE0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65E53C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paragraph" w:customStyle="1" w:styleId="TableParagraph">
    <w:name w:val="Table Paragraph"/>
    <w:basedOn w:val="a"/>
    <w:uiPriority w:val="1"/>
    <w:qFormat/>
    <w:rsid w:val="00F16F09"/>
    <w:pPr>
      <w:autoSpaceDE w:val="0"/>
      <w:autoSpaceDN w:val="0"/>
    </w:pPr>
    <w:rPr>
      <w:rFonts w:ascii="新細明體" w:hAnsi="新細明體" w:cs="新細明體"/>
      <w:kern w:val="0"/>
      <w:sz w:val="22"/>
      <w:szCs w:val="22"/>
    </w:rPr>
  </w:style>
  <w:style w:type="paragraph" w:styleId="ab">
    <w:name w:val="List Paragraph"/>
    <w:basedOn w:val="a"/>
    <w:uiPriority w:val="34"/>
    <w:qFormat/>
    <w:rsid w:val="00250F39"/>
    <w:pPr>
      <w:ind w:leftChars="200" w:left="480"/>
    </w:pPr>
  </w:style>
  <w:style w:type="character" w:styleId="ac">
    <w:name w:val="Hyperlink"/>
    <w:basedOn w:val="a0"/>
    <w:uiPriority w:val="99"/>
    <w:unhideWhenUsed/>
    <w:rsid w:val="00496215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96215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7F70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aiwanindex.nmth.gov.tw/theme/detail/77" TargetMode="External"/><Relationship Id="rId13" Type="http://schemas.openxmlformats.org/officeDocument/2006/relationships/hyperlink" Target="https://tmach-culture.tainan.gov.tw/warehouse/B4CB5CFC-64EE-4457-91C1-2C1D38F93F8C/AF7E3828-06CA-43DF-8604-04E059929BDE.pdf" TargetMode="External"/><Relationship Id="rId18" Type="http://schemas.openxmlformats.org/officeDocument/2006/relationships/hyperlink" Target="https://taiwanindex.nmth.gov.tw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talk.ltn.com.tw/article/breakingnews/1399614" TargetMode="External"/><Relationship Id="rId17" Type="http://schemas.openxmlformats.org/officeDocument/2006/relationships/hyperlink" Target="https://tm.ncl.edu.tw/index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amatiam.org/%E6%8A%8A%E8%87%BA%E7%81%A3%E6%94%BE%E5%9B%9E%E6%88%B0%E7%88%AD%E8%A8%98%E6%86%B6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aiwanstory.naer.edu.tw/main_1_1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useum.chiayi.gov.tw/FileDownLoad/FileUpload/20210115150408501549.pdf" TargetMode="External"/><Relationship Id="rId10" Type="http://schemas.openxmlformats.org/officeDocument/2006/relationships/hyperlink" Target="https://content.teldap.tw/index/blog/?p=3412" TargetMode="External"/><Relationship Id="rId19" Type="http://schemas.openxmlformats.org/officeDocument/2006/relationships/hyperlink" Target="https://tcmb.culture.tw/zh-tw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ducation.digital.ntu.edu.tw/taiwanhistory/download/jcg02.pdf" TargetMode="External"/><Relationship Id="rId14" Type="http://schemas.openxmlformats.org/officeDocument/2006/relationships/hyperlink" Target="https://tme.ncl.edu.tw/tw/%E9%86%AB%E7%99%82%E8%A1%9B%E7%94%9F%E6%AD%B7%E5%8F%B2%E7%AF%8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74E87-04DF-4FEB-B794-A90D292D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Olaf Grateful</cp:lastModifiedBy>
  <cp:revision>3</cp:revision>
  <cp:lastPrinted>2026-01-14T02:23:00Z</cp:lastPrinted>
  <dcterms:created xsi:type="dcterms:W3CDTF">2026-07-24T06:15:00Z</dcterms:created>
  <dcterms:modified xsi:type="dcterms:W3CDTF">2026-07-24T06:26:00Z</dcterms:modified>
</cp:coreProperties>
</file>