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321F37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3F8F933A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3FC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4AA5" w14:textId="164143CE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256C47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256C47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BFDE833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F88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3DF0" w14:textId="77777777" w:rsidR="00FE0BCC" w:rsidRDefault="00263D9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B523AB">
              <w:rPr>
                <w:rFonts w:eastAsia="標楷體" w:hint="eastAsia"/>
              </w:rPr>
              <w:t>猶太民族的歷史文化與政經法制</w:t>
            </w:r>
          </w:p>
        </w:tc>
      </w:tr>
      <w:tr w:rsidR="00FE0BCC" w14:paraId="32BC01EA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A5F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0DB1" w14:textId="77777777" w:rsidR="00FE0BCC" w:rsidRDefault="00263D97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Historical Culture and Political-Economic Laws of the Jewish People</w:t>
            </w:r>
          </w:p>
        </w:tc>
      </w:tr>
      <w:tr w:rsidR="00103B9F" w14:paraId="74E1F018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3D7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A40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BA86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4A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C20E523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C6F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1AD9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1C03329" w14:textId="77777777" w:rsidTr="002E043C">
              <w:tc>
                <w:tcPr>
                  <w:tcW w:w="2843" w:type="dxa"/>
                </w:tcPr>
                <w:p w14:paraId="739CA8E2" w14:textId="77777777" w:rsidR="001C01EC" w:rsidRDefault="00263D9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C07CCD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249BC0E" w14:textId="77777777" w:rsidR="001C01EC" w:rsidRDefault="00263D9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314F441" w14:textId="77777777" w:rsidTr="002E043C">
              <w:tc>
                <w:tcPr>
                  <w:tcW w:w="2843" w:type="dxa"/>
                </w:tcPr>
                <w:p w14:paraId="5577901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66DEFD1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13A16E6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45EB3A1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263D97" w14:paraId="01DAE8E9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CEC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14B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本課程「猶太民族的歷史文化與政經法制」之開設目的，與教學目標有三：</w:t>
            </w:r>
          </w:p>
          <w:p w14:paraId="6B7F3FA1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0BB8E4F9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第一、開啟學生的國際視野，認識猶太民族的歷史、文化、希伯來信仰、法政社經、宗教禮儀、軍事衝突等各方面之發展，瞭解這個連年在戰火中昂然而立之國家的今昔風華。</w:t>
            </w:r>
          </w:p>
          <w:p w14:paraId="4F34E412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3B1E688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第二、帶領學生認識全世界諾貝爾獎得主比例最高之族群─「猶太人」的生命智慧暨其家庭教育，導讀希伯來文學的經典之作與欣賞猶太詩歌，並思考猶太傳統之處世智慧的存在意義。</w:t>
            </w:r>
          </w:p>
          <w:p w14:paraId="189D8CD1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6F2FEC1D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第三、介紹猶太傳統律法的智慧對於現代人生命品格、法政思想在價值規範上的啟迪與影響。</w:t>
            </w:r>
            <w:r w:rsidRPr="00CA1C50">
              <w:rPr>
                <w:rFonts w:eastAsia="標楷體" w:hint="eastAsia"/>
              </w:rPr>
              <w:t xml:space="preserve"> </w:t>
            </w:r>
          </w:p>
          <w:p w14:paraId="1C820B99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4403B82F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按本課程與通識教育核心精神，具有極高之的關聯性，茲說明如次：</w:t>
            </w:r>
          </w:p>
          <w:p w14:paraId="5DBDC77A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首先、本課程的第一個教學目標，乃對應到通識課程核心能力指標（</w:t>
            </w:r>
            <w:r w:rsidRPr="00CA1C50">
              <w:rPr>
                <w:rFonts w:eastAsia="標楷體" w:hint="eastAsia"/>
              </w:rPr>
              <w:t>7</w:t>
            </w:r>
            <w:r w:rsidRPr="00CA1C50">
              <w:rPr>
                <w:rFonts w:eastAsia="標楷體" w:hint="eastAsia"/>
              </w:rPr>
              <w:t>）「國際視野與多元文化」，期能透過了解猶太民族在以色列的國內外情勢與中東脈動，具備廣博的世界觀，進而學習瞭解、尊重猶太文化與其他文化間的差異。</w:t>
            </w:r>
            <w:r w:rsidRPr="00CA1C50">
              <w:rPr>
                <w:rFonts w:eastAsia="標楷體" w:hint="eastAsia"/>
              </w:rPr>
              <w:t xml:space="preserve"> </w:t>
            </w:r>
          </w:p>
          <w:p w14:paraId="549A7C72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45A4F52F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其次，本課程的第二個教學目標，係對應到通識課程核心能力指標（</w:t>
            </w:r>
            <w:r w:rsidRPr="00CA1C50">
              <w:rPr>
                <w:rFonts w:eastAsia="標楷體" w:hint="eastAsia"/>
              </w:rPr>
              <w:t>1</w:t>
            </w:r>
            <w:r w:rsidRPr="00CA1C50">
              <w:rPr>
                <w:rFonts w:eastAsia="標楷體" w:hint="eastAsia"/>
              </w:rPr>
              <w:t>）「思考與創新」、（</w:t>
            </w:r>
            <w:r w:rsidRPr="00CA1C50">
              <w:rPr>
                <w:rFonts w:eastAsia="標楷體" w:hint="eastAsia"/>
              </w:rPr>
              <w:t>5</w:t>
            </w:r>
            <w:r w:rsidRPr="00CA1C50">
              <w:rPr>
                <w:rFonts w:eastAsia="標楷體" w:hint="eastAsia"/>
              </w:rPr>
              <w:t>）「人文關懷」、（</w:t>
            </w:r>
            <w:r w:rsidRPr="00CA1C50">
              <w:rPr>
                <w:rFonts w:eastAsia="標楷體" w:hint="eastAsia"/>
              </w:rPr>
              <w:t>8</w:t>
            </w:r>
            <w:r w:rsidRPr="00CA1C50">
              <w:rPr>
                <w:rFonts w:eastAsia="標楷體" w:hint="eastAsia"/>
              </w:rPr>
              <w:t>）「美感與藝術欣賞」，透過經典與文學作品的導讀，欣賞猶太詩歌，引介並思辨猶太的傳統智慧，提升學生的人文素養，領略希伯來典籍、猶太詩歌的生命內涵，激發學生發展出獨立性、整全性較高等非主流面向的創新思考。</w:t>
            </w:r>
            <w:r w:rsidRPr="00CA1C50">
              <w:rPr>
                <w:rFonts w:eastAsia="標楷體" w:hint="eastAsia"/>
              </w:rPr>
              <w:t xml:space="preserve"> </w:t>
            </w:r>
          </w:p>
          <w:p w14:paraId="645EE8C2" w14:textId="77777777" w:rsidR="00263D97" w:rsidRPr="00CA1C50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28144EC4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CA1C50">
              <w:rPr>
                <w:rFonts w:eastAsia="標楷體" w:hint="eastAsia"/>
              </w:rPr>
              <w:t>再者，本課程的第三個教學目標，乃對應到通識課程核心能力指標（</w:t>
            </w:r>
            <w:r w:rsidRPr="00CA1C50">
              <w:rPr>
                <w:rFonts w:eastAsia="標楷體" w:hint="eastAsia"/>
              </w:rPr>
              <w:t>2</w:t>
            </w:r>
            <w:r w:rsidRPr="00CA1C50">
              <w:rPr>
                <w:rFonts w:eastAsia="標楷體" w:hint="eastAsia"/>
              </w:rPr>
              <w:t>）「道德思辨與實踐」，希望透過猶太律法的倫理啟迪，慎思與反省現今主流社會的價值準</w:t>
            </w:r>
            <w:r w:rsidRPr="00CA1C50">
              <w:rPr>
                <w:rFonts w:eastAsia="標楷體" w:hint="eastAsia"/>
              </w:rPr>
              <w:lastRenderedPageBreak/>
              <w:t>據、法政思潮、與分配社經資源之觀點，以實踐社會公義，健全當今之法治發展。</w:t>
            </w:r>
            <w:r w:rsidRPr="00CA1C50">
              <w:rPr>
                <w:rFonts w:eastAsia="標楷體" w:hint="eastAsia"/>
              </w:rPr>
              <w:t xml:space="preserve"> </w:t>
            </w:r>
          </w:p>
          <w:p w14:paraId="2E1E8B72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64D870E0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5E6F20C2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68489514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438C21F7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1FFEAAD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</w:tc>
      </w:tr>
      <w:tr w:rsidR="00263D97" w14:paraId="3730D67B" w14:textId="77777777" w:rsidTr="00263D97">
        <w:trPr>
          <w:trHeight w:val="103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E213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365ECBEC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F1E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263D97" w14:paraId="1A77B4E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1997F8E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38BF3597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263D97" w14:paraId="0CAC9A7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D62D91A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542FB195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導論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Pr="00B523AB">
                    <w:rPr>
                      <w:rFonts w:eastAsia="標楷體" w:hint="eastAsia"/>
                    </w:rPr>
                    <w:t>─「介紹本課程之開設目的與上課內容」</w:t>
                  </w:r>
                  <w:r w:rsidRPr="00B523AB">
                    <w:rPr>
                      <w:rFonts w:eastAsia="標楷體" w:hint="eastAsia"/>
                    </w:rPr>
                    <w:t xml:space="preserve"> </w:t>
                  </w:r>
                </w:p>
                <w:p w14:paraId="44BC73A0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歷史篇（</w:t>
                  </w:r>
                  <w:r w:rsidRPr="00B523AB">
                    <w:rPr>
                      <w:rFonts w:eastAsia="標楷體" w:hint="eastAsia"/>
                    </w:rPr>
                    <w:t>I</w:t>
                  </w:r>
                  <w:r w:rsidRPr="00B523AB">
                    <w:rPr>
                      <w:rFonts w:eastAsia="標楷體" w:hint="eastAsia"/>
                    </w:rPr>
                    <w:t>）─「猶太民族的人民、歷史、與土地」</w:t>
                  </w:r>
                </w:p>
              </w:tc>
            </w:tr>
            <w:tr w:rsidR="00263D97" w14:paraId="251C090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4ADA84F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251EAE93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歷史篇（</w:t>
                  </w:r>
                  <w:r w:rsidRPr="00B523AB">
                    <w:rPr>
                      <w:rFonts w:eastAsia="標楷體" w:hint="eastAsia"/>
                    </w:rPr>
                    <w:t>II</w:t>
                  </w:r>
                  <w:r w:rsidRPr="00B523AB">
                    <w:rPr>
                      <w:rFonts w:eastAsia="標楷體" w:hint="eastAsia"/>
                    </w:rPr>
                    <w:t>）─「希伯來文學導讀」</w:t>
                  </w:r>
                  <w:r w:rsidRPr="00B523AB">
                    <w:rPr>
                      <w:rFonts w:eastAsia="標楷體" w:hint="eastAsia"/>
                    </w:rPr>
                    <w:t xml:space="preserve"> </w:t>
                  </w:r>
                  <w:r w:rsidRPr="00B523AB">
                    <w:rPr>
                      <w:rFonts w:eastAsia="標楷體" w:hint="eastAsia"/>
                    </w:rPr>
                    <w:t xml:space="preserve">　　　　</w:t>
                  </w:r>
                </w:p>
              </w:tc>
            </w:tr>
            <w:tr w:rsidR="00263D97" w14:paraId="1F58994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F924FC4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6B0AFB53" w14:textId="77777777" w:rsidR="00263D97" w:rsidRPr="001E2970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歷史篇（</w:t>
                  </w:r>
                  <w:r w:rsidRPr="00B523AB">
                    <w:rPr>
                      <w:rFonts w:eastAsia="標楷體" w:hint="eastAsia"/>
                    </w:rPr>
                    <w:t>III</w:t>
                  </w:r>
                  <w:r w:rsidRPr="00B523AB">
                    <w:rPr>
                      <w:rFonts w:eastAsia="標楷體" w:hint="eastAsia"/>
                    </w:rPr>
                    <w:t>）─「希伯來詩歌賞析」</w:t>
                  </w:r>
                  <w:r w:rsidRPr="00B523AB"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263D97" w14:paraId="40430FF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4FD6235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27AD592E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歷史篇（</w:t>
                  </w:r>
                  <w:r w:rsidRPr="00B523AB">
                    <w:rPr>
                      <w:rFonts w:eastAsia="標楷體" w:hint="eastAsia"/>
                    </w:rPr>
                    <w:t>IV</w:t>
                  </w:r>
                  <w:r w:rsidRPr="00B523AB">
                    <w:rPr>
                      <w:rFonts w:eastAsia="標楷體" w:hint="eastAsia"/>
                    </w:rPr>
                    <w:t>）─「以色列十二支派的回歸」</w:t>
                  </w:r>
                </w:p>
              </w:tc>
            </w:tr>
            <w:tr w:rsidR="00263D97" w14:paraId="19AABBA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7C7E01A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79ED24D3" w14:textId="77777777" w:rsidR="00263D97" w:rsidRPr="00B523AB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政經社會篇─「以色列的政治軍事、社會經濟、與科技發展」</w:t>
                  </w:r>
                  <w:r w:rsidRPr="00B523AB">
                    <w:rPr>
                      <w:rFonts w:eastAsia="標楷體" w:hint="eastAsia"/>
                    </w:rPr>
                    <w:t xml:space="preserve"> </w:t>
                  </w:r>
                  <w:r w:rsidRPr="00B523AB">
                    <w:rPr>
                      <w:rFonts w:eastAsia="標楷體" w:hint="eastAsia"/>
                    </w:rPr>
                    <w:t xml:space="preserve">　　　　</w:t>
                  </w:r>
                </w:p>
              </w:tc>
            </w:tr>
            <w:tr w:rsidR="00263D97" w14:paraId="629F799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5EC9E19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217A0F08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財金篇─「猶太人的金錢觀」</w:t>
                  </w:r>
                </w:p>
              </w:tc>
            </w:tr>
            <w:tr w:rsidR="00263D97" w14:paraId="0F1341B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B08DEAA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3E52F1CE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法制篇（</w:t>
                  </w:r>
                  <w:r w:rsidRPr="00B523AB">
                    <w:rPr>
                      <w:rFonts w:eastAsia="標楷體" w:hint="eastAsia"/>
                    </w:rPr>
                    <w:t>I</w:t>
                  </w:r>
                  <w:r w:rsidRPr="00B523AB">
                    <w:rPr>
                      <w:rFonts w:eastAsia="標楷體" w:hint="eastAsia"/>
                    </w:rPr>
                    <w:t>）─「猶太民族與中東局勢」</w:t>
                  </w:r>
                </w:p>
              </w:tc>
            </w:tr>
            <w:tr w:rsidR="00263D97" w14:paraId="0AC7253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0CC765F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6EE60E80" w14:textId="77777777" w:rsidR="00263D97" w:rsidRPr="00B523AB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法制篇（</w:t>
                  </w:r>
                  <w:r w:rsidRPr="00B523AB">
                    <w:rPr>
                      <w:rFonts w:eastAsia="標楷體" w:hint="eastAsia"/>
                    </w:rPr>
                    <w:t>II</w:t>
                  </w:r>
                  <w:r w:rsidRPr="00B523AB">
                    <w:rPr>
                      <w:rFonts w:eastAsia="標楷體" w:hint="eastAsia"/>
                    </w:rPr>
                    <w:t>）─「耶路撒冷的主權歸屬」</w:t>
                  </w:r>
                </w:p>
              </w:tc>
            </w:tr>
            <w:tr w:rsidR="00263D97" w14:paraId="4F2D07D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4EC3575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44CB87FE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法制篇（</w:t>
                  </w:r>
                  <w:r w:rsidRPr="00B523AB">
                    <w:rPr>
                      <w:rFonts w:eastAsia="標楷體" w:hint="eastAsia"/>
                    </w:rPr>
                    <w:t>III</w:t>
                  </w:r>
                  <w:r w:rsidRPr="00B523AB">
                    <w:rPr>
                      <w:rFonts w:eastAsia="標楷體" w:hint="eastAsia"/>
                    </w:rPr>
                    <w:t>）─「猶太律法與當代法學」</w:t>
                  </w:r>
                </w:p>
              </w:tc>
            </w:tr>
            <w:tr w:rsidR="00263D97" w14:paraId="1CF9FFD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D92CAE1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537DD24F" w14:textId="77777777" w:rsidR="00263D97" w:rsidRPr="00B523AB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法制篇（</w:t>
                  </w:r>
                  <w:r w:rsidRPr="00B523AB">
                    <w:rPr>
                      <w:rFonts w:eastAsia="標楷體" w:hint="eastAsia"/>
                    </w:rPr>
                    <w:t>IV</w:t>
                  </w:r>
                  <w:r w:rsidRPr="00B523AB">
                    <w:rPr>
                      <w:rFonts w:eastAsia="標楷體" w:hint="eastAsia"/>
                    </w:rPr>
                    <w:t>）─「猶太人的婦女觀」</w:t>
                  </w:r>
                </w:p>
              </w:tc>
            </w:tr>
            <w:tr w:rsidR="00263D97" w14:paraId="14B32EB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DD9689F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588F8376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法制篇（</w:t>
                  </w:r>
                  <w:r w:rsidRPr="00B523AB">
                    <w:rPr>
                      <w:rFonts w:eastAsia="標楷體" w:hint="eastAsia"/>
                    </w:rPr>
                    <w:t>V</w:t>
                  </w:r>
                  <w:r w:rsidRPr="00B523AB">
                    <w:rPr>
                      <w:rFonts w:eastAsia="標楷體" w:hint="eastAsia"/>
                    </w:rPr>
                    <w:t>）─「猶太人的生存權」</w:t>
                  </w:r>
                </w:p>
              </w:tc>
            </w:tr>
            <w:tr w:rsidR="00263D97" w14:paraId="603FEAB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9131A90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2CEECD1F" w14:textId="77777777" w:rsidR="00263D97" w:rsidRPr="00B523AB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文化篇（</w:t>
                  </w:r>
                  <w:r w:rsidRPr="00B523AB">
                    <w:rPr>
                      <w:rFonts w:eastAsia="標楷體" w:hint="eastAsia"/>
                    </w:rPr>
                    <w:t>I</w:t>
                  </w:r>
                  <w:r w:rsidRPr="00B523AB">
                    <w:rPr>
                      <w:rFonts w:eastAsia="標楷體" w:hint="eastAsia"/>
                    </w:rPr>
                    <w:t>）─「猶太人的智慧觀」</w:t>
                  </w:r>
                </w:p>
              </w:tc>
            </w:tr>
            <w:tr w:rsidR="00263D97" w14:paraId="18534FD1" w14:textId="77777777" w:rsidTr="00EB1523">
              <w:trPr>
                <w:trHeight w:val="152"/>
                <w:jc w:val="center"/>
              </w:trPr>
              <w:tc>
                <w:tcPr>
                  <w:tcW w:w="712" w:type="dxa"/>
                </w:tcPr>
                <w:p w14:paraId="0F1B4645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246380DC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文化篇（</w:t>
                  </w:r>
                  <w:r w:rsidRPr="00B523AB">
                    <w:rPr>
                      <w:rFonts w:eastAsia="標楷體" w:hint="eastAsia"/>
                    </w:rPr>
                    <w:t>II</w:t>
                  </w:r>
                  <w:r w:rsidRPr="00B523AB">
                    <w:rPr>
                      <w:rFonts w:eastAsia="標楷體" w:hint="eastAsia"/>
                    </w:rPr>
                    <w:t>）─「猶太人的宗教觀」</w:t>
                  </w:r>
                </w:p>
              </w:tc>
            </w:tr>
            <w:tr w:rsidR="00263D97" w14:paraId="19A7072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F29BAE0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0EF2F4D3" w14:textId="77777777" w:rsidR="00263D97" w:rsidRPr="00B523AB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文化篇─（</w:t>
                  </w:r>
                  <w:r w:rsidRPr="00B523AB">
                    <w:rPr>
                      <w:rFonts w:eastAsia="標楷體" w:hint="eastAsia"/>
                    </w:rPr>
                    <w:t>III</w:t>
                  </w:r>
                  <w:r w:rsidRPr="00B523AB">
                    <w:rPr>
                      <w:rFonts w:eastAsia="標楷體" w:hint="eastAsia"/>
                    </w:rPr>
                    <w:t>）「猶太人的道德觀」</w:t>
                  </w:r>
                </w:p>
              </w:tc>
            </w:tr>
            <w:tr w:rsidR="00263D97" w14:paraId="1C97F04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7C9A44E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4DB10EF7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3225FD">
                    <w:rPr>
                      <w:rFonts w:eastAsia="標楷體" w:hint="eastAsia"/>
                    </w:rPr>
                    <w:t>文化篇（</w:t>
                  </w:r>
                  <w:r w:rsidRPr="003225FD">
                    <w:rPr>
                      <w:rFonts w:eastAsia="標楷體" w:hint="eastAsia"/>
                    </w:rPr>
                    <w:t>IV</w:t>
                  </w:r>
                  <w:r w:rsidRPr="003225FD">
                    <w:rPr>
                      <w:rFonts w:eastAsia="標楷體" w:hint="eastAsia"/>
                    </w:rPr>
                    <w:t>）─「猶太人的教育觀」</w:t>
                  </w:r>
                </w:p>
              </w:tc>
            </w:tr>
            <w:tr w:rsidR="00263D97" w14:paraId="23A7448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BE97F68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17C96152" w14:textId="77777777" w:rsidR="00263D97" w:rsidRDefault="00263D97" w:rsidP="00263D97">
                  <w:pPr>
                    <w:spacing w:line="0" w:lineRule="atLeast"/>
                    <w:rPr>
                      <w:rFonts w:eastAsia="標楷體"/>
                    </w:rPr>
                  </w:pPr>
                  <w:r w:rsidRPr="00B523AB">
                    <w:rPr>
                      <w:rFonts w:eastAsia="標楷體" w:hint="eastAsia"/>
                    </w:rPr>
                    <w:t>文化篇（</w:t>
                  </w:r>
                  <w:r w:rsidRPr="00B523AB">
                    <w:rPr>
                      <w:rFonts w:eastAsia="標楷體" w:hint="eastAsia"/>
                    </w:rPr>
                    <w:t>V</w:t>
                  </w:r>
                  <w:r w:rsidRPr="00B523AB">
                    <w:rPr>
                      <w:rFonts w:eastAsia="標楷體" w:hint="eastAsia"/>
                    </w:rPr>
                    <w:t>）─「猶太人的生活觀」</w:t>
                  </w:r>
                </w:p>
              </w:tc>
            </w:tr>
            <w:tr w:rsidR="00263D97" w14:paraId="27D96AB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2FCE2A8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1A902B4A" w14:textId="77777777" w:rsidR="00263D97" w:rsidRPr="00B523AB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</w:t>
                  </w:r>
                  <w:r w:rsidRPr="003225FD">
                    <w:rPr>
                      <w:rFonts w:eastAsia="標楷體" w:hint="eastAsia"/>
                    </w:rPr>
                    <w:t>、</w:t>
                  </w:r>
                  <w:r w:rsidR="00263D97" w:rsidRPr="00B523AB">
                    <w:rPr>
                      <w:rFonts w:eastAsia="標楷體" w:hint="eastAsia"/>
                    </w:rPr>
                    <w:t>課程總結</w:t>
                  </w:r>
                </w:p>
              </w:tc>
            </w:tr>
            <w:tr w:rsidR="00263D97" w14:paraId="59EDCE0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ADF7DC4" w14:textId="77777777" w:rsidR="00263D97" w:rsidRDefault="00263D97" w:rsidP="00263D9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4AE8A424" w14:textId="77777777" w:rsidR="00263D97" w:rsidRDefault="00EB1523" w:rsidP="00263D9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</w:t>
                  </w:r>
                </w:p>
              </w:tc>
            </w:tr>
          </w:tbl>
          <w:p w14:paraId="13067B74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ABAC37D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69EA9502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67635EA4" w14:textId="77777777" w:rsidR="00263D97" w:rsidRPr="003F65EE" w:rsidRDefault="00263D97" w:rsidP="00263D97">
            <w:pPr>
              <w:spacing w:line="0" w:lineRule="atLeast"/>
              <w:rPr>
                <w:rFonts w:eastAsia="標楷體"/>
                <w:b/>
              </w:rPr>
            </w:pPr>
            <w:r w:rsidRPr="00CA1C50">
              <w:rPr>
                <w:rFonts w:eastAsia="標楷體" w:hint="eastAsia"/>
              </w:rPr>
              <w:t>本課程藉由引介猶太民族之歷史文化、希伯來信仰、宗教禮儀、法政社經、猶太傳統等諸多面向，使學生認識猶太民族以及以色列這個國家。修習本課程之同學，上課時應攜帶包含新舊約內容之「和合本聖經」，以利閱讀瞭解、認識猶太經</w:t>
            </w:r>
            <w:r w:rsidRPr="00CA1C50">
              <w:rPr>
                <w:rFonts w:eastAsia="標楷體" w:hint="eastAsia"/>
              </w:rPr>
              <w:lastRenderedPageBreak/>
              <w:t>典與希伯來文化。</w:t>
            </w:r>
          </w:p>
          <w:p w14:paraId="6A32AF83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</w:t>
            </w:r>
            <w:r w:rsidRPr="003225FD">
              <w:rPr>
                <w:rFonts w:eastAsia="標楷體" w:hint="eastAsia"/>
              </w:rPr>
              <w:t>週：</w:t>
            </w:r>
          </w:p>
          <w:p w14:paraId="3584310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導論</w:t>
            </w:r>
            <w:r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>─「介紹本課程之開設目的與上課內容」</w:t>
            </w:r>
          </w:p>
          <w:p w14:paraId="2B5A67E3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說明猶太民族之歷史文化與政經法制這門課之教學目的、上課內容、講授方式、評分方法等基本事項，激發同學對於認識猶太民族、以及以色列這個國家的興趣。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65030B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歷史篇（</w:t>
            </w:r>
            <w:r w:rsidRPr="003225FD">
              <w:rPr>
                <w:rFonts w:eastAsia="標楷體" w:hint="eastAsia"/>
              </w:rPr>
              <w:t>I</w:t>
            </w:r>
            <w:r w:rsidRPr="003225FD">
              <w:rPr>
                <w:rFonts w:eastAsia="標楷體" w:hint="eastAsia"/>
              </w:rPr>
              <w:t>）─「猶太民族的人民、歷史、與土地」</w:t>
            </w:r>
          </w:p>
          <w:p w14:paraId="0D6A316E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說明猶太人的民族血脈，闡述猶太歷史上的先祖時期、第二聖殿時期、外邦統治時期、迄至以色列</w:t>
            </w:r>
            <w:r w:rsidRPr="003225FD">
              <w:rPr>
                <w:rFonts w:eastAsia="標楷體" w:hint="eastAsia"/>
              </w:rPr>
              <w:t>1948</w:t>
            </w:r>
            <w:r w:rsidRPr="003225FD">
              <w:rPr>
                <w:rFonts w:eastAsia="標楷體" w:hint="eastAsia"/>
              </w:rPr>
              <w:t>年建國暨其後重要的歷史事件。關於猶太人出埃及的歷史，視情況觀賞「十誡」的電影。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DF704FB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4886D79E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2</w:t>
            </w:r>
            <w:r w:rsidRPr="003225FD">
              <w:rPr>
                <w:rFonts w:eastAsia="標楷體" w:hint="eastAsia"/>
              </w:rPr>
              <w:t>週：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780A9858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歷史篇（</w:t>
            </w:r>
            <w:r w:rsidRPr="003225FD">
              <w:rPr>
                <w:rFonts w:eastAsia="標楷體" w:hint="eastAsia"/>
              </w:rPr>
              <w:t>II</w:t>
            </w:r>
            <w:r w:rsidRPr="003225FD">
              <w:rPr>
                <w:rFonts w:eastAsia="標楷體" w:hint="eastAsia"/>
              </w:rPr>
              <w:t>）─「希伯來文學導讀」</w:t>
            </w:r>
            <w:r w:rsidRPr="003225FD"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 xml:space="preserve">　　　　</w:t>
            </w:r>
          </w:p>
          <w:p w14:paraId="498360E7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介紹希伯來文學作品「路得記」，在這部有希伯來文學中的珍珠之稱的作品裏，引導學生看見一般百姓在戰亂飢荒中的生活、習俗、感情、以及愛人如己的精神，學習到愛，是不分種族與膚色。</w:t>
            </w:r>
          </w:p>
          <w:p w14:paraId="50295E33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5E0FB406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3</w:t>
            </w:r>
            <w:r w:rsidRPr="003225FD">
              <w:rPr>
                <w:rFonts w:eastAsia="標楷體" w:hint="eastAsia"/>
              </w:rPr>
              <w:t>週：</w:t>
            </w:r>
          </w:p>
          <w:p w14:paraId="1B7A40CB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歷史篇（</w:t>
            </w:r>
            <w:r w:rsidRPr="003225FD">
              <w:rPr>
                <w:rFonts w:eastAsia="標楷體" w:hint="eastAsia"/>
              </w:rPr>
              <w:t>III</w:t>
            </w:r>
            <w:r w:rsidRPr="003225FD">
              <w:rPr>
                <w:rFonts w:eastAsia="標楷體" w:hint="eastAsia"/>
              </w:rPr>
              <w:t>）─「希伯來詩歌賞析」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C1473D4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說明猶太人藉由詩歌來敘史、述懷、讚美、求告、感謝，特色獨具，早已內化為民族史與民族性的一部份，透過誦讀希伯來詩篇第</w:t>
            </w:r>
            <w:r w:rsidRPr="003225FD">
              <w:rPr>
                <w:rFonts w:eastAsia="標楷體" w:hint="eastAsia"/>
              </w:rPr>
              <w:t>103</w:t>
            </w:r>
            <w:r w:rsidRPr="003225FD">
              <w:rPr>
                <w:rFonts w:eastAsia="標楷體" w:hint="eastAsia"/>
              </w:rPr>
              <w:t>篇，學習抒發個人胸臆的情感、盼望和心靈經驗，培養學生賞析希伯來文學詩歌的人文素養。</w:t>
            </w:r>
          </w:p>
          <w:p w14:paraId="77AC5BD0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2A4B2590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4</w:t>
            </w:r>
            <w:r w:rsidRPr="003225FD">
              <w:rPr>
                <w:rFonts w:eastAsia="標楷體" w:hint="eastAsia"/>
              </w:rPr>
              <w:t>週：</w:t>
            </w:r>
          </w:p>
          <w:p w14:paraId="1FECC77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歷史篇（</w:t>
            </w:r>
            <w:r w:rsidRPr="003225FD">
              <w:rPr>
                <w:rFonts w:eastAsia="標楷體" w:hint="eastAsia"/>
              </w:rPr>
              <w:t>IV</w:t>
            </w:r>
            <w:r w:rsidRPr="003225FD">
              <w:rPr>
                <w:rFonts w:eastAsia="標楷體" w:hint="eastAsia"/>
              </w:rPr>
              <w:t>）─「以色列十二支派的回歸」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59AD55B5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引介猶太民族歷史上北國十個支派於西元前</w:t>
            </w:r>
            <w:r w:rsidRPr="003225FD">
              <w:rPr>
                <w:rFonts w:eastAsia="標楷體" w:hint="eastAsia"/>
              </w:rPr>
              <w:t>722</w:t>
            </w:r>
            <w:r w:rsidRPr="003225FD">
              <w:rPr>
                <w:rFonts w:eastAsia="標楷體" w:hint="eastAsia"/>
              </w:rPr>
              <w:t>年被亞述帝國所擄，以及南國兩個支派於西元</w:t>
            </w:r>
            <w:r w:rsidRPr="003225FD">
              <w:rPr>
                <w:rFonts w:eastAsia="標楷體" w:hint="eastAsia"/>
              </w:rPr>
              <w:t>586</w:t>
            </w:r>
            <w:r w:rsidRPr="003225FD">
              <w:rPr>
                <w:rFonts w:eastAsia="標楷體" w:hint="eastAsia"/>
              </w:rPr>
              <w:t>年亡於巴比倫帝國之後，如今在印度緬甸交界的新隆族、四川的羌族、喀什米爾谷、阿富汗的帕坦人、以及南非的崙巴族等地，發現其風土民情頗有猶太之風，因而啟動以色列十二支派的回歸運動。</w:t>
            </w:r>
          </w:p>
          <w:p w14:paraId="69BDD80B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33160F4A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5</w:t>
            </w:r>
            <w:r w:rsidRPr="003225FD">
              <w:rPr>
                <w:rFonts w:eastAsia="標楷體" w:hint="eastAsia"/>
              </w:rPr>
              <w:t>週：</w:t>
            </w:r>
          </w:p>
          <w:p w14:paraId="705555EF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政經社會篇─「以色列的政治軍事、社會經濟、與科技發展」</w:t>
            </w:r>
            <w:r w:rsidRPr="003225FD"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 xml:space="preserve">　　　　</w:t>
            </w:r>
          </w:p>
          <w:p w14:paraId="14CE99AE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引介猶太民族在以色列當前的政治結構、軍事武力、社會狀況、經濟奇蹟、教育體系、科學技術等制度現況。</w:t>
            </w:r>
            <w:r>
              <w:rPr>
                <w:rFonts w:eastAsia="標楷體" w:hint="eastAsia"/>
              </w:rPr>
              <w:t xml:space="preserve"> </w:t>
            </w:r>
          </w:p>
          <w:p w14:paraId="54EA523F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3C6210E8" w14:textId="77777777" w:rsidR="00EB1523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6</w:t>
            </w:r>
            <w:r w:rsidRPr="003225FD">
              <w:rPr>
                <w:rFonts w:eastAsia="標楷體" w:hint="eastAsia"/>
              </w:rPr>
              <w:t>週：</w:t>
            </w:r>
          </w:p>
          <w:p w14:paraId="192F5BD7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lastRenderedPageBreak/>
              <w:t>財金篇─「猶太人的金錢觀」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8E30C7D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說明猶太人對於金錢財物的基本價值：第一、有收入是為了拿出什一奉獻給上帝和祝福他人。第二、在盡到奉獻前述的責任之後，金錢可以用來叫萬事應心，滿足人物質生活上的需要。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962F8E4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4F328B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7</w:t>
            </w:r>
            <w:r w:rsidRPr="003225FD">
              <w:rPr>
                <w:rFonts w:eastAsia="標楷體" w:hint="eastAsia"/>
              </w:rPr>
              <w:t>週：</w:t>
            </w:r>
          </w:p>
          <w:p w14:paraId="2F6E68F9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法制篇（</w:t>
            </w:r>
            <w:r w:rsidRPr="003225FD">
              <w:rPr>
                <w:rFonts w:eastAsia="標楷體" w:hint="eastAsia"/>
              </w:rPr>
              <w:t>I</w:t>
            </w:r>
            <w:r w:rsidRPr="003225FD">
              <w:rPr>
                <w:rFonts w:eastAsia="標楷體" w:hint="eastAsia"/>
              </w:rPr>
              <w:t>）─「猶太民族與中東局勢」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9BDE69C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說明自</w:t>
            </w:r>
            <w:r w:rsidRPr="003225FD">
              <w:rPr>
                <w:rFonts w:eastAsia="標楷體" w:hint="eastAsia"/>
              </w:rPr>
              <w:t>1948</w:t>
            </w:r>
            <w:r w:rsidRPr="003225FD">
              <w:rPr>
                <w:rFonts w:eastAsia="標楷體" w:hint="eastAsia"/>
              </w:rPr>
              <w:t>年以色列建國以降，猶太人大量回歸以色列地與耶路撒冷所引起的土地紛爭，帶領學生從國際法、聯合國決議、妥拉應陬它</w:t>
            </w:r>
            <w:r w:rsidRPr="003225FD">
              <w:rPr>
                <w:rFonts w:eastAsia="標楷體" w:hint="eastAsia"/>
              </w:rPr>
              <w:t>h</w:t>
            </w:r>
            <w:r w:rsidRPr="003225FD">
              <w:rPr>
                <w:rFonts w:eastAsia="標楷體" w:hint="eastAsia"/>
              </w:rPr>
              <w:t>元視角，看待並討論以色列土地誰屬之爭議問題。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544B375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7A55F99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8</w:t>
            </w:r>
            <w:r w:rsidRPr="003225FD">
              <w:rPr>
                <w:rFonts w:eastAsia="標楷體" w:hint="eastAsia"/>
              </w:rPr>
              <w:t>週：</w:t>
            </w:r>
          </w:p>
          <w:p w14:paraId="1E517775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法制篇（</w:t>
            </w:r>
            <w:r w:rsidRPr="003225FD">
              <w:rPr>
                <w:rFonts w:eastAsia="標楷體" w:hint="eastAsia"/>
              </w:rPr>
              <w:t>II</w:t>
            </w:r>
            <w:r w:rsidRPr="003225FD">
              <w:rPr>
                <w:rFonts w:eastAsia="標楷體" w:hint="eastAsia"/>
              </w:rPr>
              <w:t>）─「耶路撒冷的主權歸屬」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660752F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介紹耶路撒冷是猶太教、基督教、以及回教等世界三大宗教的聖城，其歷經希臘文化、羅馬帝國、鄂圖曼帝國、</w:t>
            </w:r>
            <w:r w:rsidRPr="003225FD">
              <w:rPr>
                <w:rFonts w:eastAsia="標楷體" w:hint="eastAsia"/>
              </w:rPr>
              <w:t>1967</w:t>
            </w:r>
            <w:r w:rsidRPr="003225FD">
              <w:rPr>
                <w:rFonts w:eastAsia="標楷體" w:hint="eastAsia"/>
              </w:rPr>
              <w:t>年的以阿六日戰爭，以色列宣布耶路撒冷為以色列的首都，聯合國卻通過決議要求以色列撤軍。本課程嘗試從國際法、聯合國決議、妥拉應然觀點，思考審視耶路撒冷的主權問題。</w:t>
            </w:r>
            <w:r w:rsidRPr="003225FD"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>每位修課學生應於學校期中考週，繳交老師指定的讀書心得、或迄今的上課心得一份，作為期中考成績。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2D7C4FF6" w14:textId="77777777" w:rsidR="00263D97" w:rsidRDefault="00263D97" w:rsidP="00263D97">
            <w:pPr>
              <w:spacing w:line="0" w:lineRule="atLeast"/>
              <w:rPr>
                <w:rFonts w:eastAsia="標楷體"/>
                <w:b/>
              </w:rPr>
            </w:pPr>
          </w:p>
          <w:p w14:paraId="15145993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9</w:t>
            </w:r>
            <w:r w:rsidRPr="003225FD">
              <w:rPr>
                <w:rFonts w:eastAsia="標楷體" w:hint="eastAsia"/>
              </w:rPr>
              <w:t>週：</w:t>
            </w:r>
          </w:p>
          <w:p w14:paraId="48BD21A3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法制篇（</w:t>
            </w:r>
            <w:r w:rsidRPr="003225FD">
              <w:rPr>
                <w:rFonts w:eastAsia="標楷體" w:hint="eastAsia"/>
              </w:rPr>
              <w:t>III</w:t>
            </w:r>
            <w:r w:rsidRPr="003225FD">
              <w:rPr>
                <w:rFonts w:eastAsia="標楷體" w:hint="eastAsia"/>
              </w:rPr>
              <w:t>）─「猶太律法與當代法學」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1AC03DC3" w14:textId="77777777" w:rsidR="00263D97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比較猶太律法與當代法學對於生命、性、婚姻、公平正義、以及損害賠償等問題的看法，討論猶太律法的倫理基礎，思辨底蘊於當代法學背後的價值體系。</w:t>
            </w:r>
          </w:p>
          <w:p w14:paraId="5C0E299F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</w:p>
          <w:p w14:paraId="265F930D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10</w:t>
            </w:r>
            <w:r w:rsidRPr="003225FD">
              <w:rPr>
                <w:rFonts w:eastAsia="標楷體" w:hint="eastAsia"/>
              </w:rPr>
              <w:t>週：</w:t>
            </w:r>
          </w:p>
          <w:p w14:paraId="3B992ED7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法制篇（</w:t>
            </w:r>
            <w:r w:rsidRPr="003225FD">
              <w:rPr>
                <w:rFonts w:eastAsia="標楷體" w:hint="eastAsia"/>
              </w:rPr>
              <w:t>IV</w:t>
            </w:r>
            <w:r w:rsidRPr="003225FD">
              <w:rPr>
                <w:rFonts w:eastAsia="標楷體" w:hint="eastAsia"/>
              </w:rPr>
              <w:t>）─「猶太人的婦女觀」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7EA6D521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介紹猶太律法底下的女性身分與角色、女性的家庭地位、婦女的法律地位、猶太人對於女性的態度、猶太人的婚姻，探索其社會背景與民族思維，看見以色列女性之傳統與現代風貌。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614B49D3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205C00A4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04915704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11</w:t>
            </w:r>
            <w:r w:rsidRPr="003225FD">
              <w:rPr>
                <w:rFonts w:eastAsia="標楷體" w:hint="eastAsia"/>
              </w:rPr>
              <w:t>週：</w:t>
            </w:r>
          </w:p>
          <w:p w14:paraId="56C3FA36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法制篇（</w:t>
            </w:r>
            <w:r w:rsidRPr="003225FD">
              <w:rPr>
                <w:rFonts w:eastAsia="標楷體" w:hint="eastAsia"/>
              </w:rPr>
              <w:t>V</w:t>
            </w:r>
            <w:r w:rsidRPr="003225FD">
              <w:rPr>
                <w:rFonts w:eastAsia="標楷體" w:hint="eastAsia"/>
              </w:rPr>
              <w:t>）─「猶太人的生存權」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762C794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從歷史的殷鑑長河，觀察猶太人歷經埃及法老王、波斯的哈曼、德國納粹的希特勒等人的種族屠殺，經歷各國反猶主義而倖存的景況，並於觀賞「消失的</w:t>
            </w:r>
            <w:r w:rsidRPr="003225FD">
              <w:rPr>
                <w:rFonts w:eastAsia="標楷體" w:hint="eastAsia"/>
              </w:rPr>
              <w:lastRenderedPageBreak/>
              <w:t>1945</w:t>
            </w:r>
            <w:r w:rsidRPr="003225FD">
              <w:rPr>
                <w:rFonts w:eastAsia="標楷體" w:hint="eastAsia"/>
              </w:rPr>
              <w:t>」、或「辛德勒的名單」這部經老師剪接</w:t>
            </w:r>
            <w:r w:rsidRPr="003225FD">
              <w:rPr>
                <w:rFonts w:eastAsia="標楷體" w:hint="eastAsia"/>
              </w:rPr>
              <w:t>40</w:t>
            </w:r>
            <w:r w:rsidRPr="003225FD">
              <w:rPr>
                <w:rFonts w:eastAsia="標楷體" w:hint="eastAsia"/>
              </w:rPr>
              <w:t>分鐘的影片後，由修課學生分組討論，再推派代表上台報告心得。關於猶太人藝術表現與受逼迫大環境之間的關係，視情況觀賞「鋼琴師」的電影。</w:t>
            </w:r>
          </w:p>
          <w:p w14:paraId="638F4A10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0B1924B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12</w:t>
            </w:r>
            <w:r w:rsidRPr="003225FD">
              <w:rPr>
                <w:rFonts w:eastAsia="標楷體" w:hint="eastAsia"/>
              </w:rPr>
              <w:t>週：</w:t>
            </w:r>
          </w:p>
          <w:p w14:paraId="5EA2B009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文化篇（</w:t>
            </w:r>
            <w:r w:rsidRPr="003225FD">
              <w:rPr>
                <w:rFonts w:eastAsia="標楷體" w:hint="eastAsia"/>
              </w:rPr>
              <w:t>I</w:t>
            </w:r>
            <w:r w:rsidRPr="003225FD">
              <w:rPr>
                <w:rFonts w:eastAsia="標楷體" w:hint="eastAsia"/>
              </w:rPr>
              <w:t>）─「猶太人的智慧觀」</w:t>
            </w:r>
            <w:r w:rsidRPr="003225FD"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 xml:space="preserve">　　　　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22483984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說明猶太人智慧觀的三大內涵：律法傳統、先知傳統、以及智慧傳統，並分別導讀、討論相關文獻，並省思其在現今社會生活上之應用。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7D3342D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</w:p>
          <w:p w14:paraId="0C85772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73977C5" w14:textId="77777777" w:rsidR="00EB1523" w:rsidRDefault="00263D97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13</w:t>
            </w:r>
            <w:r w:rsidRPr="003225FD">
              <w:rPr>
                <w:rFonts w:eastAsia="標楷體" w:hint="eastAsia"/>
              </w:rPr>
              <w:t>週：</w:t>
            </w:r>
          </w:p>
          <w:p w14:paraId="72B4C7E2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文化篇（</w:t>
            </w:r>
            <w:r w:rsidRPr="003225FD">
              <w:rPr>
                <w:rFonts w:eastAsia="標楷體" w:hint="eastAsia"/>
              </w:rPr>
              <w:t>II</w:t>
            </w:r>
            <w:r w:rsidRPr="003225FD">
              <w:rPr>
                <w:rFonts w:eastAsia="標楷體" w:hint="eastAsia"/>
              </w:rPr>
              <w:t xml:space="preserve">）─「猶太人的宗教觀」　</w:t>
            </w:r>
            <w:r w:rsidRPr="003225FD">
              <w:rPr>
                <w:rFonts w:eastAsia="標楷體" w:hint="eastAsia"/>
              </w:rPr>
              <w:t xml:space="preserve"> </w:t>
            </w:r>
            <w:r w:rsidRPr="003225FD">
              <w:rPr>
                <w:rFonts w:eastAsia="標楷體" w:hint="eastAsia"/>
              </w:rPr>
              <w:t xml:space="preserve">　　　　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1C652AF4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介紹猶太人的上帝觀與近東文化的宗教截然有別，因為猶太人看上帝是獨一的，他們相信除了耶和華以外，沒有別的上帝，也不能以尼</w:t>
            </w:r>
            <w:r w:rsidRPr="003225FD">
              <w:rPr>
                <w:rFonts w:eastAsia="標楷體" w:hint="eastAsia"/>
              </w:rPr>
              <w:t>Q</w:t>
            </w:r>
            <w:r w:rsidRPr="003225FD">
              <w:rPr>
                <w:rFonts w:eastAsia="標楷體" w:hint="eastAsia"/>
              </w:rPr>
              <w:t>主義、任何物質、大自然來取代上帝。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702DA43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22028A95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14</w:t>
            </w:r>
            <w:r w:rsidRPr="003225FD">
              <w:rPr>
                <w:rFonts w:eastAsia="標楷體" w:hint="eastAsia"/>
              </w:rPr>
              <w:t>週：</w:t>
            </w:r>
          </w:p>
          <w:p w14:paraId="568B4879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文化篇─（</w:t>
            </w:r>
            <w:r w:rsidRPr="003225FD">
              <w:rPr>
                <w:rFonts w:eastAsia="標楷體" w:hint="eastAsia"/>
              </w:rPr>
              <w:t>III</w:t>
            </w:r>
            <w:r w:rsidRPr="003225FD">
              <w:rPr>
                <w:rFonts w:eastAsia="標楷體" w:hint="eastAsia"/>
              </w:rPr>
              <w:t>）「猶太人的道德觀」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38683BB3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認識猶太人道德倫理的兩大核心─看重群體生活、以及愛人如己。介紹猶太人的社會基本單位是家庭，根據猶太傳統，每個家庭成員在安息日都要在家裡一起分享、聚集用嚏</w:t>
            </w:r>
            <w:r w:rsidRPr="003225FD">
              <w:rPr>
                <w:rFonts w:eastAsia="標楷體" w:hint="eastAsia"/>
              </w:rPr>
              <w:t>A</w:t>
            </w:r>
            <w:r w:rsidRPr="003225FD">
              <w:rPr>
                <w:rFonts w:eastAsia="標楷體" w:hint="eastAsia"/>
              </w:rPr>
              <w:t>對內凝聚家庭意識，對外實踐愛人如己的教訓。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11C71188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1CF8372B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15</w:t>
            </w:r>
            <w:r w:rsidRPr="003225FD">
              <w:rPr>
                <w:rFonts w:eastAsia="標楷體" w:hint="eastAsia"/>
              </w:rPr>
              <w:t>週：</w:t>
            </w:r>
          </w:p>
          <w:p w14:paraId="79693F44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文化篇（</w:t>
            </w:r>
            <w:r w:rsidRPr="003225FD">
              <w:rPr>
                <w:rFonts w:eastAsia="標楷體" w:hint="eastAsia"/>
              </w:rPr>
              <w:t>IV</w:t>
            </w:r>
            <w:r w:rsidRPr="003225FD">
              <w:rPr>
                <w:rFonts w:eastAsia="標楷體" w:hint="eastAsia"/>
              </w:rPr>
              <w:t>）─「猶太人的教育觀」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55ACFAF4" w14:textId="77777777" w:rsidR="00EB1523" w:rsidRPr="003225FD" w:rsidRDefault="00EB1523" w:rsidP="00EB1523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說明猶太人透過揭櫫父母的教養責任、重視道德與宗教教育、指導生活技能、要求兒女從小背誦與研讀經典、參與社群宗教禮儀等方式教養孩童，使兒女走當行的道，就是到老他也不偏離。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68244804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52EBB870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16</w:t>
            </w:r>
            <w:r w:rsidRPr="003225FD">
              <w:rPr>
                <w:rFonts w:eastAsia="標楷體" w:hint="eastAsia"/>
              </w:rPr>
              <w:t>週：</w:t>
            </w:r>
          </w:p>
          <w:p w14:paraId="380F8B9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文化篇（</w:t>
            </w:r>
            <w:r w:rsidRPr="003225FD">
              <w:rPr>
                <w:rFonts w:eastAsia="標楷體" w:hint="eastAsia"/>
              </w:rPr>
              <w:t>V</w:t>
            </w:r>
            <w:r w:rsidRPr="003225FD">
              <w:rPr>
                <w:rFonts w:eastAsia="標楷體" w:hint="eastAsia"/>
              </w:rPr>
              <w:t>）─「猶太人的生活觀」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76BC13A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介紹猶太傳統看待身體與靈魂乃不可分割的思維，故在生活上發展出非常愛護自己身體，保持個人的清潔衛生，注意飲食，重視睡眠，以及避免過度疲勞的良好生活習慣。這些注意身體健康的生活價值，對於強調工作績效的華人社會，毋寧是暮鼓晨鐘，殊值借鏡。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0BE0BAF2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47708678" w14:textId="77777777" w:rsidR="00EB1523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17</w:t>
            </w:r>
            <w:r w:rsidRPr="003225FD">
              <w:rPr>
                <w:rFonts w:eastAsia="標楷體" w:hint="eastAsia"/>
              </w:rPr>
              <w:t>週：</w:t>
            </w:r>
            <w:r w:rsidRPr="003225FD">
              <w:rPr>
                <w:rFonts w:eastAsia="標楷體" w:hint="eastAsia"/>
              </w:rPr>
              <w:t xml:space="preserve"> </w:t>
            </w:r>
          </w:p>
          <w:p w14:paraId="42E3780B" w14:textId="77777777" w:rsidR="00263D97" w:rsidRPr="003225FD" w:rsidRDefault="00EB1523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彈性教學</w:t>
            </w:r>
          </w:p>
          <w:p w14:paraId="2B811EA8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lastRenderedPageBreak/>
              <w:t>課程總結</w:t>
            </w:r>
            <w:r>
              <w:rPr>
                <w:rFonts w:eastAsia="標楷體" w:hint="eastAsia"/>
              </w:rPr>
              <w:t>-</w:t>
            </w:r>
            <w:r w:rsidRPr="003225FD">
              <w:rPr>
                <w:rFonts w:eastAsia="標楷體" w:hint="eastAsia"/>
              </w:rPr>
              <w:t>播放經過老師剪接過之</w:t>
            </w:r>
            <w:r w:rsidRPr="003225FD">
              <w:rPr>
                <w:rFonts w:eastAsia="標楷體" w:hint="eastAsia"/>
              </w:rPr>
              <w:t>40</w:t>
            </w:r>
            <w:r w:rsidRPr="003225FD">
              <w:rPr>
                <w:rFonts w:eastAsia="標楷體" w:hint="eastAsia"/>
              </w:rPr>
              <w:t>分鐘的猶太民族影集「不死傳說」，回顧猶太人的成長背景、欣賞以色列遊蹤、瞭解團結互助的經濟集體公社、直擊哭牆下的禱告、遠眺停不了的戰火、以及跨不過的鴻溝等單元，之後讓學生分組討論以色列的未來應當何去何從，再由各組學生推派代表上台報告觀後感。</w:t>
            </w:r>
          </w:p>
          <w:p w14:paraId="1381D2A6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767AE5F2" w14:textId="77777777" w:rsidR="00EB1523" w:rsidRDefault="00263D97" w:rsidP="00263D97">
            <w:pPr>
              <w:spacing w:line="0" w:lineRule="atLeast"/>
              <w:rPr>
                <w:rFonts w:eastAsia="標楷體"/>
              </w:rPr>
            </w:pPr>
            <w:r w:rsidRPr="003225FD">
              <w:rPr>
                <w:rFonts w:eastAsia="標楷體" w:hint="eastAsia"/>
              </w:rPr>
              <w:t>第</w:t>
            </w:r>
            <w:r w:rsidRPr="003225FD">
              <w:rPr>
                <w:rFonts w:eastAsia="標楷體" w:hint="eastAsia"/>
              </w:rPr>
              <w:t>18</w:t>
            </w:r>
            <w:r w:rsidRPr="003225FD">
              <w:rPr>
                <w:rFonts w:eastAsia="標楷體" w:hint="eastAsia"/>
              </w:rPr>
              <w:t>週：</w:t>
            </w:r>
          </w:p>
          <w:p w14:paraId="63D4653B" w14:textId="77777777" w:rsidR="00EB1523" w:rsidRDefault="00EB1523" w:rsidP="00EB15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彈性教學</w:t>
            </w:r>
          </w:p>
          <w:p w14:paraId="663C6D0F" w14:textId="77777777" w:rsidR="00263D97" w:rsidRPr="00263D97" w:rsidRDefault="00263D97" w:rsidP="00263D97">
            <w:pPr>
              <w:spacing w:line="0" w:lineRule="atLeast"/>
              <w:rPr>
                <w:rFonts w:eastAsia="標楷體"/>
                <w:color w:val="FF0000"/>
              </w:rPr>
            </w:pPr>
          </w:p>
        </w:tc>
      </w:tr>
      <w:tr w:rsidR="00263D97" w14:paraId="50D9D50D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F417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42B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一、教科書：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1963D8FC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1</w:t>
            </w:r>
            <w:r w:rsidRPr="00ED0AE3">
              <w:rPr>
                <w:rFonts w:eastAsia="標楷體" w:hint="eastAsia"/>
              </w:rPr>
              <w:t>、關於以色列之政經法制，請參閱以色列新聞資料中心，「以色列的昨日與今日」，台北以琳書局出版，</w:t>
            </w:r>
            <w:r w:rsidRPr="00ED0AE3">
              <w:rPr>
                <w:rFonts w:eastAsia="標楷體" w:hint="eastAsia"/>
              </w:rPr>
              <w:t>2010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2687FA57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2</w:t>
            </w:r>
            <w:r w:rsidRPr="00ED0AE3">
              <w:rPr>
                <w:rFonts w:eastAsia="標楷體" w:hint="eastAsia"/>
              </w:rPr>
              <w:t>、關於猶太民族之歷史文化與詩歌律法，請參閱臺灣聖經公會</w:t>
            </w:r>
            <w:r w:rsidRPr="00ED0AE3">
              <w:rPr>
                <w:rFonts w:eastAsia="標楷體" w:hint="eastAsia"/>
              </w:rPr>
              <w:t xml:space="preserve"> </w:t>
            </w:r>
            <w:r w:rsidRPr="00ED0AE3">
              <w:rPr>
                <w:rFonts w:eastAsia="標楷體" w:hint="eastAsia"/>
              </w:rPr>
              <w:t>舊約聖經，和合本。猶太人的律法書、詩歌、先知書，即相當於當今舊約聖經的內容。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499B9753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二、參考書：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71091C12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1</w:t>
            </w:r>
            <w:r w:rsidRPr="00ED0AE3">
              <w:rPr>
                <w:rFonts w:eastAsia="標楷體" w:hint="eastAsia"/>
              </w:rPr>
              <w:t>、丹恩．席諾等人，「新創企業之國─以色列經濟奇蹟的啟示」，台北木馬文化出版，</w:t>
            </w:r>
            <w:r w:rsidRPr="00ED0AE3">
              <w:rPr>
                <w:rFonts w:eastAsia="標楷體" w:hint="eastAsia"/>
              </w:rPr>
              <w:t>2010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0586E557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2</w:t>
            </w:r>
            <w:r w:rsidRPr="00ED0AE3">
              <w:rPr>
                <w:rFonts w:eastAsia="標楷體" w:hint="eastAsia"/>
              </w:rPr>
              <w:t>、珊朵拉‧泰普林斯奇，「為何還要關心以色列？」，台北以琳出版，</w:t>
            </w:r>
            <w:r w:rsidRPr="00ED0AE3">
              <w:rPr>
                <w:rFonts w:eastAsia="標楷體" w:hint="eastAsia"/>
              </w:rPr>
              <w:t>2016</w:t>
            </w:r>
            <w:r w:rsidRPr="00ED0AE3">
              <w:rPr>
                <w:rFonts w:eastAsia="標楷體" w:hint="eastAsia"/>
              </w:rPr>
              <w:t>年。</w:t>
            </w:r>
          </w:p>
          <w:p w14:paraId="2318E564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3</w:t>
            </w:r>
            <w:r w:rsidRPr="00ED0AE3">
              <w:rPr>
                <w:rFonts w:eastAsia="標楷體" w:hint="eastAsia"/>
              </w:rPr>
              <w:t>、安妮‧法蘭克，安妮的日記，台北志文出版社，</w:t>
            </w:r>
            <w:r w:rsidRPr="00ED0AE3">
              <w:rPr>
                <w:rFonts w:eastAsia="標楷體" w:hint="eastAsia"/>
              </w:rPr>
              <w:t>2015</w:t>
            </w:r>
            <w:r w:rsidRPr="00ED0AE3">
              <w:rPr>
                <w:rFonts w:eastAsia="標楷體" w:hint="eastAsia"/>
              </w:rPr>
              <w:t>年。</w:t>
            </w:r>
          </w:p>
          <w:p w14:paraId="0D24FC4E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、</w:t>
            </w:r>
            <w:r w:rsidRPr="00ED0AE3">
              <w:rPr>
                <w:rFonts w:eastAsia="標楷體" w:hint="eastAsia"/>
              </w:rPr>
              <w:t>小克勞倫斯．魏格納，「發現以色列」，台北以琳出版，</w:t>
            </w:r>
            <w:r w:rsidRPr="00ED0AE3">
              <w:rPr>
                <w:rFonts w:eastAsia="標楷體" w:hint="eastAsia"/>
              </w:rPr>
              <w:t>2005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5EF0010B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5</w:t>
            </w:r>
            <w:r w:rsidRPr="00ED0AE3">
              <w:rPr>
                <w:rFonts w:eastAsia="標楷體" w:hint="eastAsia"/>
              </w:rPr>
              <w:t>、黃天相，「得著處世的智慧─猶太傳統的啟迪」，香港天道書樓，</w:t>
            </w:r>
            <w:r w:rsidRPr="00ED0AE3">
              <w:rPr>
                <w:rFonts w:eastAsia="標楷體" w:hint="eastAsia"/>
              </w:rPr>
              <w:t>2010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3864F27D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6</w:t>
            </w:r>
            <w:r w:rsidRPr="00ED0AE3">
              <w:rPr>
                <w:rFonts w:eastAsia="標楷體" w:hint="eastAsia"/>
              </w:rPr>
              <w:t>、楊文輝，「不死傳說</w:t>
            </w:r>
            <w:r w:rsidRPr="00ED0AE3">
              <w:rPr>
                <w:rFonts w:eastAsia="標楷體" w:hint="eastAsia"/>
              </w:rPr>
              <w:t>DVD</w:t>
            </w:r>
            <w:r w:rsidRPr="00ED0AE3">
              <w:rPr>
                <w:rFonts w:eastAsia="標楷體" w:hint="eastAsia"/>
              </w:rPr>
              <w:t>」，香港突破影音中心發行，</w:t>
            </w:r>
            <w:r w:rsidRPr="00ED0AE3">
              <w:rPr>
                <w:rFonts w:eastAsia="標楷體" w:hint="eastAsia"/>
              </w:rPr>
              <w:t>2003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7</w:t>
            </w:r>
            <w:r w:rsidRPr="00ED0AE3">
              <w:rPr>
                <w:rFonts w:eastAsia="標楷體" w:hint="eastAsia"/>
              </w:rPr>
              <w:t>、陳希曾，「中東局勢與聖經預言」，台北活道出版社，</w:t>
            </w:r>
            <w:r w:rsidRPr="00ED0AE3">
              <w:rPr>
                <w:rFonts w:eastAsia="標楷體" w:hint="eastAsia"/>
              </w:rPr>
              <w:t>2001</w:t>
            </w:r>
            <w:r w:rsidRPr="00ED0AE3">
              <w:rPr>
                <w:rFonts w:eastAsia="標楷體" w:hint="eastAsia"/>
              </w:rPr>
              <w:t>年。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13B78A0B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8</w:t>
            </w:r>
            <w:r w:rsidRPr="00ED0AE3">
              <w:rPr>
                <w:rFonts w:eastAsia="標楷體" w:hint="eastAsia"/>
              </w:rPr>
              <w:t>、</w:t>
            </w:r>
            <w:r w:rsidRPr="00ED0AE3">
              <w:rPr>
                <w:rFonts w:eastAsia="標楷體" w:hint="eastAsia"/>
              </w:rPr>
              <w:t>Tudor Parfitt, Journey to the Vanished City: The Search for a Lost Tribe of Israel, Vintage Books, New York, 1999. 9</w:t>
            </w:r>
            <w:r w:rsidRPr="00ED0AE3">
              <w:rPr>
                <w:rFonts w:eastAsia="標楷體" w:hint="eastAsia"/>
              </w:rPr>
              <w:t>、</w:t>
            </w:r>
            <w:proofErr w:type="spellStart"/>
            <w:r w:rsidRPr="00ED0AE3">
              <w:rPr>
                <w:rFonts w:eastAsia="標楷體" w:hint="eastAsia"/>
              </w:rPr>
              <w:t>Ben-Sasson</w:t>
            </w:r>
            <w:proofErr w:type="spellEnd"/>
            <w:r w:rsidRPr="00ED0AE3">
              <w:rPr>
                <w:rFonts w:eastAsia="標楷體" w:hint="eastAsia"/>
              </w:rPr>
              <w:t xml:space="preserve">, A History of the Jewish People, Harvard University Press, 1994. </w:t>
            </w:r>
          </w:p>
          <w:p w14:paraId="0337794E" w14:textId="77777777" w:rsidR="00263D97" w:rsidRPr="003225FD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10</w:t>
            </w:r>
            <w:r w:rsidRPr="00ED0AE3">
              <w:rPr>
                <w:rFonts w:eastAsia="標楷體" w:hint="eastAsia"/>
              </w:rPr>
              <w:t>、</w:t>
            </w:r>
            <w:r w:rsidRPr="00ED0AE3">
              <w:rPr>
                <w:rFonts w:eastAsia="標楷體" w:hint="eastAsia"/>
              </w:rPr>
              <w:t xml:space="preserve">Sandra </w:t>
            </w:r>
            <w:proofErr w:type="spellStart"/>
            <w:r w:rsidRPr="00ED0AE3">
              <w:rPr>
                <w:rFonts w:eastAsia="標楷體" w:hint="eastAsia"/>
              </w:rPr>
              <w:t>Teplinsky</w:t>
            </w:r>
            <w:proofErr w:type="spellEnd"/>
            <w:r w:rsidRPr="00ED0AE3">
              <w:rPr>
                <w:rFonts w:eastAsia="標楷體" w:hint="eastAsia"/>
              </w:rPr>
              <w:t>, Israel</w:t>
            </w:r>
            <w:r w:rsidRPr="00ED0AE3">
              <w:rPr>
                <w:rFonts w:eastAsia="標楷體" w:hint="eastAsia"/>
              </w:rPr>
              <w:t>’</w:t>
            </w:r>
            <w:r w:rsidRPr="00ED0AE3">
              <w:rPr>
                <w:rFonts w:eastAsia="標楷體" w:hint="eastAsia"/>
              </w:rPr>
              <w:t>s Anointing, Baker Publishing, Michigan, 2008.</w:t>
            </w:r>
          </w:p>
          <w:p w14:paraId="02354662" w14:textId="77777777" w:rsidR="00263D97" w:rsidRP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</w:tc>
      </w:tr>
      <w:tr w:rsidR="00263D97" w14:paraId="5F6974D5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E15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B012" w14:textId="77777777" w:rsidR="00263D97" w:rsidRPr="00853EF8" w:rsidRDefault="00263D97" w:rsidP="00263D97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263D97" w:rsidRPr="00853EF8" w14:paraId="703043D5" w14:textId="77777777" w:rsidTr="00E3470C">
              <w:tc>
                <w:tcPr>
                  <w:tcW w:w="2135" w:type="dxa"/>
                </w:tcPr>
                <w:p w14:paraId="3F9A9794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  <w:szCs w:val="22"/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8B5D7F7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32AF858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2862B1A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263D97" w:rsidRPr="00853EF8" w14:paraId="7D80C6DC" w14:textId="77777777" w:rsidTr="00E3470C">
              <w:tc>
                <w:tcPr>
                  <w:tcW w:w="2135" w:type="dxa"/>
                </w:tcPr>
                <w:p w14:paraId="06A735D9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  <w:szCs w:val="22"/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7C98CCA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  <w:szCs w:val="22"/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A2AFBBE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E08AA7A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263D97" w:rsidRPr="00853EF8" w14:paraId="21376AD3" w14:textId="77777777" w:rsidTr="00E3470C">
              <w:tc>
                <w:tcPr>
                  <w:tcW w:w="2135" w:type="dxa"/>
                </w:tcPr>
                <w:p w14:paraId="5059DD22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  <w:szCs w:val="22"/>
                    </w:rPr>
                    <mc:AlternateContent>
                      <mc:Choice Requires="w16se">
                        <w16se:symEx w16se:font="Segoe UI Emoji" w16se:char="25A0"/>
                      </mc:Choice>
                      <mc:Fallback>
                        <w:t>■</w:t>
                      </mc:Fallback>
                    </mc:AlternateConten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2853AE5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C3118FD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2988BC9" w14:textId="77777777" w:rsidR="00263D97" w:rsidRPr="00853EF8" w:rsidRDefault="00263D97" w:rsidP="00263D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609DB18" w14:textId="77777777" w:rsidR="00263D97" w:rsidRPr="00853EF8" w:rsidRDefault="00263D97" w:rsidP="00263D97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="00FC5B2F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70</w:t>
            </w:r>
            <w:r w:rsidR="00FC5B2F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23271BA3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2E5BEF9E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8044B1B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lastRenderedPageBreak/>
              <w:t>一、期中與期末成績（</w:t>
            </w:r>
            <w:r w:rsidRPr="00ED0AE3">
              <w:rPr>
                <w:rFonts w:eastAsia="標楷體" w:hint="eastAsia"/>
              </w:rPr>
              <w:t>30</w:t>
            </w:r>
            <w:r w:rsidRPr="00ED0AE3">
              <w:rPr>
                <w:rFonts w:eastAsia="標楷體" w:hint="eastAsia"/>
              </w:rPr>
              <w:t>％）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77C201F4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1</w:t>
            </w:r>
            <w:r w:rsidRPr="00ED0AE3">
              <w:rPr>
                <w:rFonts w:eastAsia="標楷體" w:hint="eastAsia"/>
              </w:rPr>
              <w:t>、修課學生應於期中考週，繳交一份老師指定的書面報告，以作為期中成績的評分依據（</w:t>
            </w:r>
            <w:r w:rsidRPr="00ED0AE3">
              <w:rPr>
                <w:rFonts w:eastAsia="標楷體" w:hint="eastAsia"/>
              </w:rPr>
              <w:t>15</w:t>
            </w:r>
            <w:r w:rsidRPr="00ED0AE3">
              <w:rPr>
                <w:rFonts w:eastAsia="標楷體" w:hint="eastAsia"/>
              </w:rPr>
              <w:t>％）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68D1E1DA" w14:textId="77777777" w:rsidR="00263D97" w:rsidRPr="00ED0AE3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2</w:t>
            </w:r>
            <w:r w:rsidRPr="00ED0AE3">
              <w:rPr>
                <w:rFonts w:eastAsia="標楷體" w:hint="eastAsia"/>
              </w:rPr>
              <w:t>、修課學生應於期末考週，繳交一份老師指定的書面報告，以作為期末成績的評分依據（</w:t>
            </w:r>
            <w:r w:rsidRPr="00ED0AE3">
              <w:rPr>
                <w:rFonts w:eastAsia="標楷體" w:hint="eastAsia"/>
              </w:rPr>
              <w:t>15</w:t>
            </w:r>
            <w:r w:rsidRPr="00ED0AE3">
              <w:rPr>
                <w:rFonts w:eastAsia="標楷體" w:hint="eastAsia"/>
              </w:rPr>
              <w:t>％）</w:t>
            </w:r>
            <w:r w:rsidRPr="00ED0AE3">
              <w:rPr>
                <w:rFonts w:eastAsia="標楷體" w:hint="eastAsia"/>
              </w:rPr>
              <w:t xml:space="preserve"> </w:t>
            </w:r>
          </w:p>
          <w:p w14:paraId="56D25DE8" w14:textId="77777777" w:rsidR="00263D97" w:rsidRPr="00853EF8" w:rsidRDefault="00263D97" w:rsidP="00263D97">
            <w:pPr>
              <w:spacing w:line="0" w:lineRule="atLeast"/>
              <w:rPr>
                <w:rFonts w:eastAsia="標楷體"/>
              </w:rPr>
            </w:pPr>
            <w:r w:rsidRPr="00ED0AE3">
              <w:rPr>
                <w:rFonts w:eastAsia="標楷體" w:hint="eastAsia"/>
              </w:rPr>
              <w:t>二、平常成績（</w:t>
            </w:r>
            <w:r w:rsidRPr="00ED0AE3">
              <w:rPr>
                <w:rFonts w:eastAsia="標楷體" w:hint="eastAsia"/>
              </w:rPr>
              <w:t>70</w:t>
            </w:r>
            <w:r w:rsidRPr="00ED0AE3">
              <w:rPr>
                <w:rFonts w:eastAsia="標楷體" w:hint="eastAsia"/>
              </w:rPr>
              <w:t>％）</w:t>
            </w:r>
            <w:r w:rsidRPr="00ED0AE3">
              <w:rPr>
                <w:rFonts w:eastAsia="標楷體" w:hint="eastAsia"/>
              </w:rPr>
              <w:t xml:space="preserve"> </w:t>
            </w:r>
            <w:r w:rsidRPr="00ED0AE3">
              <w:rPr>
                <w:rFonts w:eastAsia="標楷體" w:hint="eastAsia"/>
              </w:rPr>
              <w:t>老師將斟酌修課學生平常上課的出席紀錄、參與討論的狀況、上課心得、發言回應或提問的情形、主動學習的態度，上台報告分享的情況、協助課程等一切情事，綜合考量而評定此部份之成績。</w:t>
            </w:r>
          </w:p>
        </w:tc>
      </w:tr>
      <w:tr w:rsidR="00263D97" w14:paraId="51A4E8A1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EA44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702F1934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9E6CC50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EC9D" w14:textId="77777777" w:rsidR="00263D97" w:rsidRDefault="00263D97" w:rsidP="00263D97">
            <w:pPr>
              <w:rPr>
                <w:rFonts w:ascii="標楷體" w:eastAsia="標楷體" w:hAnsi="標楷體" w:cs="微軟正黑體"/>
              </w:rPr>
            </w:pPr>
          </w:p>
          <w:p w14:paraId="50D9E474" w14:textId="77777777" w:rsidR="00263D97" w:rsidRDefault="00263D97" w:rsidP="00263D97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3F65EE">
              <w:rPr>
                <w:rFonts w:eastAsia="標楷體"/>
              </w:rPr>
              <w:t>10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Pr="003F65EE">
              <w:rPr>
                <w:rFonts w:eastAsia="標楷體"/>
              </w:rPr>
              <w:t>10.2</w:t>
            </w:r>
            <w:r>
              <w:rPr>
                <w:rFonts w:eastAsia="標楷體" w:hint="eastAsia"/>
              </w:rPr>
              <w:t>__________________</w:t>
            </w:r>
          </w:p>
          <w:p w14:paraId="521E106E" w14:textId="77777777" w:rsidR="00263D97" w:rsidRDefault="00263D97" w:rsidP="00263D97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8026F">
              <w:rPr>
                <w:rFonts w:eastAsia="標楷體"/>
              </w:rPr>
              <w:t>11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</w:t>
            </w:r>
            <w:r w:rsidRPr="0028026F">
              <w:rPr>
                <w:rFonts w:eastAsia="標楷體"/>
              </w:rPr>
              <w:t>11.4</w:t>
            </w:r>
            <w:r>
              <w:rPr>
                <w:rFonts w:eastAsia="標楷體" w:hint="eastAsia"/>
              </w:rPr>
              <w:t>_________________</w:t>
            </w:r>
          </w:p>
          <w:p w14:paraId="66692114" w14:textId="77777777" w:rsidR="00263D97" w:rsidRDefault="00263D97" w:rsidP="00263D97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</w:t>
            </w:r>
          </w:p>
          <w:p w14:paraId="6A26E34A" w14:textId="77777777" w:rsidR="00263D97" w:rsidRDefault="00263D97" w:rsidP="00263D97">
            <w:pPr>
              <w:rPr>
                <w:rFonts w:eastAsia="標楷體"/>
              </w:rPr>
            </w:pPr>
          </w:p>
          <w:p w14:paraId="70EA84B7" w14:textId="77777777" w:rsidR="00263D97" w:rsidRDefault="00263D97" w:rsidP="00263D9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6FF263D4" w14:textId="77777777" w:rsidR="00263D97" w:rsidRPr="002E043C" w:rsidRDefault="00263D97" w:rsidP="00263D97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40ECA5E4" w14:textId="77777777" w:rsidR="00263D97" w:rsidRPr="002E043C" w:rsidRDefault="00263D97" w:rsidP="00263D97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263D97" w14:paraId="084B33F6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494C" w14:textId="77777777" w:rsidR="00263D97" w:rsidRPr="00D94B32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263D97" w:rsidRPr="006E7F5B" w14:paraId="282090D1" w14:textId="77777777" w:rsidTr="007F22D6">
              <w:tc>
                <w:tcPr>
                  <w:tcW w:w="2847" w:type="dxa"/>
                  <w:vAlign w:val="center"/>
                </w:tcPr>
                <w:p w14:paraId="6771B628" w14:textId="77777777" w:rsidR="00263D97" w:rsidRPr="006E7F5B" w:rsidRDefault="00263D97" w:rsidP="00263D97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0661CA9" w14:textId="77777777" w:rsidR="00263D97" w:rsidRDefault="00263D97" w:rsidP="00263D97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38664A19" w14:textId="77777777" w:rsidR="00263D97" w:rsidRPr="006E7F5B" w:rsidRDefault="00263D97" w:rsidP="00263D97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357E98" w14:textId="77777777" w:rsidR="00263D97" w:rsidRPr="006E7F5B" w:rsidRDefault="00263D97" w:rsidP="00263D97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6A465B11" w14:textId="77777777" w:rsidR="00263D97" w:rsidRPr="006E7F5B" w:rsidRDefault="00263D97" w:rsidP="00263D97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263D97" w:rsidRPr="006E7F5B" w14:paraId="0F8090F0" w14:textId="77777777" w:rsidTr="007F22D6">
              <w:tc>
                <w:tcPr>
                  <w:tcW w:w="2847" w:type="dxa"/>
                  <w:vAlign w:val="center"/>
                </w:tcPr>
                <w:p w14:paraId="04605C26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FBBD672" w14:textId="77777777" w:rsidR="00263D97" w:rsidRPr="006E7F5B" w:rsidRDefault="00263D97" w:rsidP="00263D97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641EDFE7" w14:textId="77777777" w:rsidR="00263D97" w:rsidRPr="006E7F5B" w:rsidRDefault="00263D97" w:rsidP="00263D97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263D97" w:rsidRPr="006E7F5B" w14:paraId="0CD59A4F" w14:textId="77777777" w:rsidTr="007F22D6">
              <w:tc>
                <w:tcPr>
                  <w:tcW w:w="2847" w:type="dxa"/>
                  <w:vAlign w:val="center"/>
                </w:tcPr>
                <w:p w14:paraId="52450FDE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3E7E98D5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9B9ED69" w14:textId="77777777" w:rsidR="00263D97" w:rsidRPr="006E7F5B" w:rsidRDefault="00263D97" w:rsidP="00263D97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263D97" w:rsidRPr="006E7F5B" w14:paraId="6C4A3C75" w14:textId="77777777" w:rsidTr="007F22D6">
              <w:tc>
                <w:tcPr>
                  <w:tcW w:w="2847" w:type="dxa"/>
                  <w:vAlign w:val="center"/>
                </w:tcPr>
                <w:p w14:paraId="798D6EE9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1E4D2E9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27C0EA3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63D97" w:rsidRPr="006E7F5B" w14:paraId="6860CFEB" w14:textId="77777777" w:rsidTr="007F22D6">
              <w:tc>
                <w:tcPr>
                  <w:tcW w:w="2847" w:type="dxa"/>
                  <w:vAlign w:val="center"/>
                </w:tcPr>
                <w:p w14:paraId="76FE4C04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4B71B6F" w14:textId="77777777" w:rsidR="00263D97" w:rsidRPr="006E7F5B" w:rsidRDefault="00263D97" w:rsidP="00263D97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4FA42D0B" w14:textId="77777777" w:rsidR="00263D97" w:rsidRPr="006E7F5B" w:rsidRDefault="00263D97" w:rsidP="00263D97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63D97" w:rsidRPr="006E7F5B" w14:paraId="4F9F5293" w14:textId="77777777" w:rsidTr="007F22D6">
              <w:tc>
                <w:tcPr>
                  <w:tcW w:w="2847" w:type="dxa"/>
                  <w:vAlign w:val="center"/>
                </w:tcPr>
                <w:p w14:paraId="65154ACD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E391E8" w14:textId="77777777" w:rsidR="00263D97" w:rsidRPr="006E7F5B" w:rsidRDefault="00263D97" w:rsidP="00263D97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1615FA7" w14:textId="77777777" w:rsidR="00263D97" w:rsidRPr="006E7F5B" w:rsidRDefault="00263D97" w:rsidP="00263D97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263D97" w:rsidRPr="006E7F5B" w14:paraId="49BFB870" w14:textId="77777777" w:rsidTr="007F22D6">
              <w:tc>
                <w:tcPr>
                  <w:tcW w:w="2847" w:type="dxa"/>
                  <w:vAlign w:val="center"/>
                </w:tcPr>
                <w:p w14:paraId="2E2FA121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452CA7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CCEEF51" w14:textId="77777777" w:rsidR="00263D97" w:rsidRPr="006E7F5B" w:rsidRDefault="00263D97" w:rsidP="00263D97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63D97" w:rsidRPr="006E7F5B" w14:paraId="516D2ADF" w14:textId="77777777" w:rsidTr="007F22D6">
              <w:tc>
                <w:tcPr>
                  <w:tcW w:w="2847" w:type="dxa"/>
                  <w:vAlign w:val="center"/>
                </w:tcPr>
                <w:p w14:paraId="5B137B80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575BD09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0E1CC72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263D97" w:rsidRPr="006E7F5B" w14:paraId="07A4AB7C" w14:textId="77777777" w:rsidTr="007F22D6">
              <w:tc>
                <w:tcPr>
                  <w:tcW w:w="2847" w:type="dxa"/>
                  <w:vAlign w:val="center"/>
                </w:tcPr>
                <w:p w14:paraId="641297B5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52EDC5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6078716F" w14:textId="77777777" w:rsidR="00263D97" w:rsidRPr="006E7F5B" w:rsidRDefault="00263D97" w:rsidP="00263D9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263D97" w:rsidRPr="006E7F5B" w14:paraId="16D97EFD" w14:textId="77777777" w:rsidTr="007F22D6">
              <w:tc>
                <w:tcPr>
                  <w:tcW w:w="2847" w:type="dxa"/>
                  <w:vAlign w:val="center"/>
                </w:tcPr>
                <w:p w14:paraId="535366B3" w14:textId="77777777" w:rsidR="00263D97" w:rsidRPr="006E7F5B" w:rsidRDefault="00263D97" w:rsidP="00263D97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197B2C6" w14:textId="77777777" w:rsidR="00263D97" w:rsidRPr="006E7F5B" w:rsidRDefault="00263D97" w:rsidP="00263D97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3B23649" w14:textId="77777777" w:rsidR="00263D97" w:rsidRPr="006E7F5B" w:rsidRDefault="00263D97" w:rsidP="00263D97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30E97C1D" w14:textId="77777777" w:rsidR="00263D97" w:rsidRPr="00D94B32" w:rsidRDefault="00263D97" w:rsidP="00263D97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263D97" w14:paraId="2154311E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2C86" w14:textId="77777777" w:rsidR="00263D97" w:rsidRDefault="00263D97" w:rsidP="00263D97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E772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Pr="001F2D42">
              <w:rPr>
                <w:rFonts w:eastAsia="標楷體" w:hint="eastAsia"/>
              </w:rPr>
              <w:t>曾品傑</w:t>
            </w:r>
          </w:p>
          <w:p w14:paraId="6710E74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 w:rsidRPr="001F2D42">
              <w:rPr>
                <w:rFonts w:eastAsia="標楷體" w:hint="eastAsia"/>
              </w:rPr>
              <w:t>法學院財經法律學系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  <w:r w:rsidRPr="001F2D42">
              <w:rPr>
                <w:rFonts w:eastAsia="標楷體" w:hint="eastAsia"/>
              </w:rPr>
              <w:t>教授</w:t>
            </w:r>
          </w:p>
          <w:p w14:paraId="0E85EADC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428FBFC1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1FBC340B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一、學歷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1225572D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1</w:t>
            </w:r>
            <w:r w:rsidRPr="001F2D42">
              <w:rPr>
                <w:rFonts w:eastAsia="標楷體" w:hint="eastAsia"/>
              </w:rPr>
              <w:t>、法國南特大學法學博士（</w:t>
            </w:r>
            <w:r w:rsidRPr="001F2D42">
              <w:rPr>
                <w:rFonts w:eastAsia="標楷體" w:hint="eastAsia"/>
              </w:rPr>
              <w:t>2004</w:t>
            </w:r>
            <w:r w:rsidRPr="001F2D42">
              <w:rPr>
                <w:rFonts w:eastAsia="標楷體" w:hint="eastAsia"/>
              </w:rPr>
              <w:t>年</w:t>
            </w:r>
            <w:r w:rsidRPr="001F2D42">
              <w:rPr>
                <w:rFonts w:eastAsia="標楷體" w:hint="eastAsia"/>
              </w:rPr>
              <w:t>6</w:t>
            </w:r>
            <w:r w:rsidRPr="001F2D42">
              <w:rPr>
                <w:rFonts w:eastAsia="標楷體" w:hint="eastAsia"/>
              </w:rPr>
              <w:t>月）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3D8E1045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2</w:t>
            </w:r>
            <w:r w:rsidRPr="001F2D42">
              <w:rPr>
                <w:rFonts w:eastAsia="標楷體" w:hint="eastAsia"/>
              </w:rPr>
              <w:t>、臺灣大學法學碩士（</w:t>
            </w:r>
            <w:r w:rsidRPr="001F2D42">
              <w:rPr>
                <w:rFonts w:eastAsia="標楷體" w:hint="eastAsia"/>
              </w:rPr>
              <w:t>1998</w:t>
            </w:r>
            <w:r w:rsidRPr="001F2D42">
              <w:rPr>
                <w:rFonts w:eastAsia="標楷體" w:hint="eastAsia"/>
              </w:rPr>
              <w:t>年</w:t>
            </w:r>
            <w:r w:rsidRPr="001F2D42">
              <w:rPr>
                <w:rFonts w:eastAsia="標楷體" w:hint="eastAsia"/>
              </w:rPr>
              <w:t>6</w:t>
            </w:r>
            <w:r w:rsidRPr="001F2D42">
              <w:rPr>
                <w:rFonts w:eastAsia="標楷體" w:hint="eastAsia"/>
              </w:rPr>
              <w:t>月）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0E130661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3</w:t>
            </w:r>
            <w:r w:rsidRPr="001F2D42">
              <w:rPr>
                <w:rFonts w:eastAsia="標楷體" w:hint="eastAsia"/>
              </w:rPr>
              <w:t>、臺灣大學法學士（</w:t>
            </w:r>
            <w:r w:rsidRPr="001F2D42">
              <w:rPr>
                <w:rFonts w:eastAsia="標楷體" w:hint="eastAsia"/>
              </w:rPr>
              <w:t>1995</w:t>
            </w:r>
            <w:r w:rsidRPr="001F2D42">
              <w:rPr>
                <w:rFonts w:eastAsia="標楷體" w:hint="eastAsia"/>
              </w:rPr>
              <w:t>年</w:t>
            </w:r>
            <w:r w:rsidRPr="001F2D42">
              <w:rPr>
                <w:rFonts w:eastAsia="標楷體" w:hint="eastAsia"/>
              </w:rPr>
              <w:t>6</w:t>
            </w:r>
            <w:r w:rsidRPr="001F2D42">
              <w:rPr>
                <w:rFonts w:eastAsia="標楷體" w:hint="eastAsia"/>
              </w:rPr>
              <w:t>月）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0AE86C84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二、經歷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1197BD0D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1</w:t>
            </w:r>
            <w:r w:rsidRPr="001F2D42">
              <w:rPr>
                <w:rFonts w:eastAsia="標楷體" w:hint="eastAsia"/>
              </w:rPr>
              <w:t>、中正大學財經法律學系系主任</w:t>
            </w:r>
          </w:p>
          <w:p w14:paraId="053C5EF0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2</w:t>
            </w:r>
            <w:r w:rsidRPr="001F2D42">
              <w:rPr>
                <w:rFonts w:eastAsia="標楷體" w:hint="eastAsia"/>
              </w:rPr>
              <w:t>、第六屆教育部性別平等委員會委員</w:t>
            </w:r>
          </w:p>
          <w:p w14:paraId="7812CE0A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3</w:t>
            </w:r>
            <w:r w:rsidRPr="001F2D42">
              <w:rPr>
                <w:rFonts w:eastAsia="標楷體" w:hint="eastAsia"/>
              </w:rPr>
              <w:t>、考選部國家考試典試委員、命題委員及閱卷委員。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04773FF6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4</w:t>
            </w:r>
            <w:r w:rsidRPr="001F2D42">
              <w:rPr>
                <w:rFonts w:eastAsia="標楷體" w:hint="eastAsia"/>
              </w:rPr>
              <w:t>、司法院民事法律問題研討會之講座。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6DDD6A40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5</w:t>
            </w:r>
            <w:r w:rsidRPr="001F2D42">
              <w:rPr>
                <w:rFonts w:eastAsia="標楷體" w:hint="eastAsia"/>
              </w:rPr>
              <w:t>、法國政府外交部艾菲爾獎學金得主。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624207B1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6</w:t>
            </w:r>
            <w:r w:rsidRPr="001F2D42">
              <w:rPr>
                <w:rFonts w:eastAsia="標楷體" w:hint="eastAsia"/>
              </w:rPr>
              <w:t>、中正大學</w:t>
            </w:r>
            <w:r w:rsidRPr="001F2D42">
              <w:rPr>
                <w:rFonts w:eastAsia="標楷體" w:hint="eastAsia"/>
              </w:rPr>
              <w:t>100</w:t>
            </w:r>
            <w:r w:rsidRPr="001F2D42">
              <w:rPr>
                <w:rFonts w:eastAsia="標楷體" w:hint="eastAsia"/>
              </w:rPr>
              <w:t>年度邁向頂尖大學特殊優秀研究人才績優教師獎勵。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1A2E0777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7</w:t>
            </w:r>
            <w:r w:rsidRPr="001F2D42">
              <w:rPr>
                <w:rFonts w:eastAsia="標楷體" w:hint="eastAsia"/>
              </w:rPr>
              <w:t>、曾任臺灣大學與東海大學法律學院兼任教師。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72E124DD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8</w:t>
            </w:r>
            <w:r w:rsidRPr="001F2D42">
              <w:rPr>
                <w:rFonts w:eastAsia="標楷體" w:hint="eastAsia"/>
              </w:rPr>
              <w:t>、台北公誠律師事務所之執業律師。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42501ACF" w14:textId="77777777" w:rsidR="00263D97" w:rsidRP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16216007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  <w:p w14:paraId="196DA471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1E4A49DC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1</w:t>
            </w:r>
            <w:r w:rsidRPr="001F2D42">
              <w:rPr>
                <w:rFonts w:eastAsia="標楷體" w:hint="eastAsia"/>
              </w:rPr>
              <w:t>、民法、兩岸與東亞民事法、東協民商法、法國法。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2300495A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2</w:t>
            </w:r>
            <w:r w:rsidRPr="001F2D42">
              <w:rPr>
                <w:rFonts w:eastAsia="標楷體" w:hint="eastAsia"/>
              </w:rPr>
              <w:t>、消費者保護法、不動產交易法、性別平等法制。</w:t>
            </w:r>
            <w:r w:rsidRPr="001F2D42">
              <w:rPr>
                <w:rFonts w:eastAsia="標楷體" w:hint="eastAsia"/>
              </w:rPr>
              <w:t xml:space="preserve"> </w:t>
            </w:r>
          </w:p>
          <w:p w14:paraId="5D0ABFA9" w14:textId="77777777" w:rsidR="00263D97" w:rsidRPr="001F2D42" w:rsidRDefault="00263D97" w:rsidP="00263D97">
            <w:pPr>
              <w:spacing w:line="0" w:lineRule="atLeast"/>
              <w:rPr>
                <w:rFonts w:eastAsia="標楷體"/>
              </w:rPr>
            </w:pPr>
            <w:r w:rsidRPr="001F2D42">
              <w:rPr>
                <w:rFonts w:eastAsia="標楷體" w:hint="eastAsia"/>
              </w:rPr>
              <w:t>3</w:t>
            </w:r>
            <w:r w:rsidRPr="001F2D42">
              <w:rPr>
                <w:rFonts w:eastAsia="標楷體" w:hint="eastAsia"/>
              </w:rPr>
              <w:t>、法律聖經學、聖經與法律、猶太律法學。</w:t>
            </w:r>
          </w:p>
          <w:p w14:paraId="0067988E" w14:textId="77777777" w:rsidR="00263D97" w:rsidRP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</w:tc>
      </w:tr>
      <w:tr w:rsidR="00263D97" w14:paraId="474E7CCF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01D9" w14:textId="77777777" w:rsidR="00263D97" w:rsidRDefault="00263D97" w:rsidP="00263D9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1AA" w14:textId="77777777" w:rsidR="00263D97" w:rsidRDefault="00263D97" w:rsidP="00263D97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2916FA2D" w14:textId="77777777" w:rsidR="00010195" w:rsidRDefault="00010195"/>
    <w:sectPr w:rsidR="00010195" w:rsidSect="002E0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F7574D" w14:textId="77777777" w:rsidR="001007F9" w:rsidRDefault="001007F9" w:rsidP="00F53800">
      <w:r>
        <w:separator/>
      </w:r>
    </w:p>
  </w:endnote>
  <w:endnote w:type="continuationSeparator" w:id="0">
    <w:p w14:paraId="3F4B18B4" w14:textId="77777777" w:rsidR="001007F9" w:rsidRDefault="001007F9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E78450" w14:textId="77777777" w:rsidR="00D2336D" w:rsidRDefault="00D233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DAB599" w14:textId="77777777" w:rsidR="00D2336D" w:rsidRDefault="00D233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BADE9" w14:textId="77777777" w:rsidR="00D2336D" w:rsidRDefault="00D233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E17188" w14:textId="77777777" w:rsidR="001007F9" w:rsidRDefault="001007F9" w:rsidP="00F53800">
      <w:r>
        <w:separator/>
      </w:r>
    </w:p>
  </w:footnote>
  <w:footnote w:type="continuationSeparator" w:id="0">
    <w:p w14:paraId="4CD91570" w14:textId="77777777" w:rsidR="001007F9" w:rsidRDefault="001007F9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48EF78" w14:textId="77777777" w:rsidR="00D2336D" w:rsidRDefault="00D233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AAB935" w14:textId="77777777" w:rsidR="00D2336D" w:rsidRDefault="00D233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D3F3D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713DD1EC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1007F9"/>
    <w:rsid w:val="00103B9F"/>
    <w:rsid w:val="00180BA5"/>
    <w:rsid w:val="001C01EC"/>
    <w:rsid w:val="001C0275"/>
    <w:rsid w:val="00256C47"/>
    <w:rsid w:val="00263D97"/>
    <w:rsid w:val="002D0751"/>
    <w:rsid w:val="002E043C"/>
    <w:rsid w:val="002E17F3"/>
    <w:rsid w:val="003136AB"/>
    <w:rsid w:val="003940D2"/>
    <w:rsid w:val="003D5ECD"/>
    <w:rsid w:val="00451230"/>
    <w:rsid w:val="00451DF6"/>
    <w:rsid w:val="004613C3"/>
    <w:rsid w:val="004730ED"/>
    <w:rsid w:val="004D1B51"/>
    <w:rsid w:val="004F6DC1"/>
    <w:rsid w:val="00532E33"/>
    <w:rsid w:val="00555E99"/>
    <w:rsid w:val="006C1882"/>
    <w:rsid w:val="006F7D26"/>
    <w:rsid w:val="00702A6A"/>
    <w:rsid w:val="0079784B"/>
    <w:rsid w:val="007A3F83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72B60"/>
    <w:rsid w:val="00AF77E7"/>
    <w:rsid w:val="00B23AF1"/>
    <w:rsid w:val="00B427E2"/>
    <w:rsid w:val="00B75145"/>
    <w:rsid w:val="00BB1219"/>
    <w:rsid w:val="00C037DA"/>
    <w:rsid w:val="00C52C0A"/>
    <w:rsid w:val="00D00431"/>
    <w:rsid w:val="00D0626C"/>
    <w:rsid w:val="00D2336D"/>
    <w:rsid w:val="00D24DE4"/>
    <w:rsid w:val="00D339B3"/>
    <w:rsid w:val="00D91AE9"/>
    <w:rsid w:val="00DE5276"/>
    <w:rsid w:val="00DF64C8"/>
    <w:rsid w:val="00E26CC7"/>
    <w:rsid w:val="00E3470C"/>
    <w:rsid w:val="00E46EA2"/>
    <w:rsid w:val="00E602F8"/>
    <w:rsid w:val="00EB1523"/>
    <w:rsid w:val="00EE31F5"/>
    <w:rsid w:val="00F10DDA"/>
    <w:rsid w:val="00F50F2C"/>
    <w:rsid w:val="00F53800"/>
    <w:rsid w:val="00F70079"/>
    <w:rsid w:val="00FC5B2F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411C1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0F82-7E8D-491E-B2D4-75AE335E280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游國弘</cp:lastModifiedBy>
  <cp:revision>3</cp:revision>
  <cp:lastPrinted>2015-03-16T06:17:00Z</cp:lastPrinted>
  <dcterms:created xsi:type="dcterms:W3CDTF">2026-07-21T14:11:00Z</dcterms:created>
  <dcterms:modified xsi:type="dcterms:W3CDTF">2026-07-21T14:18:00Z</dcterms:modified>
</cp:coreProperties>
</file>