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701A7">
      <w:pPr>
        <w:spacing w:before="0" w:beforeAutospacing="0" w:line="240" w:lineRule="atLeast"/>
        <w:ind w:left="0" w:leftChars="0"/>
        <w:jc w:val="center"/>
        <w:rPr>
          <w:rFonts w:ascii="微軟正黑體" w:hAnsi="微軟正黑體" w:eastAsia="微軟正黑體" w:cs="新細明體"/>
          <w:b/>
          <w:sz w:val="44"/>
          <w:szCs w:val="44"/>
        </w:rPr>
      </w:pPr>
      <w:r>
        <w:rPr>
          <w:rFonts w:hint="eastAsia" w:ascii="微軟正黑體" w:hAnsi="微軟正黑體" w:eastAsia="微軟正黑體" w:cs="新細明體"/>
          <w:b/>
          <w:sz w:val="44"/>
          <w:szCs w:val="44"/>
        </w:rPr>
        <w:t>國立</w:t>
      </w:r>
      <w:r>
        <w:rPr>
          <w:rFonts w:ascii="微軟正黑體" w:hAnsi="微軟正黑體" w:eastAsia="微軟正黑體" w:cs="新細明體"/>
          <w:b/>
          <w:sz w:val="44"/>
          <w:szCs w:val="44"/>
        </w:rPr>
        <w:t>中正大學課程大綱</w:t>
      </w:r>
    </w:p>
    <w:p w14:paraId="697744FF">
      <w:pPr>
        <w:snapToGrid w:val="0"/>
        <w:spacing w:before="0" w:beforeAutospacing="0" w:line="240" w:lineRule="atLeast"/>
        <w:ind w:left="0" w:leftChars="0"/>
        <w:jc w:val="center"/>
        <w:rPr>
          <w:rFonts w:ascii="微軟正黑體" w:hAnsi="微軟正黑體" w:eastAsia="微軟正黑體"/>
          <w:b/>
          <w:sz w:val="28"/>
          <w:szCs w:val="28"/>
        </w:rPr>
      </w:pPr>
      <w:r>
        <w:rPr>
          <w:rFonts w:ascii="微軟正黑體" w:hAnsi="微軟正黑體" w:eastAsia="微軟正黑體"/>
          <w:b/>
          <w:sz w:val="28"/>
          <w:szCs w:val="28"/>
        </w:rPr>
        <w:t>National Chung Cheng University Syllabus</w:t>
      </w:r>
    </w:p>
    <w:tbl>
      <w:tblPr>
        <w:tblStyle w:val="3"/>
        <w:tblW w:w="5000" w:type="pct"/>
        <w:jc w:val="center"/>
        <w:tblCellSpacing w:w="0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23"/>
        <w:gridCol w:w="581"/>
        <w:gridCol w:w="3460"/>
        <w:gridCol w:w="32"/>
        <w:gridCol w:w="2290"/>
        <w:gridCol w:w="2847"/>
      </w:tblGrid>
      <w:tr w14:paraId="2CEA836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F9EE90B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課號</w:t>
            </w:r>
          </w:p>
          <w:p w14:paraId="2E5F0EE2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auto" w:sz="6" w:space="0"/>
            </w:tcBorders>
            <w:vAlign w:val="center"/>
          </w:tcPr>
          <w:p w14:paraId="0FCABD4F">
            <w:pPr>
              <w:spacing w:before="0" w:beforeAutospacing="0"/>
              <w:ind w:left="0" w:leftChars="0" w:firstLine="240" w:firstLineChars="100"/>
              <w:rPr>
                <w:rFonts w:ascii="Times New Roman" w:hAnsi="Times New Roman"/>
                <w:color w:val="000000"/>
                <w:lang w:eastAsia="zh-TW"/>
              </w:rPr>
            </w:pPr>
            <w:r>
              <w:rPr>
                <w:rFonts w:ascii="Times New Roman" w:hAnsi="Times New Roman"/>
                <w:color w:val="000000"/>
              </w:rPr>
              <w:t>902</w:t>
            </w:r>
            <w:r>
              <w:rPr>
                <w:rFonts w:hint="eastAsia" w:ascii="Times New Roman" w:hAnsi="Times New Roman"/>
                <w:color w:val="000000"/>
                <w:lang w:eastAsia="zh-TW"/>
              </w:rPr>
              <w:t>2209</w:t>
            </w:r>
            <w:r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hint="eastAsia" w:ascii="Times New Roman" w:hAnsi="Times New Roman"/>
                <w:color w:val="000000"/>
                <w:lang w:eastAsia="zh-TW"/>
              </w:rPr>
              <w:t>04</w:t>
            </w:r>
          </w:p>
        </w:tc>
        <w:tc>
          <w:tcPr>
            <w:tcW w:w="1072" w:type="pct"/>
            <w:gridSpan w:val="2"/>
            <w:tcBorders>
              <w:top w:val="outset" w:color="000000" w:sz="6" w:space="0"/>
              <w:left w:val="single" w:color="auto" w:sz="8" w:space="0"/>
              <w:bottom w:val="outset" w:color="000000" w:sz="6" w:space="0"/>
              <w:right w:val="single" w:color="auto" w:sz="8" w:space="0"/>
            </w:tcBorders>
            <w:vAlign w:val="center"/>
          </w:tcPr>
          <w:p w14:paraId="6FCD44EE">
            <w:pPr>
              <w:spacing w:before="0" w:beforeAutospacing="0" w:line="320" w:lineRule="exact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全英文授課</w:t>
            </w:r>
          </w:p>
          <w:p w14:paraId="30DA585F">
            <w:pPr>
              <w:spacing w:before="0" w:beforeAutospacing="0" w:line="320" w:lineRule="exact"/>
              <w:jc w:val="center"/>
              <w:rPr>
                <w:rFonts w:ascii="Times New Roman" w:hAnsi="Times New Roman" w:eastAsia="微軟正黑體"/>
              </w:rPr>
            </w:pPr>
            <w:r>
              <w:rPr>
                <w:rFonts w:ascii="Times New Roman" w:hAnsi="Times New Roman" w:eastAsia="微軟正黑體"/>
                <w:b/>
              </w:rPr>
              <w:t>EMI</w:t>
            </w:r>
          </w:p>
        </w:tc>
        <w:tc>
          <w:tcPr>
            <w:tcW w:w="1314" w:type="pct"/>
            <w:tcBorders>
              <w:top w:val="outset" w:color="000000" w:sz="6" w:space="0"/>
              <w:left w:val="outset" w:color="auto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37CFC5E">
            <w:pPr>
              <w:spacing w:line="320" w:lineRule="exact"/>
              <w:ind w:firstLine="240" w:firstLineChars="100"/>
              <w:rPr>
                <w:rFonts w:ascii="微軟正黑體" w:hAnsi="微軟正黑體" w:eastAsia="微軟正黑體"/>
                <w:b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 xml:space="preserve">是      </w:t>
            </w:r>
            <w:r>
              <w:rPr>
                <w:rFonts w:hint="eastAsia" w:ascii="新細明體" w:hAnsi="新細明體" w:eastAsia="新細明體"/>
                <w:b/>
              </w:rPr>
              <w:t>■</w:t>
            </w:r>
            <w:r>
              <w:rPr>
                <w:rFonts w:ascii="微軟正黑體" w:hAnsi="微軟正黑體" w:eastAsia="微軟正黑體"/>
                <w:b/>
              </w:rPr>
              <w:t>否</w:t>
            </w:r>
          </w:p>
        </w:tc>
      </w:tr>
      <w:tr w14:paraId="78F7D95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F2B789B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課程類別</w:t>
            </w:r>
          </w:p>
          <w:p w14:paraId="65585E61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  <w:lang w:eastAsia="zh-TW"/>
              </w:rPr>
            </w:pPr>
            <w:r>
              <w:rPr>
                <w:rFonts w:ascii="Times New Roman" w:hAnsi="Times New Roman" w:eastAsia="微軟正黑體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BD244D9">
            <w:pPr>
              <w:spacing w:before="0" w:beforeAutospacing="0" w:line="320" w:lineRule="exact"/>
              <w:ind w:left="0" w:leftChars="0" w:firstLine="240" w:firstLineChars="100"/>
              <w:jc w:val="left"/>
              <w:rPr>
                <w:rFonts w:ascii="Times New Roman" w:hAnsi="Times New Roman" w:eastAsia="標楷體"/>
                <w:b/>
                <w:szCs w:val="24"/>
                <w:lang w:eastAsia="zh-TW"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  <w:spacing w:val="-4"/>
                <w:szCs w:val="24"/>
              </w:rPr>
              <w:t>人文關懷</w:t>
            </w:r>
            <w:r>
              <w:rPr>
                <w:rFonts w:hint="eastAsia" w:ascii="微軟正黑體" w:hAnsi="微軟正黑體" w:eastAsia="微軟正黑體"/>
                <w:b/>
                <w:szCs w:val="24"/>
              </w:rPr>
              <w:t>課程</w:t>
            </w:r>
            <w:r>
              <w:rPr>
                <w:rFonts w:hint="eastAsia" w:ascii="Times New Roman" w:hAnsi="Times New Roman" w:eastAsia="標楷體"/>
                <w:b/>
                <w:spacing w:val="-4"/>
                <w:szCs w:val="24"/>
                <w:lang w:eastAsia="zh-TW"/>
              </w:rPr>
              <w:t xml:space="preserve"> </w:t>
            </w:r>
            <w:r>
              <w:rPr>
                <w:rFonts w:ascii="Times New Roman" w:hAnsi="Times New Roman" w:eastAsia="標楷體"/>
                <w:b/>
                <w:spacing w:val="-4"/>
                <w:szCs w:val="24"/>
                <w:lang w:eastAsia="zh-TW"/>
              </w:rPr>
              <w:t xml:space="preserve"> </w:t>
            </w:r>
            <w:r>
              <w:rPr>
                <w:rFonts w:hint="eastAsia" w:ascii="Times New Roman" w:hAnsi="Times New Roman" w:eastAsia="標楷體"/>
                <w:b/>
                <w:spacing w:val="-4"/>
                <w:szCs w:val="24"/>
                <w:lang w:eastAsia="zh-TW"/>
              </w:rPr>
              <w:t xml:space="preserve">      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</w:rPr>
              <w:t>競賽</w:t>
            </w:r>
            <w:r>
              <w:rPr>
                <w:rFonts w:hint="eastAsia" w:ascii="微軟正黑體" w:hAnsi="微軟正黑體" w:eastAsia="微軟正黑體"/>
                <w:b/>
                <w:szCs w:val="24"/>
              </w:rPr>
              <w:t>專題課程</w:t>
            </w:r>
            <w:r>
              <w:rPr>
                <w:rFonts w:hint="eastAsia" w:ascii="Times New Roman" w:hAnsi="Times New Roman" w:eastAsia="標楷體"/>
                <w:b/>
                <w:szCs w:val="24"/>
                <w:lang w:eastAsia="zh-TW"/>
              </w:rPr>
              <w:t xml:space="preserve">     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  <w:szCs w:val="24"/>
              </w:rPr>
              <w:t>問題導向課程</w:t>
            </w:r>
          </w:p>
          <w:p w14:paraId="5547AFDC">
            <w:pPr>
              <w:spacing w:before="0" w:beforeAutospacing="0" w:line="320" w:lineRule="exact"/>
              <w:ind w:left="0" w:leftChars="0" w:firstLine="240" w:firstLineChars="100"/>
              <w:jc w:val="left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  <w:szCs w:val="24"/>
                <w:lang w:eastAsia="zh-TW"/>
              </w:rPr>
              <w:t>專</w:t>
            </w:r>
            <w:r>
              <w:rPr>
                <w:rFonts w:hint="eastAsia" w:ascii="微軟正黑體" w:hAnsi="微軟正黑體" w:eastAsia="微軟正黑體"/>
                <w:b/>
                <w:szCs w:val="24"/>
                <w:lang w:eastAsia="zh-TW"/>
              </w:rPr>
              <w:t>題</w:t>
            </w:r>
            <w:r>
              <w:rPr>
                <w:rFonts w:ascii="微軟正黑體" w:hAnsi="微軟正黑體" w:eastAsia="微軟正黑體"/>
                <w:b/>
                <w:szCs w:val="24"/>
                <w:lang w:eastAsia="zh-TW"/>
              </w:rPr>
              <w:t>導</w:t>
            </w:r>
            <w:r>
              <w:rPr>
                <w:rFonts w:hint="eastAsia" w:ascii="微軟正黑體" w:hAnsi="微軟正黑體" w:eastAsia="微軟正黑體"/>
                <w:b/>
                <w:szCs w:val="24"/>
              </w:rPr>
              <w:t>向課程</w:t>
            </w:r>
            <w:r>
              <w:rPr>
                <w:rFonts w:hint="eastAsia" w:ascii="Times New Roman" w:hAnsi="Times New Roman" w:eastAsia="標楷體"/>
                <w:b/>
                <w:szCs w:val="24"/>
                <w:lang w:eastAsia="zh-TW"/>
              </w:rPr>
              <w:t xml:space="preserve">          </w:t>
            </w:r>
            <w:r>
              <w:rPr>
                <w:rFonts w:ascii="Times New Roman" w:hAnsi="Times New Roman" w:eastAsia="標楷體"/>
                <w:b/>
                <w:szCs w:val="24"/>
                <w:lang w:eastAsia="zh-TW"/>
              </w:rPr>
              <w:t xml:space="preserve">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  <w:szCs w:val="24"/>
              </w:rPr>
              <w:t>總整課程</w:t>
            </w:r>
            <w:r>
              <w:rPr>
                <w:rFonts w:hint="eastAsia" w:ascii="Times New Roman" w:hAnsi="Times New Roman" w:eastAsia="標楷體"/>
                <w:b/>
                <w:szCs w:val="24"/>
                <w:lang w:eastAsia="zh-TW"/>
              </w:rPr>
              <w:t xml:space="preserve"> </w:t>
            </w:r>
            <w:r>
              <w:rPr>
                <w:rFonts w:ascii="Times New Roman" w:hAnsi="Times New Roman" w:eastAsia="標楷體"/>
                <w:b/>
                <w:szCs w:val="24"/>
                <w:lang w:eastAsia="zh-TW"/>
              </w:rPr>
              <w:t xml:space="preserve">   </w:t>
            </w:r>
            <w:r>
              <w:rPr>
                <w:rFonts w:hint="eastAsia" w:ascii="Times New Roman" w:hAnsi="Times New Roman" w:eastAsia="標楷體"/>
                <w:b/>
                <w:szCs w:val="24"/>
                <w:lang w:eastAsia="zh-TW"/>
              </w:rPr>
              <w:t xml:space="preserve">         </w:t>
            </w:r>
            <w:r>
              <w:rPr>
                <w:rFonts w:hint="eastAsia" w:ascii="新細明體" w:hAnsi="新細明體" w:eastAsia="新細明體"/>
                <w:b/>
              </w:rPr>
              <w:t>■</w:t>
            </w:r>
            <w:r>
              <w:rPr>
                <w:rFonts w:hint="eastAsia" w:ascii="微軟正黑體" w:hAnsi="微軟正黑體" w:eastAsia="微軟正黑體"/>
                <w:b/>
                <w:bCs/>
                <w:kern w:val="24"/>
                <w:szCs w:val="24"/>
              </w:rPr>
              <w:t>實作</w:t>
            </w:r>
            <w:r>
              <w:rPr>
                <w:rFonts w:hint="eastAsia" w:ascii="微軟正黑體" w:hAnsi="微軟正黑體" w:eastAsia="微軟正黑體"/>
                <w:b/>
                <w:szCs w:val="24"/>
              </w:rPr>
              <w:t>課程</w:t>
            </w:r>
          </w:p>
          <w:p w14:paraId="0A2999A4">
            <w:pPr>
              <w:spacing w:before="0" w:beforeAutospacing="0" w:line="320" w:lineRule="exact"/>
              <w:ind w:left="0" w:leftChars="0" w:firstLine="240" w:firstLineChars="100"/>
              <w:jc w:val="left"/>
              <w:rPr>
                <w:rFonts w:ascii="Times New Roman" w:hAnsi="Times New Roman" w:eastAsia="微軟正黑體"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</w:rPr>
              <w:t>實習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              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</w:rPr>
              <w:t>其他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 </w:t>
            </w:r>
          </w:p>
        </w:tc>
      </w:tr>
      <w:tr w14:paraId="69F99CC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BBFFDC8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課程名稱（中文）</w:t>
            </w:r>
          </w:p>
          <w:p w14:paraId="4F77A2B2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Chinese course name</w:t>
            </w:r>
          </w:p>
        </w:tc>
        <w:tc>
          <w:tcPr>
            <w:tcW w:w="3983" w:type="pct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BA9539E">
            <w:pPr>
              <w:spacing w:before="0" w:beforeAutospacing="0" w:line="320" w:lineRule="exact"/>
              <w:rPr>
                <w:rFonts w:ascii="Times New Roman" w:hAnsi="Times New Roman" w:eastAsia="微軟正黑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體育：桌球（</w:t>
            </w:r>
            <w:r>
              <w:rPr>
                <w:rFonts w:hint="eastAsia" w:ascii="Times New Roman" w:hAnsi="Times New Roman"/>
                <w:color w:val="000000"/>
                <w:sz w:val="27"/>
                <w:szCs w:val="27"/>
              </w:rPr>
              <w:t>一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）</w:t>
            </w:r>
          </w:p>
        </w:tc>
      </w:tr>
      <w:tr w14:paraId="3002148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F774B4B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課程名稱（英文）</w:t>
            </w:r>
          </w:p>
          <w:p w14:paraId="09421901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English course name</w:t>
            </w:r>
          </w:p>
          <w:p w14:paraId="32EE033F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FFF4B8B">
            <w:pPr>
              <w:spacing w:before="0" w:beforeAutospacing="0" w:line="320" w:lineRule="exact"/>
              <w:ind w:left="0" w:leftChars="0"/>
              <w:rPr>
                <w:rFonts w:ascii="Times New Roman" w:hAnsi="Times New Roman" w:eastAsia="微軟正黑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br w:type="textWrapping"/>
            </w:r>
            <w:r>
              <w:rPr>
                <w:rFonts w:hint="eastAsia" w:ascii="Times New Roman" w:hAnsi="Times New Roman"/>
                <w:color w:val="000000"/>
                <w:sz w:val="27"/>
                <w:szCs w:val="27"/>
                <w:lang w:eastAsia="zh-TW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Physical Education: Table Tennis（Ⅰ）</w:t>
            </w:r>
          </w:p>
        </w:tc>
      </w:tr>
      <w:tr w14:paraId="585712C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ADA2A6D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  <w:lang w:eastAsia="zh-TW"/>
              </w:rPr>
            </w:pPr>
            <w:r>
              <w:rPr>
                <w:rFonts w:ascii="Times New Roman" w:hAnsi="Times New Roman" w:eastAsia="微軟正黑體"/>
                <w:b/>
              </w:rPr>
              <w:t>學年</w:t>
            </w:r>
            <w:r>
              <w:rPr>
                <w:rFonts w:ascii="Times New Roman" w:hAnsi="Times New Roman" w:eastAsia="微軟正黑體"/>
                <w:b/>
                <w:lang w:eastAsia="zh-TW"/>
              </w:rPr>
              <w:t>/學期</w:t>
            </w:r>
          </w:p>
          <w:p w14:paraId="7E9A77F4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8" w:space="0"/>
            </w:tcBorders>
            <w:vAlign w:val="center"/>
          </w:tcPr>
          <w:p w14:paraId="06F8BC1D">
            <w:pPr>
              <w:spacing w:before="0" w:beforeAutospacing="0" w:line="320" w:lineRule="exact"/>
              <w:rPr>
                <w:rFonts w:ascii="微軟正黑體" w:hAnsi="微軟正黑體" w:eastAsia="微軟正黑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軟正黑體" w:hAnsi="微軟正黑體" w:eastAsia="微軟正黑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微軟正黑體" w:hAnsi="微軟正黑體" w:eastAsia="微軟正黑體"/>
                <w:color w:val="000000" w:themeColor="text1"/>
                <w:lang w:eastAsia="zh-TW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微軟正黑體" w:hAnsi="微軟正黑體" w:eastAsia="微軟正黑體"/>
                <w:color w:val="000000" w:themeColor="text1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微軟正黑體" w:hAnsi="微軟正黑體" w:eastAsia="微軟正黑體"/>
                <w:color w:val="000000" w:themeColor="text1"/>
                <w:lang w:eastAsia="zh-TW"/>
                <w14:textFill>
                  <w14:solidFill>
                    <w14:schemeClr w14:val="tx1"/>
                  </w14:solidFill>
                </w14:textFill>
              </w:rPr>
              <w:t>-01</w:t>
            </w:r>
            <w:bookmarkStart w:id="0" w:name="_GoBack"/>
            <w:bookmarkEnd w:id="0"/>
          </w:p>
        </w:tc>
        <w:tc>
          <w:tcPr>
            <w:tcW w:w="1057" w:type="pct"/>
            <w:tcBorders>
              <w:top w:val="outset" w:color="000000" w:sz="6" w:space="0"/>
              <w:left w:val="outset" w:color="auto" w:sz="6" w:space="0"/>
              <w:bottom w:val="outset" w:color="000000" w:sz="6" w:space="0"/>
              <w:right w:val="single" w:color="auto" w:sz="8" w:space="0"/>
            </w:tcBorders>
            <w:vAlign w:val="center"/>
          </w:tcPr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58"/>
            </w:tblGrid>
            <w:tr w14:paraId="34FE96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2058" w:type="dxa"/>
                </w:tcPr>
                <w:p w14:paraId="0F554A61">
                  <w:pPr>
                    <w:spacing w:before="0" w:beforeAutospacing="0" w:line="320" w:lineRule="exact"/>
                    <w:ind w:left="298" w:leftChars="-5" w:hanging="310" w:hangingChars="129"/>
                    <w:jc w:val="center"/>
                    <w:rPr>
                      <w:rFonts w:ascii="Times New Roman" w:hAnsi="Times New Roman" w:eastAsia="微軟正黑體"/>
                      <w:b/>
                    </w:rPr>
                  </w:pPr>
                  <w:r>
                    <w:rPr>
                      <w:rFonts w:ascii="Times New Roman" w:hAnsi="Times New Roman" w:eastAsia="微軟正黑體"/>
                      <w:b/>
                    </w:rPr>
                    <w:t>學分</w:t>
                  </w:r>
                </w:p>
                <w:p w14:paraId="5613144C">
                  <w:pPr>
                    <w:spacing w:before="0" w:beforeAutospacing="0" w:line="320" w:lineRule="exact"/>
                    <w:ind w:leftChars="5" w:hanging="310" w:hangingChars="129"/>
                    <w:jc w:val="center"/>
                    <w:rPr>
                      <w:rFonts w:ascii="Times New Roman" w:hAnsi="Times New Roman" w:eastAsia="微軟正黑體"/>
                      <w:b/>
                    </w:rPr>
                  </w:pPr>
                  <w:r>
                    <w:rPr>
                      <w:rFonts w:ascii="Times New Roman" w:hAnsi="Times New Roman" w:eastAsia="微軟正黑體"/>
                      <w:b/>
                    </w:rPr>
                    <w:t>credits</w:t>
                  </w:r>
                </w:p>
              </w:tc>
            </w:tr>
          </w:tbl>
          <w:p w14:paraId="25D246C2">
            <w:pPr>
              <w:spacing w:before="0" w:beforeAutospacing="0" w:line="320" w:lineRule="exact"/>
              <w:jc w:val="center"/>
              <w:rPr>
                <w:rFonts w:ascii="Times New Roman" w:hAnsi="Times New Roman" w:eastAsia="微軟正黑體"/>
              </w:rPr>
            </w:pPr>
          </w:p>
        </w:tc>
        <w:tc>
          <w:tcPr>
            <w:tcW w:w="1314" w:type="pct"/>
            <w:tcBorders>
              <w:top w:val="outset" w:color="000000" w:sz="6" w:space="0"/>
              <w:left w:val="outset" w:color="auto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EF140FE">
            <w:pPr>
              <w:spacing w:line="320" w:lineRule="exact"/>
              <w:ind w:firstLine="120" w:firstLineChars="50"/>
              <w:rPr>
                <w:rFonts w:eastAsia="微軟正黑體"/>
              </w:rPr>
            </w:pPr>
            <w:r>
              <w:rPr>
                <w:rFonts w:hint="eastAsia" w:eastAsia="微軟正黑體"/>
                <w:color w:val="FF0000"/>
                <w:lang w:eastAsia="zh-TW"/>
              </w:rPr>
              <w:t>0</w:t>
            </w:r>
          </w:p>
        </w:tc>
      </w:tr>
      <w:tr w14:paraId="028A81B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F79746E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學系（所）</w:t>
            </w:r>
          </w:p>
          <w:p w14:paraId="117462A6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8" w:space="0"/>
            </w:tcBorders>
            <w:vAlign w:val="center"/>
          </w:tcPr>
          <w:p w14:paraId="38F9471B">
            <w:pPr>
              <w:spacing w:before="0" w:beforeAutospacing="0" w:line="320" w:lineRule="exact"/>
              <w:ind w:left="562" w:hanging="240" w:hangingChars="100"/>
              <w:rPr>
                <w:rFonts w:ascii="微軟正黑體" w:hAnsi="微軟正黑體" w:eastAsia="微軟正黑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軟正黑體" w:hAnsi="微軟正黑體" w:eastAsia="微軟正黑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體育中心</w:t>
            </w:r>
          </w:p>
        </w:tc>
        <w:tc>
          <w:tcPr>
            <w:tcW w:w="1057" w:type="pct"/>
            <w:tcBorders>
              <w:top w:val="outset" w:color="000000" w:sz="6" w:space="0"/>
              <w:left w:val="outset" w:color="auto" w:sz="6" w:space="0"/>
              <w:bottom w:val="outset" w:color="000000" w:sz="6" w:space="0"/>
              <w:right w:val="single" w:color="auto" w:sz="8" w:space="0"/>
            </w:tcBorders>
            <w:vAlign w:val="center"/>
          </w:tcPr>
          <w:p w14:paraId="4E29B79E">
            <w:pPr>
              <w:spacing w:before="0" w:beforeAutospacing="0" w:line="320" w:lineRule="exact"/>
              <w:ind w:left="298" w:leftChars="-5" w:hanging="310" w:hangingChars="129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必選修</w:t>
            </w:r>
          </w:p>
          <w:p w14:paraId="3175F5F3">
            <w:pPr>
              <w:spacing w:before="0" w:beforeAutospacing="0" w:line="320" w:lineRule="exact"/>
              <w:ind w:left="298" w:leftChars="-5" w:hanging="310" w:hangingChars="129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color="000000" w:sz="6" w:space="0"/>
              <w:left w:val="outset" w:color="auto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569450B">
            <w:pPr>
              <w:spacing w:line="320" w:lineRule="exact"/>
              <w:ind w:firstLine="240" w:firstLineChars="100"/>
              <w:rPr>
                <w:rFonts w:ascii="微軟正黑體" w:hAnsi="微軟正黑體" w:eastAsia="微軟正黑體"/>
                <w:b/>
              </w:rPr>
            </w:pPr>
            <w:r>
              <w:rPr>
                <w:rFonts w:hint="eastAsia" w:ascii="新細明體" w:hAnsi="新細明體" w:eastAsia="新細明體"/>
                <w:b/>
              </w:rPr>
              <w:t>■</w:t>
            </w:r>
            <w:r>
              <w:rPr>
                <w:rFonts w:ascii="微軟正黑體" w:hAnsi="微軟正黑體" w:eastAsia="微軟正黑體"/>
                <w:b/>
              </w:rPr>
              <w:t xml:space="preserve">必修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>選修</w:t>
            </w:r>
          </w:p>
        </w:tc>
      </w:tr>
      <w:tr w14:paraId="3B83ECC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69E8D8A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上課時間</w:t>
            </w:r>
          </w:p>
          <w:p w14:paraId="5BA8B4FC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8" w:space="0"/>
            </w:tcBorders>
            <w:vAlign w:val="center"/>
          </w:tcPr>
          <w:p w14:paraId="72340DD2">
            <w:pPr>
              <w:spacing w:before="0" w:beforeAutospacing="0" w:line="320" w:lineRule="exact"/>
              <w:rPr>
                <w:rFonts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>星期</w:t>
            </w:r>
            <w:r>
              <w:rPr>
                <w:rFonts w:hint="eastAsia" w:ascii="微軟正黑體" w:hAnsi="微軟正黑體" w:eastAsia="微軟正黑體"/>
                <w:lang w:eastAsia="zh-TW"/>
              </w:rPr>
              <w:t>節數 例：五 10,11</w:t>
            </w:r>
          </w:p>
        </w:tc>
        <w:tc>
          <w:tcPr>
            <w:tcW w:w="1057" w:type="pct"/>
            <w:tcBorders>
              <w:top w:val="outset" w:color="000000" w:sz="6" w:space="0"/>
              <w:left w:val="outset" w:color="auto" w:sz="6" w:space="0"/>
              <w:bottom w:val="outset" w:color="000000" w:sz="6" w:space="0"/>
              <w:right w:val="single" w:color="auto" w:sz="8" w:space="0"/>
            </w:tcBorders>
            <w:vAlign w:val="center"/>
          </w:tcPr>
          <w:p w14:paraId="52032F2B">
            <w:pPr>
              <w:spacing w:before="0" w:beforeAutospacing="0" w:line="320" w:lineRule="exact"/>
              <w:ind w:left="298" w:leftChars="-5" w:hanging="310" w:hangingChars="129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上課地點</w:t>
            </w:r>
          </w:p>
          <w:p w14:paraId="5F356474">
            <w:pPr>
              <w:spacing w:before="0" w:beforeAutospacing="0" w:line="320" w:lineRule="exact"/>
              <w:ind w:left="298" w:leftChars="-5" w:hanging="310" w:hangingChars="129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color="000000" w:sz="6" w:space="0"/>
              <w:left w:val="outset" w:color="auto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E5B9C32">
            <w:pPr>
              <w:spacing w:line="320" w:lineRule="exact"/>
              <w:ind w:left="240" w:leftChars="100"/>
              <w:rPr>
                <w:rFonts w:eastAsia="微軟正黑體"/>
              </w:rPr>
            </w:pPr>
            <w:r>
              <w:rPr>
                <w:rFonts w:hint="eastAsia" w:eastAsia="微軟正黑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體育場館</w:t>
            </w:r>
          </w:p>
        </w:tc>
      </w:tr>
      <w:tr w14:paraId="326474A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F1F5420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教師</w:t>
            </w:r>
          </w:p>
          <w:p w14:paraId="7FEB348D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8" w:space="0"/>
            </w:tcBorders>
            <w:vAlign w:val="center"/>
          </w:tcPr>
          <w:p w14:paraId="7D4BF8C2">
            <w:pPr>
              <w:spacing w:before="0" w:beforeAutospacing="0" w:line="320" w:lineRule="exact"/>
              <w:rPr>
                <w:rFonts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 龔泰源</w:t>
            </w:r>
          </w:p>
        </w:tc>
        <w:tc>
          <w:tcPr>
            <w:tcW w:w="1057" w:type="pct"/>
            <w:tcBorders>
              <w:top w:val="outset" w:color="000000" w:sz="6" w:space="0"/>
              <w:left w:val="outset" w:color="auto" w:sz="6" w:space="0"/>
              <w:bottom w:val="outset" w:color="000000" w:sz="6" w:space="0"/>
              <w:right w:val="single" w:color="auto" w:sz="8" w:space="0"/>
            </w:tcBorders>
            <w:vAlign w:val="center"/>
          </w:tcPr>
          <w:p w14:paraId="66932E46">
            <w:pPr>
              <w:spacing w:before="0" w:beforeAutospacing="0" w:line="320" w:lineRule="exact"/>
              <w:ind w:left="298" w:leftChars="-5" w:hanging="310" w:hangingChars="129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教師 email</w:t>
            </w:r>
          </w:p>
          <w:p w14:paraId="376320C0">
            <w:pPr>
              <w:spacing w:before="0" w:beforeAutospacing="0" w:line="320" w:lineRule="exact"/>
              <w:ind w:left="298" w:leftChars="-5" w:hanging="310" w:hangingChars="129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color="000000" w:sz="6" w:space="0"/>
              <w:left w:val="outset" w:color="auto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0EC401C">
            <w:pPr>
              <w:spacing w:line="320" w:lineRule="exact"/>
              <w:ind w:left="0" w:leftChars="0" w:firstLine="240" w:firstLineChars="100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ck1523100@hotmail.com</w:t>
            </w:r>
          </w:p>
        </w:tc>
      </w:tr>
      <w:tr w14:paraId="5267130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2DADABE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助教</w:t>
            </w:r>
          </w:p>
          <w:p w14:paraId="310682D7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8" w:space="0"/>
            </w:tcBorders>
            <w:vAlign w:val="center"/>
          </w:tcPr>
          <w:p w14:paraId="61D64772">
            <w:pPr>
              <w:spacing w:before="0" w:beforeAutospacing="0" w:line="320" w:lineRule="exact"/>
              <w:rPr>
                <w:rFonts w:ascii="微軟正黑體" w:hAnsi="微軟正黑體" w:eastAsia="微軟正黑體"/>
              </w:rPr>
            </w:pPr>
            <w:r>
              <w:rPr>
                <w:rFonts w:hint="eastAsia" w:ascii="微軟正黑體" w:hAnsi="微軟正黑體" w:eastAsia="微軟正黑體"/>
              </w:rPr>
              <w:t xml:space="preserve"> </w:t>
            </w:r>
          </w:p>
        </w:tc>
        <w:tc>
          <w:tcPr>
            <w:tcW w:w="1057" w:type="pct"/>
            <w:tcBorders>
              <w:top w:val="outset" w:color="000000" w:sz="6" w:space="0"/>
              <w:left w:val="outset" w:color="auto" w:sz="6" w:space="0"/>
              <w:bottom w:val="outset" w:color="000000" w:sz="6" w:space="0"/>
              <w:right w:val="single" w:color="auto" w:sz="8" w:space="0"/>
            </w:tcBorders>
            <w:vAlign w:val="center"/>
          </w:tcPr>
          <w:p w14:paraId="747FDC58">
            <w:pPr>
              <w:spacing w:before="0" w:beforeAutospacing="0" w:line="320" w:lineRule="exact"/>
              <w:ind w:left="298" w:leftChars="-5" w:hanging="310" w:hangingChars="129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助教email</w:t>
            </w:r>
          </w:p>
          <w:p w14:paraId="68350671">
            <w:pPr>
              <w:spacing w:before="0" w:beforeAutospacing="0" w:line="320" w:lineRule="exact"/>
              <w:ind w:left="298" w:leftChars="-5" w:hanging="310" w:hangingChars="129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color="000000" w:sz="6" w:space="0"/>
              <w:left w:val="outset" w:color="auto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544FB3C">
            <w:pPr>
              <w:spacing w:line="320" w:lineRule="exact"/>
              <w:rPr>
                <w:rFonts w:eastAsia="微軟正黑體"/>
              </w:rPr>
            </w:pPr>
          </w:p>
        </w:tc>
      </w:tr>
      <w:tr w14:paraId="1855F7A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750B78C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先修科目或</w:t>
            </w:r>
          </w:p>
          <w:p w14:paraId="4E9E59D0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先備能力</w:t>
            </w:r>
          </w:p>
          <w:p w14:paraId="2BE8663E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BD68CFA">
            <w:pPr>
              <w:spacing w:before="0" w:beforeAutospacing="0" w:line="320" w:lineRule="exact"/>
              <w:ind w:left="0" w:leftChars="0"/>
              <w:rPr>
                <w:rFonts w:eastAsia="微軟正黑體"/>
              </w:rPr>
            </w:pPr>
            <w:r>
              <w:rPr>
                <w:rFonts w:hint="eastAsia" w:eastAsia="微軟正黑體"/>
              </w:rPr>
              <w:t>無</w:t>
            </w:r>
            <w:r>
              <w:rPr>
                <w:rFonts w:eastAsia="微軟正黑體"/>
              </w:rPr>
              <w:t xml:space="preserve"> </w:t>
            </w:r>
          </w:p>
          <w:p w14:paraId="5F4FED78">
            <w:pPr>
              <w:spacing w:before="0" w:beforeAutospacing="0" w:line="320" w:lineRule="exact"/>
              <w:ind w:left="0" w:leftChars="0"/>
              <w:rPr>
                <w:rFonts w:eastAsia="微軟正黑體"/>
              </w:rPr>
            </w:pPr>
          </w:p>
        </w:tc>
      </w:tr>
      <w:tr w14:paraId="2E121AC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8" w:hRule="atLeast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50A7A17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課程概述</w:t>
            </w:r>
          </w:p>
          <w:p w14:paraId="6DFA9593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93C0F7E">
            <w:pPr>
              <w:spacing w:line="520" w:lineRule="exact"/>
              <w:rPr>
                <w:rFonts w:ascii="新細明體" w:hAnsi="新細明體" w:cs="Arial"/>
                <w:color w:val="000000"/>
                <w:shd w:val="clear" w:color="auto" w:fill="FFFFFF"/>
              </w:rPr>
            </w:pPr>
            <w:r>
              <w:rPr>
                <w:rFonts w:ascii="新細明體" w:hAnsi="新細明體" w:cs="Arial"/>
                <w:color w:val="000000"/>
                <w:shd w:val="clear" w:color="auto" w:fill="FFFFFF"/>
              </w:rPr>
              <w:t xml:space="preserve">ㄧ、熟悉桌球基本技能及了解桌球一般常識 </w:t>
            </w:r>
          </w:p>
          <w:p w14:paraId="75949E26">
            <w:pPr>
              <w:spacing w:line="520" w:lineRule="exact"/>
              <w:rPr>
                <w:rFonts w:ascii="新細明體" w:hAnsi="新細明體" w:cs="Arial"/>
                <w:color w:val="000000"/>
                <w:shd w:val="clear" w:color="auto" w:fill="FFFFFF"/>
              </w:rPr>
            </w:pPr>
            <w:r>
              <w:rPr>
                <w:rFonts w:ascii="新細明體" w:hAnsi="新細明體" w:cs="Arial"/>
                <w:color w:val="000000"/>
                <w:shd w:val="clear" w:color="auto" w:fill="FFFFFF"/>
              </w:rPr>
              <w:t xml:space="preserve">二、熟練桌球比賽之方法與規則 </w:t>
            </w:r>
          </w:p>
          <w:p w14:paraId="1C3F6471">
            <w:pPr>
              <w:pStyle w:val="11"/>
              <w:ind w:left="360" w:leftChars="0"/>
              <w:rPr>
                <w:rFonts w:ascii="新細明體" w:hAnsi="新細明體" w:cs="Arial"/>
                <w:color w:val="000000"/>
                <w:shd w:val="clear" w:color="auto" w:fill="FFFFFF"/>
              </w:rPr>
            </w:pPr>
            <w:r>
              <w:rPr>
                <w:rFonts w:ascii="新細明體" w:hAnsi="新細明體" w:cs="Arial"/>
                <w:color w:val="000000"/>
                <w:shd w:val="clear" w:color="auto" w:fill="FFFFFF"/>
              </w:rPr>
              <w:t>三、培養對桌球運動之興趣</w:t>
            </w:r>
            <w:r>
              <w:rPr>
                <w:rFonts w:ascii="新細明體" w:hAnsi="新細明體" w:cs="Arial"/>
                <w:color w:val="000000"/>
              </w:rPr>
              <w:br w:type="textWrapping"/>
            </w:r>
            <w:r>
              <w:rPr>
                <w:rFonts w:ascii="新細明體" w:hAnsi="新細明體" w:cs="Arial"/>
                <w:color w:val="000000"/>
                <w:shd w:val="clear" w:color="auto" w:fill="FFFFFF"/>
              </w:rPr>
              <w:t xml:space="preserve">1. Understanding the fundamental concepts and skills of table tennis. </w:t>
            </w:r>
          </w:p>
          <w:p w14:paraId="752AE0F1">
            <w:pPr>
              <w:pStyle w:val="11"/>
              <w:ind w:left="360" w:leftChars="0"/>
              <w:rPr>
                <w:rFonts w:ascii="新細明體" w:hAnsi="新細明體" w:cs="Arial"/>
                <w:color w:val="000000"/>
                <w:shd w:val="clear" w:color="auto" w:fill="FFFFFF"/>
              </w:rPr>
            </w:pPr>
            <w:r>
              <w:rPr>
                <w:rFonts w:ascii="新細明體" w:hAnsi="新細明體" w:cs="Arial"/>
                <w:color w:val="000000"/>
                <w:shd w:val="clear" w:color="auto" w:fill="FFFFFF"/>
              </w:rPr>
              <w:t>2. Understanding the table tennis rules in actual matches.</w:t>
            </w:r>
          </w:p>
          <w:p w14:paraId="414924B5">
            <w:pPr>
              <w:pStyle w:val="11"/>
              <w:ind w:left="360" w:leftChars="0"/>
              <w:rPr>
                <w:rFonts w:ascii="細明體" w:hAnsi="細明體" w:eastAsia="細明體"/>
                <w:color w:val="000000"/>
              </w:rPr>
            </w:pPr>
            <w:r>
              <w:rPr>
                <w:rFonts w:hint="eastAsia" w:ascii="新細明體" w:hAnsi="新細明體" w:cs="Arial"/>
                <w:color w:val="000000"/>
                <w:shd w:val="clear" w:color="auto" w:fill="FFFFFF"/>
                <w:lang w:eastAsia="zh-TW"/>
              </w:rPr>
              <w:t>3</w:t>
            </w:r>
            <w:r>
              <w:rPr>
                <w:rFonts w:ascii="新細明體" w:hAnsi="新細明體" w:cs="Arial"/>
                <w:color w:val="000000"/>
                <w:shd w:val="clear" w:color="auto" w:fill="FFFFFF"/>
              </w:rPr>
              <w:t>. Cultivate interest in table tennis.</w:t>
            </w:r>
          </w:p>
        </w:tc>
      </w:tr>
      <w:tr w14:paraId="4E1DA0B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8" w:hRule="atLeast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79A3B22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學習目標</w:t>
            </w:r>
          </w:p>
          <w:p w14:paraId="42DB3DF9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7AF2A5A">
            <w:pPr>
              <w:widowControl w:val="0"/>
              <w:numPr>
                <w:ilvl w:val="0"/>
                <w:numId w:val="1"/>
              </w:numPr>
              <w:spacing w:before="0" w:beforeAutospacing="0" w:line="520" w:lineRule="exact"/>
              <w:ind w:leftChars="0"/>
              <w:jc w:val="left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熟悉桌球基本技能及桌球一般常識</w:t>
            </w:r>
          </w:p>
          <w:p w14:paraId="75F8B18F">
            <w:pPr>
              <w:widowControl w:val="0"/>
              <w:numPr>
                <w:ilvl w:val="0"/>
                <w:numId w:val="1"/>
              </w:numPr>
              <w:spacing w:before="0" w:beforeAutospacing="0" w:line="520" w:lineRule="exact"/>
              <w:ind w:leftChars="0"/>
              <w:jc w:val="left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熟練桌球比賽之</w:t>
            </w:r>
            <w:r>
              <w:rPr>
                <w:rFonts w:hint="eastAsia" w:ascii="新細明體" w:hAnsi="新細明體" w:cs="新細明體"/>
              </w:rPr>
              <w:t>技巧</w:t>
            </w:r>
            <w:r>
              <w:rPr>
                <w:rFonts w:ascii="新細明體" w:hAnsi="新細明體" w:cs="新細明體"/>
              </w:rPr>
              <w:t xml:space="preserve">與規則 </w:t>
            </w:r>
          </w:p>
          <w:p w14:paraId="6FE56341">
            <w:pPr>
              <w:pStyle w:val="11"/>
              <w:numPr>
                <w:ilvl w:val="0"/>
                <w:numId w:val="1"/>
              </w:numPr>
              <w:spacing w:before="0" w:beforeAutospacing="0"/>
              <w:ind w:leftChars="0"/>
              <w:jc w:val="left"/>
              <w:rPr>
                <w:rFonts w:eastAsia="微軟正黑體"/>
              </w:rPr>
            </w:pPr>
            <w:r>
              <w:rPr>
                <w:rFonts w:ascii="新細明體" w:hAnsi="新細明體" w:cs="新細明體"/>
              </w:rPr>
              <w:t>培養對桌球運動</w:t>
            </w:r>
            <w:r>
              <w:rPr>
                <w:rFonts w:hint="eastAsia" w:ascii="新細明體" w:hAnsi="新細明體" w:cs="新細明體"/>
              </w:rPr>
              <w:t>終生運動</w:t>
            </w:r>
            <w:r>
              <w:rPr>
                <w:rFonts w:ascii="新細明體" w:hAnsi="新細明體" w:cs="新細明體"/>
              </w:rPr>
              <w:t>之興趣</w:t>
            </w:r>
          </w:p>
        </w:tc>
      </w:tr>
      <w:tr w14:paraId="07DFDDA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7" w:hRule="atLeast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1AC2A55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教科書及參考書</w:t>
            </w:r>
          </w:p>
          <w:p w14:paraId="46103E71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 xml:space="preserve">textbooks and </w:t>
            </w:r>
          </w:p>
          <w:p w14:paraId="24E0D725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9EB1D57">
            <w:pPr>
              <w:rPr>
                <w:rFonts w:ascii="Times New Roman" w:hAnsi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</w:t>
            </w:r>
          </w:p>
          <w:p w14:paraId="60AA7F3B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color w:val="FF0000"/>
              </w:rPr>
              <w:t>請尊重智慧財產權，不得非法影印教師指定之教科書籍</w:t>
            </w:r>
            <w:r>
              <w:rPr>
                <w:rFonts w:hint="eastAsia"/>
              </w:rPr>
              <w:t>）</w:t>
            </w:r>
          </w:p>
        </w:tc>
      </w:tr>
      <w:tr w14:paraId="35583A5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D0CECE"/>
            <w:vAlign w:val="center"/>
          </w:tcPr>
          <w:p w14:paraId="5AE59A2B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教學要點概述</w:t>
            </w:r>
          </w:p>
        </w:tc>
      </w:tr>
      <w:tr w14:paraId="68A248F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3" w:hRule="atLeast"/>
          <w:tblCellSpacing w:w="0" w:type="dxa"/>
          <w:jc w:val="center"/>
        </w:trPr>
        <w:tc>
          <w:tcPr>
            <w:tcW w:w="749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4C1EEF9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教材編選</w:t>
            </w:r>
          </w:p>
          <w:p w14:paraId="1EE32A85">
            <w:pPr>
              <w:spacing w:before="0" w:beforeAutospacing="0" w:line="320" w:lineRule="exact"/>
              <w:ind w:left="360" w:leftChars="0" w:hanging="360" w:hangingChars="150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 xml:space="preserve">teaching </w:t>
            </w:r>
          </w:p>
          <w:p w14:paraId="6EF98D1D">
            <w:pPr>
              <w:spacing w:before="0" w:beforeAutospacing="0" w:line="320" w:lineRule="exact"/>
              <w:ind w:left="360" w:leftChars="0" w:hanging="360" w:hangingChars="150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6A77663">
            <w:pPr>
              <w:spacing w:line="320" w:lineRule="exact"/>
              <w:rPr>
                <w:rFonts w:ascii="微軟正黑體" w:hAnsi="微軟正黑體" w:eastAsia="微軟正黑體"/>
                <w:b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</w:rPr>
              <w:t>自製簡報(ppt)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 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</w:rPr>
              <w:t>課程講義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         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>自編</w:t>
            </w:r>
            <w:r>
              <w:rPr>
                <w:rFonts w:hint="eastAsia" w:ascii="微軟正黑體" w:hAnsi="微軟正黑體" w:eastAsia="微軟正黑體"/>
                <w:b/>
              </w:rPr>
              <w:t>教科書</w:t>
            </w:r>
          </w:p>
          <w:p w14:paraId="1175A0B0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</w:rPr>
              <w:t>教學程式</w:t>
            </w:r>
            <w:r>
              <w:rPr>
                <w:rFonts w:ascii="微軟正黑體" w:hAnsi="微軟正黑體" w:eastAsia="微軟正黑體"/>
                <w:b/>
              </w:rPr>
              <w:t xml:space="preserve">  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     </w:t>
            </w:r>
            <w:r>
              <w:rPr>
                <w:rFonts w:hint="eastAsia" w:ascii="新細明體" w:hAnsi="新細明體" w:eastAsia="新細明體"/>
                <w:b/>
              </w:rPr>
              <w:t>■</w:t>
            </w:r>
            <w:r>
              <w:rPr>
                <w:rFonts w:hint="eastAsia" w:ascii="微軟正黑體" w:hAnsi="微軟正黑體" w:eastAsia="微軟正黑體"/>
                <w:b/>
              </w:rPr>
              <w:t>自製教學影片</w:t>
            </w:r>
            <w:r>
              <w:rPr>
                <w:rFonts w:ascii="微軟正黑體" w:hAnsi="微軟正黑體" w:eastAsia="微軟正黑體"/>
                <w:b/>
              </w:rPr>
              <w:t xml:space="preserve"> 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</w:t>
            </w:r>
            <w:r>
              <w:rPr>
                <w:rFonts w:ascii="微軟正黑體" w:hAnsi="微軟正黑體" w:eastAsia="微軟正黑體"/>
                <w:b/>
              </w:rPr>
              <w:t xml:space="preserve"> 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>其他</w:t>
            </w:r>
          </w:p>
        </w:tc>
      </w:tr>
      <w:tr w14:paraId="285EAB3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9" w:hRule="atLeast"/>
          <w:tblCellSpacing w:w="0" w:type="dxa"/>
          <w:jc w:val="center"/>
        </w:trPr>
        <w:tc>
          <w:tcPr>
            <w:tcW w:w="749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4D715EF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教學方法</w:t>
            </w:r>
          </w:p>
          <w:p w14:paraId="1B2FAA13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 xml:space="preserve">teaching </w:t>
            </w:r>
          </w:p>
          <w:p w14:paraId="3A714D9D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 xml:space="preserve">methods </w:t>
            </w:r>
          </w:p>
        </w:tc>
        <w:tc>
          <w:tcPr>
            <w:tcW w:w="4251" w:type="pct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7BB4712">
            <w:pPr>
              <w:spacing w:line="320" w:lineRule="exact"/>
              <w:rPr>
                <w:rFonts w:ascii="微軟正黑體" w:hAnsi="微軟正黑體" w:eastAsia="微軟正黑體"/>
                <w:b/>
              </w:rPr>
            </w:pPr>
            <w:r>
              <w:rPr>
                <w:rFonts w:hint="eastAsia" w:ascii="新細明體" w:hAnsi="新細明體" w:eastAsia="新細明體"/>
                <w:b/>
              </w:rPr>
              <w:t>■</w:t>
            </w:r>
            <w:r>
              <w:rPr>
                <w:rFonts w:ascii="微軟正黑體" w:hAnsi="微軟正黑體" w:eastAsia="微軟正黑體"/>
                <w:b/>
              </w:rPr>
              <w:t xml:space="preserve">講述    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</w:t>
            </w:r>
            <w:r>
              <w:rPr>
                <w:rFonts w:ascii="微軟正黑體" w:hAnsi="微軟正黑體" w:eastAsia="微軟正黑體"/>
                <w:b/>
              </w:rPr>
              <w:t xml:space="preserve">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 xml:space="preserve">小組討論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</w:t>
            </w:r>
            <w:r>
              <w:rPr>
                <w:rFonts w:ascii="微軟正黑體" w:hAnsi="微軟正黑體" w:eastAsia="微軟正黑體"/>
                <w:b/>
              </w:rPr>
              <w:t xml:space="preserve">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</w:rPr>
              <w:t xml:space="preserve">學生口頭報告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  </w:t>
            </w:r>
            <w:r>
              <w:rPr>
                <w:rFonts w:ascii="微軟正黑體" w:hAnsi="微軟正黑體" w:eastAsia="微軟正黑體"/>
                <w:b/>
              </w:rPr>
              <w:t xml:space="preserve">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>問題導向學習</w:t>
            </w:r>
          </w:p>
          <w:p w14:paraId="56A23882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 xml:space="preserve">個案研究 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</w:t>
            </w:r>
            <w:r>
              <w:rPr>
                <w:rFonts w:ascii="微軟正黑體" w:hAnsi="微軟正黑體" w:eastAsia="微軟正黑體"/>
                <w:b/>
              </w:rPr>
              <w:t xml:space="preserve">  </w:t>
            </w:r>
            <w:r>
              <w:rPr>
                <w:rFonts w:hint="eastAsia" w:ascii="新細明體" w:hAnsi="新細明體" w:eastAsia="新細明體"/>
                <w:b/>
              </w:rPr>
              <w:t>■</w:t>
            </w:r>
            <w:r>
              <w:rPr>
                <w:rFonts w:ascii="微軟正黑體" w:hAnsi="微軟正黑體" w:eastAsia="微軟正黑體"/>
                <w:b/>
              </w:rPr>
              <w:t>其他</w:t>
            </w:r>
          </w:p>
        </w:tc>
      </w:tr>
      <w:tr w14:paraId="7A7DFB0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6" w:hRule="atLeast"/>
          <w:tblCellSpacing w:w="0" w:type="dxa"/>
          <w:jc w:val="center"/>
        </w:trPr>
        <w:tc>
          <w:tcPr>
            <w:tcW w:w="749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2DA5A14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評量工具</w:t>
            </w:r>
          </w:p>
          <w:p w14:paraId="380DD521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Evaluation</w:t>
            </w:r>
          </w:p>
          <w:p w14:paraId="1DBEA4F5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5CB0FDD">
            <w:pPr>
              <w:spacing w:line="320" w:lineRule="exact"/>
              <w:rPr>
                <w:rFonts w:ascii="微軟正黑體" w:hAnsi="微軟正黑體" w:eastAsia="微軟正黑體"/>
                <w:b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>期中考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   </w:t>
            </w:r>
            <w:r>
              <w:rPr>
                <w:rFonts w:ascii="微軟正黑體" w:hAnsi="微軟正黑體" w:eastAsia="微軟正黑體"/>
                <w:b/>
              </w:rPr>
              <w:t xml:space="preserve"> 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 xml:space="preserve">期末考  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 </w:t>
            </w:r>
            <w:r>
              <w:rPr>
                <w:rFonts w:ascii="微軟正黑體" w:hAnsi="微軟正黑體" w:eastAsia="微軟正黑體"/>
                <w:b/>
              </w:rPr>
              <w:t xml:space="preserve"> </w:t>
            </w:r>
            <w:r>
              <w:rPr>
                <w:rFonts w:hint="eastAsia" w:ascii="新細明體" w:hAnsi="新細明體" w:eastAsia="新細明體"/>
                <w:b/>
              </w:rPr>
              <w:t>■</w:t>
            </w:r>
            <w:r>
              <w:rPr>
                <w:rFonts w:hint="eastAsia" w:ascii="微軟正黑體" w:hAnsi="微軟正黑體" w:eastAsia="微軟正黑體"/>
                <w:b/>
              </w:rPr>
              <w:t>隨堂測驗</w:t>
            </w:r>
            <w:r>
              <w:rPr>
                <w:rFonts w:ascii="微軟正黑體" w:hAnsi="微軟正黑體" w:eastAsia="微軟正黑體"/>
                <w:b/>
              </w:rPr>
              <w:t xml:space="preserve">  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</w:t>
            </w:r>
            <w:r>
              <w:rPr>
                <w:rFonts w:ascii="微軟正黑體" w:hAnsi="微軟正黑體" w:eastAsia="微軟正黑體"/>
                <w:b/>
              </w:rPr>
              <w:t xml:space="preserve">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</w:rPr>
              <w:t>隨堂作業</w:t>
            </w:r>
          </w:p>
          <w:p w14:paraId="4A2C685A">
            <w:pPr>
              <w:spacing w:line="320" w:lineRule="exact"/>
              <w:rPr>
                <w:rFonts w:ascii="微軟正黑體" w:hAnsi="微軟正黑體" w:eastAsia="微軟正黑體"/>
                <w:b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</w:rPr>
              <w:t>課後作業</w:t>
            </w:r>
            <w:r>
              <w:rPr>
                <w:rFonts w:ascii="微軟正黑體" w:hAnsi="微軟正黑體" w:eastAsia="微軟正黑體"/>
                <w:b/>
              </w:rPr>
              <w:t xml:space="preserve">  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</w:t>
            </w:r>
            <w:r>
              <w:rPr>
                <w:rFonts w:ascii="微軟正黑體" w:hAnsi="微軟正黑體" w:eastAsia="微軟正黑體"/>
                <w:b/>
              </w:rPr>
              <w:t xml:space="preserve">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>期</w:t>
            </w:r>
            <w:r>
              <w:rPr>
                <w:rFonts w:hint="eastAsia" w:ascii="微軟正黑體" w:hAnsi="微軟正黑體" w:eastAsia="微軟正黑體"/>
                <w:b/>
              </w:rPr>
              <w:t>中</w:t>
            </w:r>
            <w:r>
              <w:rPr>
                <w:rFonts w:ascii="微軟正黑體" w:hAnsi="微軟正黑體" w:eastAsia="微軟正黑體"/>
                <w:b/>
              </w:rPr>
              <w:t xml:space="preserve">報告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>期</w:t>
            </w:r>
            <w:r>
              <w:rPr>
                <w:rFonts w:hint="eastAsia" w:ascii="微軟正黑體" w:hAnsi="微軟正黑體" w:eastAsia="微軟正黑體"/>
                <w:b/>
              </w:rPr>
              <w:t>末報告</w:t>
            </w:r>
            <w:r>
              <w:rPr>
                <w:rFonts w:ascii="微軟正黑體" w:hAnsi="微軟正黑體" w:eastAsia="微軟正黑體"/>
                <w:b/>
              </w:rPr>
              <w:t xml:space="preserve"> 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 </w:t>
            </w:r>
            <w:r>
              <w:rPr>
                <w:rFonts w:ascii="微軟正黑體" w:hAnsi="微軟正黑體" w:eastAsia="微軟正黑體"/>
                <w:b/>
              </w:rPr>
              <w:t xml:space="preserve">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</w:rPr>
              <w:t>專題報告</w:t>
            </w:r>
          </w:p>
          <w:p w14:paraId="24AC2115">
            <w:pPr>
              <w:spacing w:line="320" w:lineRule="exact"/>
              <w:ind w:left="0" w:leftChars="0" w:firstLine="295" w:firstLineChars="123"/>
              <w:rPr>
                <w:rFonts w:ascii="新細明體" w:hAnsi="新細明體"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hint="eastAsia" w:ascii="微軟正黑體" w:hAnsi="微軟正黑體" w:eastAsia="微軟正黑體"/>
                <w:b/>
              </w:rPr>
              <w:t>評量尺規</w:t>
            </w:r>
            <w:r>
              <w:rPr>
                <w:rFonts w:ascii="微軟正黑體" w:hAnsi="微軟正黑體" w:eastAsia="微軟正黑體"/>
                <w:b/>
              </w:rPr>
              <w:t xml:space="preserve">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</w:t>
            </w:r>
            <w:r>
              <w:rPr>
                <w:rFonts w:ascii="微軟正黑體" w:hAnsi="微軟正黑體" w:eastAsia="微軟正黑體"/>
                <w:b/>
              </w:rPr>
              <w:t xml:space="preserve">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</w:t>
            </w:r>
            <w:r>
              <w:rPr>
                <w:rFonts w:hint="eastAsia" w:ascii="新細明體" w:hAnsi="新細明體" w:eastAsia="新細明體"/>
                <w:b/>
              </w:rPr>
              <w:t>■</w:t>
            </w:r>
            <w:r>
              <w:rPr>
                <w:rFonts w:ascii="微軟正黑體" w:hAnsi="微軟正黑體" w:eastAsia="微軟正黑體"/>
                <w:b/>
              </w:rPr>
              <w:t>其他</w:t>
            </w:r>
          </w:p>
        </w:tc>
      </w:tr>
      <w:tr w14:paraId="4D1A228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3" w:hRule="atLeast"/>
          <w:tblCellSpacing w:w="0" w:type="dxa"/>
          <w:jc w:val="center"/>
        </w:trPr>
        <w:tc>
          <w:tcPr>
            <w:tcW w:w="749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E14BBB9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教學資源</w:t>
            </w:r>
          </w:p>
          <w:p w14:paraId="1FBC56CA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teaching</w:t>
            </w:r>
          </w:p>
          <w:p w14:paraId="0C728340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021D5F7">
            <w:pPr>
              <w:spacing w:line="320" w:lineRule="exact"/>
              <w:rPr>
                <w:rFonts w:ascii="微軟正黑體" w:hAnsi="微軟正黑體" w:eastAsia="微軟正黑體"/>
                <w:b/>
                <w:color w:val="FF0000"/>
              </w:rPr>
            </w:pPr>
            <w:r>
              <w:rPr>
                <w:rFonts w:hint="eastAsia" w:ascii="新細明體" w:hAnsi="新細明體" w:eastAsia="新細明體"/>
                <w:b/>
              </w:rPr>
              <w:t>■</w:t>
            </w:r>
            <w:r>
              <w:rPr>
                <w:rFonts w:ascii="微軟正黑體" w:hAnsi="微軟正黑體" w:eastAsia="微軟正黑體"/>
                <w:b/>
              </w:rPr>
              <w:t xml:space="preserve">課程網站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</w:t>
            </w:r>
            <w:r>
              <w:rPr>
                <w:rFonts w:ascii="微軟正黑體" w:hAnsi="微軟正黑體" w:eastAsia="微軟正黑體"/>
                <w:b/>
              </w:rPr>
              <w:t xml:space="preserve">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 xml:space="preserve">教材電子檔供下載    </w:t>
            </w:r>
            <w:r>
              <w:rPr>
                <w:rFonts w:hint="eastAsia" w:ascii="微軟正黑體" w:hAnsi="微軟正黑體" w:eastAsia="微軟正黑體"/>
                <w:b/>
                <w:lang w:eastAsia="zh-TW"/>
              </w:rPr>
              <w:t xml:space="preserve"> </w:t>
            </w:r>
            <w:r>
              <w:rPr>
                <w:rFonts w:ascii="微軟正黑體" w:hAnsi="微軟正黑體" w:eastAsia="微軟正黑體"/>
                <w:b/>
              </w:rPr>
              <w:t xml:space="preserve">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hAnsi="微軟正黑體" w:eastAsia="微軟正黑體"/>
                <w:b/>
              </w:rPr>
              <w:t>實習網站</w:t>
            </w:r>
          </w:p>
        </w:tc>
      </w:tr>
      <w:tr w14:paraId="324CD86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tblCellSpacing w:w="0" w:type="dxa"/>
          <w:jc w:val="center"/>
        </w:trPr>
        <w:tc>
          <w:tcPr>
            <w:tcW w:w="749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DA77D00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教師</w:t>
            </w:r>
          </w:p>
          <w:p w14:paraId="4D735828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相關訊息</w:t>
            </w:r>
          </w:p>
          <w:p w14:paraId="4B59B033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instructor’s</w:t>
            </w:r>
          </w:p>
          <w:p w14:paraId="5D09CF05">
            <w:pPr>
              <w:spacing w:before="0" w:beforeAutospacing="0" w:line="320" w:lineRule="exact"/>
              <w:ind w:leftChars="0" w:hanging="322" w:hangingChars="134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90F8DD5">
            <w:pPr>
              <w:rPr>
                <w:rFonts w:ascii="新細明體" w:hAnsi="新細明體"/>
              </w:rPr>
            </w:pPr>
            <w:r>
              <w:rPr>
                <w:rFonts w:hint="eastAsia" w:ascii="新細明體" w:hAnsi="新細明體"/>
              </w:rPr>
              <w:t>1.上課需穿著正確運動服裝、運動鞋 ; 嚴禁穿著牛仔褲及拖鞋上課。</w:t>
            </w:r>
          </w:p>
          <w:p w14:paraId="64C11F2F">
            <w:pPr>
              <w:rPr>
                <w:rFonts w:ascii="新細明體" w:hAnsi="新細明體"/>
              </w:rPr>
            </w:pPr>
            <w:r>
              <w:rPr>
                <w:rFonts w:hint="eastAsia" w:ascii="新細明體" w:hAnsi="新細明體"/>
              </w:rPr>
              <w:t>2.上課當下身體若有任何問題，請務必事先告知任課老師。</w:t>
            </w:r>
          </w:p>
          <w:p w14:paraId="5FD6432F">
            <w:pPr>
              <w:rPr>
                <w:rFonts w:ascii="新細明體" w:hAnsi="新細明體"/>
              </w:rPr>
            </w:pPr>
            <w:r>
              <w:rPr>
                <w:rFonts w:hint="eastAsia" w:ascii="新細明體" w:hAnsi="新細明體"/>
              </w:rPr>
              <w:t>3. 上課前自備保溫瓶裝水和毛巾。</w:t>
            </w:r>
          </w:p>
          <w:p w14:paraId="39DC5E9B">
            <w:pPr>
              <w:rPr>
                <w:rFonts w:ascii="新細明體" w:hAnsi="新細明體"/>
              </w:rPr>
            </w:pPr>
            <w:r>
              <w:rPr>
                <w:rFonts w:hint="eastAsia" w:ascii="新細明體" w:hAnsi="新細明體"/>
              </w:rPr>
              <w:t>4. 桌球場嚴禁攜帶食物跟飲料入內。</w:t>
            </w:r>
          </w:p>
          <w:p w14:paraId="562635CD">
            <w:pPr>
              <w:rPr>
                <w:rFonts w:ascii="新細明體" w:hAnsi="新細明體"/>
              </w:rPr>
            </w:pPr>
            <w:r>
              <w:rPr>
                <w:rFonts w:hint="eastAsia" w:ascii="新細明體" w:hAnsi="新細明體"/>
              </w:rPr>
              <w:t>5. 體育成績評量：出席率和學習表現平時成績60%，期中期末2項技能測驗40%。</w:t>
            </w:r>
          </w:p>
          <w:p w14:paraId="5C57E083">
            <w:pPr>
              <w:autoSpaceDE w:val="0"/>
              <w:autoSpaceDN w:val="0"/>
              <w:adjustRightInd w:val="0"/>
              <w:snapToGrid w:val="0"/>
              <w:ind w:left="240" w:leftChars="100"/>
              <w:rPr>
                <w:rFonts w:ascii="新細明體" w:hAnsi="新細明體" w:cs="新細明體"/>
              </w:rPr>
            </w:pPr>
            <w:r>
              <w:rPr>
                <w:rFonts w:hint="eastAsia" w:ascii="新細明體" w:hAnsi="新細明體"/>
              </w:rPr>
              <w:t>6. 請假(事假~病假~公假~喪假)含缺課達</w:t>
            </w:r>
            <w:r>
              <w:rPr>
                <w:rFonts w:hint="eastAsia" w:ascii="新細明體" w:hAnsi="新細明體"/>
                <w:lang w:eastAsia="zh-TW"/>
              </w:rPr>
              <w:t>4</w:t>
            </w:r>
            <w:r>
              <w:rPr>
                <w:rFonts w:hint="eastAsia" w:ascii="新細明體" w:hAnsi="新細明體"/>
              </w:rPr>
              <w:t>次出席平時成績以0分計算。</w:t>
            </w:r>
          </w:p>
        </w:tc>
      </w:tr>
      <w:tr w14:paraId="5CD8ECA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D0CECE"/>
            <w:vAlign w:val="center"/>
          </w:tcPr>
          <w:p w14:paraId="4917E1CE">
            <w:pPr>
              <w:spacing w:before="0" w:beforeAutospacing="0" w:line="320" w:lineRule="exact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每週課程內容</w:t>
            </w:r>
          </w:p>
          <w:p w14:paraId="343E809E">
            <w:pPr>
              <w:spacing w:before="0" w:beforeAutospacing="0" w:line="320" w:lineRule="exact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weekly scheduled contents</w:t>
            </w:r>
          </w:p>
        </w:tc>
      </w:tr>
      <w:tr w14:paraId="22716D9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B0EBF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第一週：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課程簡介、 上課</w:t>
            </w:r>
            <w:r>
              <w:rPr>
                <w:rFonts w:hint="eastAsia" w:ascii="Arial" w:hAnsi="Arial" w:cs="Arial"/>
                <w:color w:val="000000"/>
                <w:shd w:val="clear" w:color="auto" w:fill="FFFFFF"/>
              </w:rPr>
              <w:t>注意事項說明</w:t>
            </w:r>
          </w:p>
        </w:tc>
      </w:tr>
      <w:tr w14:paraId="4C821A8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5CFCE">
            <w:pPr>
              <w:spacing w:line="320" w:lineRule="exact"/>
              <w:ind w:left="0" w:leftChars="0"/>
              <w:rPr>
                <w:szCs w:val="24"/>
                <w:lang w:eastAsia="zh-TW"/>
              </w:rPr>
            </w:pPr>
            <w:r>
              <w:rPr>
                <w:rFonts w:hint="eastAsia" w:cs="新細明體"/>
                <w:szCs w:val="24"/>
              </w:rPr>
              <w:t>第二週：桌球</w:t>
            </w:r>
            <w:r>
              <w:rPr>
                <w:rFonts w:ascii="新細明體" w:hAnsi="新細明體" w:cs="新細明體"/>
                <w:color w:val="000000"/>
              </w:rPr>
              <w:t>場地器材介紹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、</w:t>
            </w:r>
            <w:r>
              <w:rPr>
                <w:rFonts w:hint="eastAsia" w:ascii="新細明體" w:hAnsi="新細明體" w:cs="新細明體"/>
                <w:color w:val="000000"/>
              </w:rPr>
              <w:t>握拍手勢教學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、</w:t>
            </w:r>
            <w:r>
              <w:rPr>
                <w:rFonts w:ascii="新細明體" w:hAnsi="新細明體" w:cs="新細明體"/>
                <w:color w:val="000000"/>
              </w:rPr>
              <w:t>球感練習  正手</w:t>
            </w:r>
            <w:r>
              <w:rPr>
                <w:rFonts w:hint="eastAsia" w:ascii="新細明體" w:hAnsi="新細明體" w:cs="新細明體"/>
                <w:color w:val="000000"/>
              </w:rPr>
              <w:t>垂直拋高</w:t>
            </w:r>
            <w:r>
              <w:rPr>
                <w:rFonts w:ascii="新細明體" w:hAnsi="新細明體" w:cs="新細明體"/>
                <w:color w:val="000000"/>
              </w:rPr>
              <w:t>發不旋轉球</w:t>
            </w:r>
          </w:p>
        </w:tc>
      </w:tr>
      <w:tr w14:paraId="43D0D65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FACB1">
            <w:pPr>
              <w:spacing w:line="320" w:lineRule="exact"/>
              <w:ind w:left="0" w:leftChars="0"/>
              <w:rPr>
                <w:szCs w:val="24"/>
                <w:lang w:eastAsia="zh-TW"/>
              </w:rPr>
            </w:pPr>
            <w:r>
              <w:rPr>
                <w:rFonts w:hint="eastAsia" w:cs="新細明體"/>
                <w:szCs w:val="24"/>
              </w:rPr>
              <w:t>第三週：</w:t>
            </w:r>
            <w:r>
              <w:rPr>
                <w:color w:val="000000"/>
                <w:szCs w:val="24"/>
              </w:rPr>
              <w:t> </w:t>
            </w:r>
            <w:r>
              <w:rPr>
                <w:rFonts w:hint="eastAsia"/>
                <w:color w:val="000000"/>
                <w:szCs w:val="24"/>
              </w:rPr>
              <w:t>桌球正</w:t>
            </w:r>
            <w:r>
              <w:rPr>
                <w:rFonts w:hint="eastAsia" w:ascii="新細明體" w:hAnsi="新細明體" w:cs="新細明體"/>
                <w:color w:val="000000"/>
              </w:rPr>
              <w:t>手發球接反手連續推擋</w:t>
            </w:r>
          </w:p>
        </w:tc>
      </w:tr>
      <w:tr w14:paraId="0F061F9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CCCB5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第四週：桌球</w:t>
            </w:r>
            <w:r>
              <w:rPr>
                <w:rFonts w:hint="eastAsia" w:ascii="新細明體" w:hAnsi="新細明體" w:cs="新細明體"/>
                <w:color w:val="000000"/>
              </w:rPr>
              <w:t>反手發球接反手連續推擋</w:t>
            </w:r>
            <w:r>
              <w:rPr>
                <w:rFonts w:ascii="新細明體" w:hAnsi="新細明體" w:cs="新細明體"/>
                <w:color w:val="000000"/>
              </w:rPr>
              <w:t>、步法練習</w:t>
            </w:r>
          </w:p>
        </w:tc>
      </w:tr>
      <w:tr w14:paraId="7E89BCA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588B0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第五週：</w:t>
            </w:r>
            <w:r>
              <w:rPr>
                <w:szCs w:val="24"/>
              </w:rPr>
              <w:t> </w:t>
            </w:r>
            <w:r>
              <w:rPr>
                <w:rFonts w:hint="eastAsia"/>
                <w:szCs w:val="24"/>
              </w:rPr>
              <w:t>桌球</w:t>
            </w:r>
            <w:r>
              <w:rPr>
                <w:rFonts w:hint="eastAsia" w:ascii="新細明體" w:hAnsi="新細明體" w:cs="新細明體"/>
                <w:color w:val="000000"/>
              </w:rPr>
              <w:t>反</w:t>
            </w:r>
            <w:r>
              <w:rPr>
                <w:rFonts w:ascii="新細明體" w:hAnsi="新細明體" w:cs="新細明體"/>
                <w:color w:val="000000"/>
              </w:rPr>
              <w:t>手接不旋轉</w:t>
            </w:r>
            <w:r>
              <w:rPr>
                <w:rFonts w:hint="eastAsia" w:ascii="新細明體" w:hAnsi="新細明體" w:cs="新細明體"/>
                <w:color w:val="000000"/>
              </w:rPr>
              <w:t>長</w:t>
            </w:r>
            <w:r>
              <w:rPr>
                <w:rFonts w:ascii="新細明體" w:hAnsi="新細明體" w:cs="新細明體"/>
                <w:color w:val="000000"/>
              </w:rPr>
              <w:t>球、 連續正手平擊球</w:t>
            </w:r>
          </w:p>
        </w:tc>
      </w:tr>
      <w:tr w14:paraId="0791BBB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812B1">
            <w:pPr>
              <w:spacing w:line="320" w:lineRule="exact"/>
              <w:ind w:left="0" w:leftChars="0"/>
              <w:rPr>
                <w:szCs w:val="24"/>
                <w:lang w:eastAsia="zh-TW"/>
              </w:rPr>
            </w:pPr>
            <w:r>
              <w:rPr>
                <w:rFonts w:hint="eastAsia" w:cs="新細明體"/>
                <w:szCs w:val="24"/>
              </w:rPr>
              <w:t>第六週：</w:t>
            </w:r>
            <w:r>
              <w:rPr>
                <w:color w:val="000000"/>
                <w:szCs w:val="24"/>
              </w:rPr>
              <w:t> </w:t>
            </w:r>
            <w:r>
              <w:rPr>
                <w:rFonts w:hint="eastAsia"/>
                <w:color w:val="000000"/>
                <w:szCs w:val="24"/>
              </w:rPr>
              <w:t>桌球</w:t>
            </w:r>
            <w:r>
              <w:rPr>
                <w:rFonts w:ascii="新細明體" w:hAnsi="新細明體" w:cs="新細明體"/>
                <w:color w:val="000000"/>
              </w:rPr>
              <w:t>反手</w:t>
            </w:r>
            <w:r>
              <w:rPr>
                <w:rFonts w:hint="eastAsia" w:ascii="新細明體" w:hAnsi="新細明體" w:cs="新細明體"/>
                <w:color w:val="000000"/>
              </w:rPr>
              <w:t>推</w:t>
            </w:r>
            <w:r>
              <w:rPr>
                <w:rFonts w:ascii="新細明體" w:hAnsi="新細明體" w:cs="新細明體"/>
                <w:color w:val="000000"/>
              </w:rPr>
              <w:t>球（直線、斜線）、 短球處理</w:t>
            </w:r>
          </w:p>
        </w:tc>
      </w:tr>
      <w:tr w14:paraId="539582E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A08EE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第七週：桌球</w:t>
            </w:r>
            <w:r>
              <w:rPr>
                <w:rFonts w:ascii="新細明體" w:hAnsi="新細明體" w:cs="新細明體"/>
                <w:color w:val="000000"/>
              </w:rPr>
              <w:t>接發球介紹（預備姿勢、擊球點、</w:t>
            </w:r>
            <w:r>
              <w:rPr>
                <w:rFonts w:hint="eastAsia" w:ascii="新細明體" w:hAnsi="新細明體" w:cs="新細明體"/>
                <w:color w:val="000000"/>
              </w:rPr>
              <w:t>接球點</w:t>
            </w:r>
            <w:r>
              <w:rPr>
                <w:rFonts w:ascii="新細明體" w:hAnsi="新細明體" w:cs="新細明體"/>
                <w:color w:val="000000"/>
              </w:rPr>
              <w:t>）</w:t>
            </w:r>
          </w:p>
        </w:tc>
      </w:tr>
      <w:tr w14:paraId="2CA2392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CB0AA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第八週：桌球</w:t>
            </w:r>
            <w:r>
              <w:rPr>
                <w:rFonts w:hint="eastAsia" w:ascii="新細明體" w:hAnsi="新細明體" w:cs="新細明體"/>
                <w:color w:val="000000"/>
              </w:rPr>
              <w:t>單</w:t>
            </w:r>
            <w:r>
              <w:rPr>
                <w:rFonts w:ascii="新細明體" w:hAnsi="新細明體" w:cs="新細明體"/>
                <w:color w:val="000000"/>
              </w:rPr>
              <w:t>打規則介紹與練習</w:t>
            </w:r>
          </w:p>
        </w:tc>
      </w:tr>
      <w:tr w14:paraId="390F163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8883A">
            <w:pPr>
              <w:widowControl w:val="0"/>
              <w:snapToGrid w:val="0"/>
              <w:spacing w:line="0" w:lineRule="atLeas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第九週：</w:t>
            </w:r>
            <w:r>
              <w:rPr>
                <w:rFonts w:ascii="新細明體" w:hAnsi="新細明體" w:cs="新細明體"/>
                <w:color w:val="000000"/>
              </w:rPr>
              <w:t>期中</w:t>
            </w:r>
            <w:r>
              <w:rPr>
                <w:rFonts w:hint="eastAsia" w:ascii="新細明體" w:hAnsi="新細明體" w:cs="新細明體"/>
                <w:color w:val="000000"/>
              </w:rPr>
              <w:t>技能測驗</w:t>
            </w:r>
            <w:r>
              <w:rPr>
                <w:rFonts w:ascii="新細明體" w:hAnsi="新細明體" w:cs="新細明體"/>
                <w:color w:val="000000"/>
              </w:rPr>
              <w:t xml:space="preserve"> </w:t>
            </w:r>
          </w:p>
        </w:tc>
      </w:tr>
      <w:tr w14:paraId="584B1D5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38968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第十週：桌球雙打規格介紹與練習</w:t>
            </w:r>
          </w:p>
        </w:tc>
      </w:tr>
      <w:tr w14:paraId="14D09CB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091A7">
            <w:pPr>
              <w:spacing w:line="320" w:lineRule="exact"/>
              <w:ind w:left="0" w:leftChars="0"/>
              <w:rPr>
                <w:szCs w:val="24"/>
                <w:lang w:eastAsia="zh-TW"/>
              </w:rPr>
            </w:pPr>
            <w:r>
              <w:rPr>
                <w:rFonts w:hint="eastAsia" w:cs="新細明體"/>
                <w:szCs w:val="24"/>
              </w:rPr>
              <w:t>第十一週：</w:t>
            </w:r>
            <w:r>
              <w:rPr>
                <w:color w:val="000000"/>
                <w:szCs w:val="24"/>
              </w:rPr>
              <w:t> </w:t>
            </w:r>
            <w:r>
              <w:rPr>
                <w:rFonts w:hint="eastAsia"/>
                <w:color w:val="000000"/>
                <w:szCs w:val="24"/>
              </w:rPr>
              <w:t>桌球</w:t>
            </w:r>
            <w:r>
              <w:rPr>
                <w:rFonts w:ascii="新細明體" w:hAnsi="新細明體" w:cs="新細明體"/>
                <w:color w:val="000000"/>
              </w:rPr>
              <w:t>正手拉弧圈球</w:t>
            </w:r>
            <w:r>
              <w:rPr>
                <w:rFonts w:hint="eastAsia" w:ascii="微軟正黑體" w:hAnsi="微軟正黑體" w:eastAsia="微軟正黑體" w:cs="新細明體"/>
                <w:color w:val="000000"/>
              </w:rPr>
              <w:t>、</w:t>
            </w:r>
            <w:r>
              <w:rPr>
                <w:rFonts w:hint="eastAsia" w:ascii="新細明體" w:hAnsi="新細明體" w:cs="新細明體"/>
                <w:color w:val="000000"/>
              </w:rPr>
              <w:t>反</w:t>
            </w:r>
            <w:r>
              <w:rPr>
                <w:rFonts w:ascii="新細明體" w:hAnsi="新細明體" w:cs="新細明體"/>
                <w:color w:val="000000"/>
              </w:rPr>
              <w:t>手拉弧圈球</w:t>
            </w:r>
          </w:p>
        </w:tc>
      </w:tr>
      <w:tr w14:paraId="35E099C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90BA6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第十二週：桌球</w:t>
            </w:r>
            <w:r>
              <w:rPr>
                <w:rFonts w:ascii="新細明體" w:hAnsi="新細明體" w:cs="新細明體"/>
                <w:color w:val="000000"/>
              </w:rPr>
              <w:t>正、反手</w:t>
            </w:r>
            <w:r>
              <w:rPr>
                <w:rFonts w:hint="eastAsia" w:ascii="新細明體" w:hAnsi="新細明體" w:cs="新細明體"/>
                <w:color w:val="000000"/>
              </w:rPr>
              <w:t>檯桌底線</w:t>
            </w:r>
            <w:r>
              <w:rPr>
                <w:rFonts w:ascii="新細明體" w:hAnsi="新細明體" w:cs="新細明體"/>
                <w:color w:val="000000"/>
              </w:rPr>
              <w:t>切球</w:t>
            </w:r>
          </w:p>
        </w:tc>
      </w:tr>
      <w:tr w14:paraId="6A51EBB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7284E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第十三週：桌球</w:t>
            </w:r>
            <w:r>
              <w:rPr>
                <w:rFonts w:hint="eastAsia"/>
                <w:szCs w:val="24"/>
              </w:rPr>
              <w:t>發</w:t>
            </w:r>
            <w:r>
              <w:rPr>
                <w:rFonts w:ascii="新細明體" w:hAnsi="新細明體" w:cs="新細明體"/>
                <w:color w:val="000000"/>
              </w:rPr>
              <w:t>下旋球</w:t>
            </w:r>
            <w:r>
              <w:rPr>
                <w:rFonts w:hint="eastAsia" w:ascii="新細明體" w:hAnsi="新細明體" w:cs="新細明體"/>
                <w:color w:val="000000"/>
              </w:rPr>
              <w:t xml:space="preserve"> (球停留在檯桌)</w:t>
            </w:r>
          </w:p>
        </w:tc>
      </w:tr>
      <w:tr w14:paraId="5D28D94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D7C5D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第十四週：桌球</w:t>
            </w:r>
            <w:r>
              <w:rPr>
                <w:rFonts w:ascii="新細明體" w:hAnsi="新細明體" w:cs="新細明體"/>
                <w:color w:val="000000"/>
              </w:rPr>
              <w:t>接旋轉發球</w:t>
            </w:r>
          </w:p>
        </w:tc>
      </w:tr>
      <w:tr w14:paraId="3E75AC2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50677">
            <w:pPr>
              <w:spacing w:line="320" w:lineRule="exact"/>
              <w:ind w:left="0" w:leftChars="0"/>
              <w:rPr>
                <w:szCs w:val="24"/>
                <w:lang w:eastAsia="zh-TW"/>
              </w:rPr>
            </w:pPr>
            <w:r>
              <w:rPr>
                <w:rFonts w:hint="eastAsia" w:cs="新細明體"/>
                <w:szCs w:val="24"/>
              </w:rPr>
              <w:t>第十五週：</w:t>
            </w:r>
            <w:r>
              <w:rPr>
                <w:color w:val="000000"/>
                <w:szCs w:val="24"/>
              </w:rPr>
              <w:t> </w:t>
            </w:r>
            <w:r>
              <w:rPr>
                <w:rFonts w:hint="eastAsia"/>
                <w:color w:val="000000"/>
                <w:szCs w:val="24"/>
              </w:rPr>
              <w:t>桌球</w:t>
            </w:r>
            <w:r>
              <w:rPr>
                <w:rFonts w:hint="eastAsia" w:ascii="新細明體" w:hAnsi="新細明體" w:cs="新細明體"/>
                <w:color w:val="000000"/>
              </w:rPr>
              <w:t>個人賽</w:t>
            </w:r>
            <w:r>
              <w:rPr>
                <w:rFonts w:ascii="新細明體" w:hAnsi="新細明體" w:cs="新細明體"/>
                <w:color w:val="000000"/>
              </w:rPr>
              <w:t>、綜合練習</w:t>
            </w:r>
          </w:p>
        </w:tc>
      </w:tr>
      <w:tr w14:paraId="6567666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9C1AA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第十六週：</w:t>
            </w:r>
            <w:r>
              <w:rPr>
                <w:color w:val="000000"/>
                <w:szCs w:val="24"/>
              </w:rPr>
              <w:t> </w:t>
            </w:r>
            <w:r>
              <w:rPr>
                <w:rFonts w:hint="eastAsia"/>
                <w:color w:val="000000"/>
                <w:szCs w:val="24"/>
              </w:rPr>
              <w:t>桌球</w:t>
            </w:r>
            <w:r>
              <w:rPr>
                <w:rFonts w:hint="eastAsia" w:ascii="新細明體" w:hAnsi="新細明體" w:cs="新細明體"/>
                <w:color w:val="000000"/>
              </w:rPr>
              <w:t>雙人賽</w:t>
            </w:r>
            <w:r>
              <w:rPr>
                <w:rFonts w:ascii="新細明體" w:hAnsi="新細明體" w:cs="新細明體"/>
                <w:color w:val="000000"/>
              </w:rPr>
              <w:t>、綜合練習</w:t>
            </w:r>
          </w:p>
        </w:tc>
      </w:tr>
      <w:tr w14:paraId="3BEBA8E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080D8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第十七週：</w:t>
            </w:r>
            <w:r>
              <w:rPr>
                <w:rFonts w:ascii="新細明體" w:hAnsi="新細明體" w:cs="新細明體"/>
                <w:color w:val="000000"/>
              </w:rPr>
              <w:t>期</w:t>
            </w:r>
            <w:r>
              <w:rPr>
                <w:rFonts w:hint="eastAsia" w:ascii="新細明體" w:hAnsi="新細明體" w:cs="新細明體"/>
                <w:color w:val="000000"/>
              </w:rPr>
              <w:t>末技能測驗</w:t>
            </w:r>
          </w:p>
        </w:tc>
      </w:tr>
      <w:tr w14:paraId="3A42606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A5B03">
            <w:pPr>
              <w:spacing w:line="320" w:lineRule="exact"/>
              <w:ind w:left="0" w:leftChars="0"/>
              <w:rPr>
                <w:szCs w:val="24"/>
              </w:rPr>
            </w:pPr>
            <w:r>
              <w:rPr>
                <w:rFonts w:hint="eastAsia" w:cs="新細明體"/>
                <w:szCs w:val="24"/>
              </w:rPr>
              <w:t>第十八週：期末考週補考</w:t>
            </w:r>
          </w:p>
        </w:tc>
      </w:tr>
      <w:tr w14:paraId="0457C36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D0CECE"/>
            <w:vAlign w:val="center"/>
          </w:tcPr>
          <w:p w14:paraId="1F7A0360">
            <w:pPr>
              <w:spacing w:before="0" w:beforeAutospacing="0" w:line="320" w:lineRule="exact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>核心能力</w:t>
            </w:r>
          </w:p>
          <w:p w14:paraId="26E0422F">
            <w:pPr>
              <w:spacing w:before="0" w:beforeAutospacing="0" w:line="320" w:lineRule="exact"/>
              <w:jc w:val="center"/>
              <w:rPr>
                <w:rFonts w:ascii="Times New Roman" w:hAnsi="Times New Roman" w:eastAsia="微軟正黑體"/>
                <w:b/>
              </w:rPr>
            </w:pPr>
            <w:r>
              <w:rPr>
                <w:rFonts w:ascii="Times New Roman" w:hAnsi="Times New Roman" w:eastAsia="微軟正黑體"/>
                <w:b/>
              </w:rPr>
              <w:t xml:space="preserve">core competencies </w:t>
            </w:r>
          </w:p>
        </w:tc>
      </w:tr>
      <w:tr w14:paraId="6A0986B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35" w:hRule="atLeast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tbl>
            <w:tblPr>
              <w:tblStyle w:val="3"/>
              <w:tblW w:w="10440" w:type="dxa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14:paraId="3097E6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835" w:type="dxa"/>
                  <w:gridSpan w:val="2"/>
                  <w:vMerge w:val="restart"/>
                  <w:tcBorders>
                    <w:top w:val="single" w:color="auto" w:sz="12" w:space="0"/>
                    <w:left w:val="single" w:color="auto" w:sz="12" w:space="0"/>
                  </w:tcBorders>
                  <w:vAlign w:val="center"/>
                </w:tcPr>
                <w:p w14:paraId="101FF804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hAnsi="Times New Roman" w:eastAsia="微軟正黑體"/>
                      <w:b/>
                      <w:szCs w:val="24"/>
                    </w:rPr>
                  </w:pPr>
                  <w:r>
                    <w:rPr>
                      <w:rFonts w:ascii="Times New Roman" w:hAnsi="Times New Roman" w:eastAsia="微軟正黑體"/>
                      <w:b/>
                      <w:szCs w:val="24"/>
                    </w:rPr>
                    <w:t>核心能力</w:t>
                  </w:r>
                </w:p>
                <w:p w14:paraId="23963A64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hAnsi="Times New Roman" w:eastAsia="微軟正黑體"/>
                      <w:b/>
                      <w:szCs w:val="24"/>
                    </w:rPr>
                  </w:pPr>
                  <w:r>
                    <w:rPr>
                      <w:rFonts w:ascii="Times New Roman" w:hAnsi="Times New Roman" w:eastAsia="微軟正黑體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color="auto" w:sz="12" w:space="0"/>
                    <w:right w:val="single" w:color="auto" w:sz="12" w:space="0"/>
                  </w:tcBorders>
                </w:tcPr>
                <w:p w14:paraId="1FFF309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hAnsi="Times New Roman" w:eastAsia="微軟正黑體"/>
                      <w:b/>
                      <w:szCs w:val="24"/>
                    </w:rPr>
                  </w:pPr>
                  <w:r>
                    <w:rPr>
                      <w:rFonts w:ascii="Times New Roman" w:hAnsi="Times New Roman" w:eastAsia="微軟正黑體"/>
                      <w:b/>
                      <w:szCs w:val="24"/>
                    </w:rPr>
                    <w:t>本課程與核心能力關聯強度</w:t>
                  </w:r>
                </w:p>
                <w:p w14:paraId="554AC5E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hAnsi="Times New Roman" w:eastAsia="微軟正黑體"/>
                      <w:b/>
                      <w:sz w:val="20"/>
                      <w:lang w:eastAsia="zh-TW"/>
                    </w:rPr>
                  </w:pPr>
                  <w:r>
                    <w:rPr>
                      <w:rFonts w:ascii="Times New Roman" w:hAnsi="Times New Roman" w:eastAsia="微軟正黑體"/>
                      <w:b/>
                      <w:szCs w:val="24"/>
                    </w:rPr>
                    <w:t>Degrees of related to core competenc</w:t>
                  </w:r>
                  <w:r>
                    <w:rPr>
                      <w:rFonts w:ascii="Times New Roman" w:hAnsi="Times New Roman" w:eastAsia="微軟正黑體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14:paraId="7298D2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835" w:type="dxa"/>
                  <w:gridSpan w:val="2"/>
                  <w:vMerge w:val="continue"/>
                  <w:tcBorders>
                    <w:left w:val="single" w:color="auto" w:sz="12" w:space="0"/>
                    <w:bottom w:val="double" w:color="auto" w:sz="4" w:space="0"/>
                  </w:tcBorders>
                </w:tcPr>
                <w:p w14:paraId="4E6E8D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hAnsi="Times New Roman" w:eastAsia="微軟正黑體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color="auto" w:sz="4" w:space="0"/>
                  </w:tcBorders>
                  <w:vAlign w:val="center"/>
                </w:tcPr>
                <w:p w14:paraId="023B2FC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hAnsi="Times New Roman" w:eastAsia="微軟正黑體"/>
                      <w:b/>
                      <w:szCs w:val="24"/>
                    </w:rPr>
                  </w:pPr>
                  <w:r>
                    <w:rPr>
                      <w:rFonts w:ascii="Times New Roman" w:hAnsi="Times New Roman" w:eastAsia="微軟正黑體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color="auto" w:sz="4" w:space="0"/>
                  </w:tcBorders>
                  <w:vAlign w:val="center"/>
                </w:tcPr>
                <w:p w14:paraId="33A4AF2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hAnsi="Times New Roman" w:eastAsia="微軟正黑體"/>
                      <w:b/>
                      <w:szCs w:val="24"/>
                    </w:rPr>
                  </w:pPr>
                  <w:r>
                    <w:rPr>
                      <w:rFonts w:ascii="Times New Roman" w:hAnsi="Times New Roman" w:eastAsia="微軟正黑體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color="auto" w:sz="4" w:space="0"/>
                  </w:tcBorders>
                  <w:vAlign w:val="center"/>
                </w:tcPr>
                <w:p w14:paraId="4FE1089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hAnsi="微軟正黑體" w:eastAsia="微軟正黑體"/>
                      <w:b/>
                      <w:szCs w:val="24"/>
                    </w:rPr>
                  </w:pPr>
                  <w:r>
                    <w:rPr>
                      <w:rFonts w:hint="eastAsia" w:ascii="微軟正黑體" w:hAnsi="微軟正黑體" w:eastAsia="微軟正黑體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color="auto" w:sz="4" w:space="0"/>
                  </w:tcBorders>
                  <w:vAlign w:val="center"/>
                </w:tcPr>
                <w:p w14:paraId="0712B4D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hAnsi="微軟正黑體" w:eastAsia="微軟正黑體"/>
                      <w:b/>
                      <w:szCs w:val="24"/>
                    </w:rPr>
                  </w:pPr>
                  <w:r>
                    <w:rPr>
                      <w:rFonts w:hint="eastAsia" w:ascii="微軟正黑體" w:hAnsi="微軟正黑體" w:eastAsia="微軟正黑體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color="auto" w:sz="4" w:space="0"/>
                    <w:right w:val="single" w:color="auto" w:sz="12" w:space="0"/>
                  </w:tcBorders>
                  <w:vAlign w:val="center"/>
                </w:tcPr>
                <w:p w14:paraId="73B1445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hAnsi="微軟正黑體" w:eastAsia="微軟正黑體"/>
                      <w:b/>
                      <w:szCs w:val="24"/>
                    </w:rPr>
                  </w:pPr>
                  <w:r>
                    <w:rPr>
                      <w:rFonts w:hint="eastAsia" w:ascii="微軟正黑體" w:hAnsi="微軟正黑體" w:eastAsia="微軟正黑體"/>
                      <w:b/>
                      <w:szCs w:val="24"/>
                    </w:rPr>
                    <w:t>5</w:t>
                  </w:r>
                </w:p>
              </w:tc>
            </w:tr>
            <w:tr w14:paraId="47C89C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04" w:type="dxa"/>
                  <w:vMerge w:val="restart"/>
                  <w:tcBorders>
                    <w:top w:val="double" w:color="auto" w:sz="4" w:space="0"/>
                    <w:left w:val="single" w:color="auto" w:sz="12" w:space="0"/>
                    <w:right w:val="dotted" w:color="auto" w:sz="4" w:space="0"/>
                  </w:tcBorders>
                  <w:shd w:val="clear" w:color="auto" w:fill="auto"/>
                  <w:vAlign w:val="center"/>
                </w:tcPr>
                <w:p w14:paraId="0A73B855">
                  <w:pPr>
                    <w:adjustRightInd w:val="0"/>
                    <w:snapToGrid w:val="0"/>
                    <w:spacing w:before="0" w:beforeAutospacing="0"/>
                    <w:ind w:left="323" w:leftChars="-43" w:hanging="426" w:hangingChars="213"/>
                    <w:rPr>
                      <w:rFonts w:ascii="微軟正黑體" w:hAnsi="微軟正黑體" w:eastAsia="微軟正黑體"/>
                      <w:b/>
                      <w:bCs/>
                      <w:sz w:val="20"/>
                    </w:rPr>
                  </w:pPr>
                  <w:r>
                    <w:rPr>
                      <w:rFonts w:hint="eastAsia" w:ascii="微軟正黑體" w:hAnsi="微軟正黑體" w:eastAsia="微軟正黑體"/>
                      <w:b/>
                      <w:bCs/>
                      <w:sz w:val="20"/>
                    </w:rPr>
                    <w:t>專業能力</w:t>
                  </w:r>
                </w:p>
                <w:p w14:paraId="22BE0812">
                  <w:pPr>
                    <w:adjustRightInd w:val="0"/>
                    <w:snapToGrid w:val="0"/>
                    <w:spacing w:before="0" w:beforeAutospacing="0"/>
                    <w:ind w:left="323" w:leftChars="-43" w:hanging="426" w:hangingChars="213"/>
                    <w:rPr>
                      <w:rFonts w:ascii="微軟正黑體" w:hAnsi="微軟正黑體" w:eastAsia="微軟正黑體"/>
                      <w:b/>
                      <w:bCs/>
                      <w:sz w:val="20"/>
                    </w:rPr>
                  </w:pPr>
                  <w:r>
                    <w:rPr>
                      <w:rFonts w:hint="eastAsia" w:ascii="微軟正黑體" w:hAnsi="微軟正黑體" w:eastAsia="微軟正黑體"/>
                      <w:b/>
                      <w:bCs/>
                      <w:sz w:val="20"/>
                    </w:rPr>
                    <w:t>Specific</w:t>
                  </w:r>
                </w:p>
                <w:p w14:paraId="6BC862BB">
                  <w:pPr>
                    <w:adjustRightInd w:val="0"/>
                    <w:snapToGrid w:val="0"/>
                    <w:spacing w:before="0" w:beforeAutospacing="0"/>
                    <w:ind w:left="323" w:leftChars="-43" w:hanging="426" w:hangingChars="213"/>
                    <w:rPr>
                      <w:rFonts w:ascii="微軟正黑體" w:hAnsi="微軟正黑體" w:eastAsia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hAnsi="微軟正黑體" w:eastAsia="微軟正黑體"/>
                      <w:b/>
                      <w:bCs/>
                      <w:sz w:val="20"/>
                    </w:rPr>
                    <w:t>competency</w:t>
                  </w:r>
                  <w:r>
                    <w:rPr>
                      <w:rFonts w:hint="eastAsia" w:ascii="微軟正黑體" w:hAnsi="微軟正黑體" w:eastAsia="微軟正黑體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color="auto" w:sz="4" w:space="0"/>
                    <w:left w:val="dotted" w:color="auto" w:sz="4" w:space="0"/>
                    <w:bottom w:val="dotted" w:color="auto" w:sz="4" w:space="0"/>
                  </w:tcBorders>
                  <w:shd w:val="clear" w:color="auto" w:fill="auto"/>
                </w:tcPr>
                <w:p w14:paraId="018097E6">
                  <w:pPr>
                    <w:adjustRightInd w:val="0"/>
                    <w:snapToGrid w:val="0"/>
                    <w:ind w:left="0" w:leftChars="0"/>
                    <w:rPr>
                      <w:rFonts w:ascii="Times New Roman" w:hAnsi="Times New Roman" w:eastAsia="微軟正黑體"/>
                      <w:b/>
                      <w:bCs/>
                      <w:szCs w:val="24"/>
                    </w:rPr>
                  </w:pPr>
                  <w:r>
                    <w:rPr>
                      <w:rFonts w:ascii="Times New Roman" w:hAnsi="Times New Roman" w:eastAsia="微軟正黑體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hAnsi="Times New Roman" w:eastAsia="微軟正黑體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top w:val="double" w:color="auto" w:sz="4" w:space="0"/>
                    <w:bottom w:val="dotted" w:color="auto" w:sz="4" w:space="0"/>
                  </w:tcBorders>
                  <w:vAlign w:val="center"/>
                </w:tcPr>
                <w:p w14:paraId="3D4FFEB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color="auto" w:sz="4" w:space="0"/>
                    <w:bottom w:val="dotted" w:color="auto" w:sz="4" w:space="0"/>
                  </w:tcBorders>
                  <w:vAlign w:val="center"/>
                </w:tcPr>
                <w:p w14:paraId="40EA7F4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color="auto" w:sz="4" w:space="0"/>
                    <w:bottom w:val="dotted" w:color="auto" w:sz="4" w:space="0"/>
                  </w:tcBorders>
                  <w:vAlign w:val="center"/>
                </w:tcPr>
                <w:p w14:paraId="7F20B3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color="auto" w:sz="4" w:space="0"/>
                    <w:bottom w:val="dotted" w:color="auto" w:sz="4" w:space="0"/>
                  </w:tcBorders>
                  <w:vAlign w:val="center"/>
                </w:tcPr>
                <w:p w14:paraId="248CB21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color="auto" w:sz="4" w:space="0"/>
                    <w:bottom w:val="dotted" w:color="auto" w:sz="4" w:space="0"/>
                    <w:right w:val="single" w:color="auto" w:sz="12" w:space="0"/>
                  </w:tcBorders>
                  <w:vAlign w:val="center"/>
                </w:tcPr>
                <w:p w14:paraId="44994A6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</w:tr>
            <w:tr w14:paraId="5250D8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04" w:type="dxa"/>
                  <w:vMerge w:val="continue"/>
                  <w:tcBorders>
                    <w:left w:val="single" w:color="auto" w:sz="12" w:space="0"/>
                    <w:right w:val="dotted" w:color="auto" w:sz="4" w:space="0"/>
                  </w:tcBorders>
                  <w:shd w:val="clear" w:color="auto" w:fill="auto"/>
                  <w:vAlign w:val="center"/>
                </w:tcPr>
                <w:p w14:paraId="7627B13C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hAnsi="微軟正黑體" w:eastAsia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color="auto" w:sz="4" w:space="0"/>
                    <w:left w:val="dotted" w:color="auto" w:sz="4" w:space="0"/>
                    <w:bottom w:val="dotted" w:color="auto" w:sz="4" w:space="0"/>
                  </w:tcBorders>
                  <w:shd w:val="clear" w:color="auto" w:fill="auto"/>
                </w:tcPr>
                <w:p w14:paraId="6BC73E7C">
                  <w:pPr>
                    <w:adjustRightInd w:val="0"/>
                    <w:snapToGrid w:val="0"/>
                    <w:ind w:left="387" w:leftChars="0" w:hanging="387" w:hangingChars="161"/>
                    <w:rPr>
                      <w:rFonts w:ascii="Times New Roman" w:hAnsi="Times New Roman" w:eastAsia="微軟正黑體"/>
                      <w:b/>
                      <w:bCs/>
                      <w:szCs w:val="24"/>
                    </w:rPr>
                  </w:pPr>
                  <w:r>
                    <w:rPr>
                      <w:rFonts w:ascii="Times New Roman" w:hAnsi="Times New Roman" w:eastAsia="微軟正黑體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hAnsi="Times New Roman" w:eastAsia="微軟正黑體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55B5064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1CBE5C3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4DE4409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488F74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color="auto" w:sz="4" w:space="0"/>
                    <w:bottom w:val="dotted" w:color="auto" w:sz="4" w:space="0"/>
                    <w:right w:val="single" w:color="auto" w:sz="12" w:space="0"/>
                  </w:tcBorders>
                  <w:vAlign w:val="center"/>
                </w:tcPr>
                <w:p w14:paraId="42870ED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</w:tr>
            <w:tr w14:paraId="3CFF1E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04" w:type="dxa"/>
                  <w:vMerge w:val="continue"/>
                  <w:tcBorders>
                    <w:left w:val="single" w:color="auto" w:sz="12" w:space="0"/>
                    <w:right w:val="dotted" w:color="auto" w:sz="4" w:space="0"/>
                  </w:tcBorders>
                  <w:shd w:val="clear" w:color="auto" w:fill="auto"/>
                  <w:vAlign w:val="center"/>
                </w:tcPr>
                <w:p w14:paraId="029AC928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hAnsi="微軟正黑體" w:eastAsia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color="auto" w:sz="4" w:space="0"/>
                    <w:left w:val="dotted" w:color="auto" w:sz="4" w:space="0"/>
                    <w:bottom w:val="dotted" w:color="auto" w:sz="4" w:space="0"/>
                  </w:tcBorders>
                  <w:shd w:val="clear" w:color="auto" w:fill="auto"/>
                </w:tcPr>
                <w:p w14:paraId="0723C758">
                  <w:pPr>
                    <w:adjustRightInd w:val="0"/>
                    <w:snapToGrid w:val="0"/>
                    <w:ind w:left="387" w:leftChars="0" w:hanging="387" w:hangingChars="161"/>
                    <w:rPr>
                      <w:rFonts w:ascii="Times New Roman" w:hAnsi="Times New Roman" w:eastAsia="微軟正黑體"/>
                      <w:b/>
                      <w:bCs/>
                      <w:szCs w:val="24"/>
                    </w:rPr>
                  </w:pPr>
                  <w:r>
                    <w:rPr>
                      <w:rFonts w:ascii="Times New Roman" w:hAnsi="Times New Roman" w:eastAsia="微軟正黑體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hAnsi="Times New Roman" w:eastAsia="微軟正黑體"/>
                      <w:b/>
                      <w:bCs/>
                      <w:szCs w:val="24"/>
                      <w:lang w:eastAsia="zh-TW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02A33D3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4B6FFA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21EDC72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39FE31F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color="auto" w:sz="4" w:space="0"/>
                    <w:bottom w:val="dotted" w:color="auto" w:sz="4" w:space="0"/>
                    <w:right w:val="single" w:color="auto" w:sz="12" w:space="0"/>
                  </w:tcBorders>
                  <w:vAlign w:val="center"/>
                </w:tcPr>
                <w:p w14:paraId="67D04B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</w:tr>
            <w:tr w14:paraId="5A8990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04" w:type="dxa"/>
                  <w:vMerge w:val="continue"/>
                  <w:tcBorders>
                    <w:left w:val="single" w:color="auto" w:sz="12" w:space="0"/>
                    <w:right w:val="dotted" w:color="auto" w:sz="4" w:space="0"/>
                  </w:tcBorders>
                  <w:shd w:val="clear" w:color="auto" w:fill="auto"/>
                  <w:vAlign w:val="center"/>
                </w:tcPr>
                <w:p w14:paraId="10788913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hAnsi="微軟正黑體" w:eastAsia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color="auto" w:sz="4" w:space="0"/>
                    <w:left w:val="dotted" w:color="auto" w:sz="4" w:space="0"/>
                    <w:bottom w:val="dotted" w:color="auto" w:sz="4" w:space="0"/>
                  </w:tcBorders>
                  <w:shd w:val="clear" w:color="auto" w:fill="auto"/>
                </w:tcPr>
                <w:p w14:paraId="7B2F5CC4">
                  <w:pPr>
                    <w:adjustRightInd w:val="0"/>
                    <w:snapToGrid w:val="0"/>
                    <w:ind w:left="387" w:leftChars="0" w:hanging="387" w:hangingChars="161"/>
                    <w:rPr>
                      <w:rFonts w:ascii="Times New Roman" w:hAnsi="Times New Roman" w:eastAsia="微軟正黑體"/>
                      <w:b/>
                      <w:bCs/>
                      <w:szCs w:val="24"/>
                    </w:rPr>
                  </w:pPr>
                  <w:r>
                    <w:rPr>
                      <w:rFonts w:ascii="Times New Roman" w:hAnsi="Times New Roman" w:eastAsia="微軟正黑體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hAnsi="Times New Roman" w:eastAsia="微軟正黑體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6306B4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133DEE9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49F5F90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7C6079C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color="auto" w:sz="4" w:space="0"/>
                    <w:bottom w:val="dotted" w:color="auto" w:sz="4" w:space="0"/>
                    <w:right w:val="single" w:color="auto" w:sz="12" w:space="0"/>
                  </w:tcBorders>
                  <w:vAlign w:val="center"/>
                </w:tcPr>
                <w:p w14:paraId="1C2BE1F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</w:tr>
            <w:tr w14:paraId="26F7C6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04" w:type="dxa"/>
                  <w:vMerge w:val="continue"/>
                  <w:tcBorders>
                    <w:left w:val="single" w:color="auto" w:sz="12" w:space="0"/>
                    <w:bottom w:val="single" w:color="auto" w:sz="4" w:space="0"/>
                    <w:right w:val="dotted" w:color="auto" w:sz="4" w:space="0"/>
                  </w:tcBorders>
                  <w:shd w:val="clear" w:color="auto" w:fill="auto"/>
                  <w:vAlign w:val="center"/>
                </w:tcPr>
                <w:p w14:paraId="22343BFF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hAnsi="微軟正黑體" w:eastAsia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color="auto" w:sz="4" w:space="0"/>
                    <w:left w:val="dotted" w:color="auto" w:sz="4" w:space="0"/>
                    <w:bottom w:val="single" w:color="auto" w:sz="4" w:space="0"/>
                  </w:tcBorders>
                  <w:shd w:val="clear" w:color="auto" w:fill="auto"/>
                </w:tcPr>
                <w:p w14:paraId="48EE7536">
                  <w:pPr>
                    <w:adjustRightInd w:val="0"/>
                    <w:snapToGrid w:val="0"/>
                    <w:ind w:left="387" w:leftChars="0" w:hanging="387" w:hangingChars="161"/>
                    <w:rPr>
                      <w:rFonts w:ascii="Times New Roman" w:hAnsi="Times New Roman" w:eastAsia="微軟正黑體"/>
                      <w:b/>
                      <w:bCs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 w:eastAsia="微軟正黑體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hAnsi="Times New Roman" w:eastAsia="微軟正黑體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single" w:color="auto" w:sz="4" w:space="0"/>
                  </w:tcBorders>
                  <w:vAlign w:val="center"/>
                </w:tcPr>
                <w:p w14:paraId="7F136EB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single" w:color="auto" w:sz="4" w:space="0"/>
                  </w:tcBorders>
                  <w:vAlign w:val="center"/>
                </w:tcPr>
                <w:p w14:paraId="278B0AA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single" w:color="auto" w:sz="4" w:space="0"/>
                  </w:tcBorders>
                  <w:vAlign w:val="center"/>
                </w:tcPr>
                <w:p w14:paraId="1C241D3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single" w:color="auto" w:sz="4" w:space="0"/>
                  </w:tcBorders>
                  <w:vAlign w:val="center"/>
                </w:tcPr>
                <w:p w14:paraId="308135C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67F7C2C4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</w:tr>
            <w:tr w14:paraId="1685C1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04" w:type="dxa"/>
                  <w:vMerge w:val="restart"/>
                  <w:tcBorders>
                    <w:left w:val="single" w:color="auto" w:sz="12" w:space="0"/>
                    <w:right w:val="dotted" w:color="auto" w:sz="4" w:space="0"/>
                  </w:tcBorders>
                  <w:shd w:val="clear" w:color="auto" w:fill="auto"/>
                  <w:vAlign w:val="center"/>
                </w:tcPr>
                <w:p w14:paraId="7455390C">
                  <w:pPr>
                    <w:adjustRightInd w:val="0"/>
                    <w:snapToGrid w:val="0"/>
                    <w:spacing w:before="0" w:beforeAutospacing="0"/>
                    <w:ind w:left="323" w:leftChars="-43" w:hanging="426" w:hangingChars="213"/>
                    <w:jc w:val="left"/>
                    <w:rPr>
                      <w:rFonts w:ascii="微軟正黑體" w:hAnsi="微軟正黑體" w:eastAsia="微軟正黑體"/>
                      <w:b/>
                      <w:bCs/>
                      <w:sz w:val="20"/>
                    </w:rPr>
                  </w:pPr>
                  <w:r>
                    <w:rPr>
                      <w:rFonts w:hint="eastAsia" w:ascii="微軟正黑體" w:hAnsi="微軟正黑體" w:eastAsia="微軟正黑體"/>
                      <w:b/>
                      <w:bCs/>
                      <w:sz w:val="20"/>
                    </w:rPr>
                    <w:t>共通能力</w:t>
                  </w:r>
                </w:p>
                <w:p w14:paraId="0F554859">
                  <w:pPr>
                    <w:adjustRightInd w:val="0"/>
                    <w:snapToGrid w:val="0"/>
                    <w:spacing w:before="0" w:beforeAutospacing="0"/>
                    <w:ind w:left="323" w:leftChars="-43" w:hanging="426" w:hangingChars="213"/>
                    <w:jc w:val="left"/>
                    <w:rPr>
                      <w:rFonts w:ascii="微軟正黑體" w:hAnsi="微軟正黑體" w:eastAsia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hint="eastAsia" w:ascii="微軟正黑體" w:hAnsi="微軟正黑體" w:eastAsia="微軟正黑體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hAnsi="微軟正黑體" w:eastAsia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>
                  <w:pPr>
                    <w:adjustRightInd w:val="0"/>
                    <w:snapToGrid w:val="0"/>
                    <w:spacing w:before="0" w:beforeAutospacing="0"/>
                    <w:ind w:left="323" w:leftChars="-43" w:hanging="426" w:hangingChars="213"/>
                    <w:jc w:val="left"/>
                    <w:rPr>
                      <w:rFonts w:ascii="微軟正黑體" w:hAnsi="微軟正黑體" w:eastAsia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hint="eastAsia" w:ascii="微軟正黑體" w:hAnsi="微軟正黑體" w:eastAsia="微軟正黑體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color="auto" w:sz="4" w:space="0"/>
                    <w:bottom w:val="dotted" w:color="auto" w:sz="4" w:space="0"/>
                  </w:tcBorders>
                  <w:shd w:val="clear" w:color="auto" w:fill="auto"/>
                </w:tcPr>
                <w:p w14:paraId="154AE5DA">
                  <w:pPr>
                    <w:adjustRightInd w:val="0"/>
                    <w:snapToGrid w:val="0"/>
                    <w:ind w:left="163" w:leftChars="-7" w:hanging="180" w:hangingChars="90"/>
                    <w:jc w:val="left"/>
                    <w:rPr>
                      <w:rFonts w:ascii="Times New Roman" w:hAnsi="Times New Roman" w:eastAsia="微軟正黑體"/>
                      <w:b/>
                      <w:bCs/>
                      <w:color w:val="000000" w:themeColor="text1"/>
                      <w:sz w:val="20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微軟正黑體"/>
                      <w:b/>
                      <w:bCs/>
                      <w:color w:val="000000" w:themeColor="text1"/>
                      <w:sz w:val="20"/>
                      <w:szCs w:val="24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  <w:t>1.</w:t>
                  </w:r>
                  <w:r>
                    <w:rPr>
                      <w:rFonts w:ascii="Times New Roman" w:hAnsi="Times New Roman" w:eastAsia="微軟正黑體"/>
                      <w:b/>
                      <w:bCs/>
                      <w:color w:val="000000" w:themeColor="text1"/>
                      <w:sz w:val="20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健康體能及身心整體發展，建立良好健康體適能。</w:t>
                  </w:r>
                </w:p>
              </w:tc>
              <w:tc>
                <w:tcPr>
                  <w:tcW w:w="1122" w:type="dxa"/>
                  <w:tcBorders>
                    <w:bottom w:val="dotted" w:color="auto" w:sz="4" w:space="0"/>
                  </w:tcBorders>
                  <w:vAlign w:val="center"/>
                </w:tcPr>
                <w:p w14:paraId="756096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color="auto" w:sz="4" w:space="0"/>
                  </w:tcBorders>
                  <w:vAlign w:val="center"/>
                </w:tcPr>
                <w:p w14:paraId="156BC00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color="auto" w:sz="4" w:space="0"/>
                  </w:tcBorders>
                  <w:vAlign w:val="center"/>
                </w:tcPr>
                <w:p w14:paraId="61B2E984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color="auto" w:sz="4" w:space="0"/>
                  </w:tcBorders>
                  <w:vAlign w:val="center"/>
                </w:tcPr>
                <w:p w14:paraId="27B55B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color="auto" w:sz="4" w:space="0"/>
                    <w:right w:val="single" w:color="auto" w:sz="12" w:space="0"/>
                  </w:tcBorders>
                  <w:vAlign w:val="center"/>
                </w:tcPr>
                <w:p w14:paraId="738027D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color w:val="000000" w:themeColor="text1"/>
                      <w:sz w:val="20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微軟正黑體" w:hAnsi="微軟正黑體" w:eastAsia="微軟正黑體"/>
                      <w:color w:val="000000" w:themeColor="text1"/>
                      <w:sz w:val="20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  <w:t>V</w:t>
                  </w:r>
                </w:p>
              </w:tc>
            </w:tr>
            <w:tr w14:paraId="79E0A1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1704" w:type="dxa"/>
                  <w:vMerge w:val="continue"/>
                  <w:tcBorders>
                    <w:left w:val="single" w:color="auto" w:sz="12" w:space="0"/>
                    <w:right w:val="dotted" w:color="auto" w:sz="4" w:space="0"/>
                  </w:tcBorders>
                  <w:shd w:val="clear" w:color="auto" w:fill="auto"/>
                </w:tcPr>
                <w:p w14:paraId="24515D54">
                  <w:pPr>
                    <w:adjustRightInd w:val="0"/>
                    <w:snapToGrid w:val="0"/>
                    <w:jc w:val="left"/>
                    <w:rPr>
                      <w:rFonts w:ascii="微軟正黑體" w:hAnsi="微軟正黑體" w:eastAsia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color="auto" w:sz="4" w:space="0"/>
                    <w:left w:val="dotted" w:color="auto" w:sz="4" w:space="0"/>
                    <w:bottom w:val="dotted" w:color="auto" w:sz="4" w:space="0"/>
                  </w:tcBorders>
                  <w:shd w:val="clear" w:color="auto" w:fill="auto"/>
                </w:tcPr>
                <w:p w14:paraId="607621E7">
                  <w:pPr>
                    <w:adjustRightInd w:val="0"/>
                    <w:snapToGrid w:val="0"/>
                    <w:spacing w:before="0" w:beforeAutospacing="0"/>
                    <w:ind w:leftChars="0" w:hanging="322" w:hangingChars="161"/>
                    <w:jc w:val="left"/>
                    <w:rPr>
                      <w:rFonts w:ascii="Times New Roman" w:hAnsi="Times New Roman" w:eastAsia="微軟正黑體"/>
                      <w:b/>
                      <w:color w:val="000000" w:themeColor="text1"/>
                      <w:sz w:val="20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微軟正黑體"/>
                      <w:b/>
                      <w:color w:val="000000" w:themeColor="text1"/>
                      <w:sz w:val="20"/>
                      <w:szCs w:val="24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  <w:t>2.基本運動能力培養。</w:t>
                  </w: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2EFF723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18CD4C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16FE62E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38256C7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color="auto" w:sz="4" w:space="0"/>
                    <w:bottom w:val="dotted" w:color="auto" w:sz="4" w:space="0"/>
                    <w:right w:val="single" w:color="auto" w:sz="12" w:space="0"/>
                  </w:tcBorders>
                  <w:vAlign w:val="center"/>
                </w:tcPr>
                <w:p w14:paraId="0EC014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color w:val="000000" w:themeColor="text1"/>
                      <w:sz w:val="20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微軟正黑體" w:hAnsi="微軟正黑體" w:eastAsia="微軟正黑體"/>
                      <w:color w:val="000000" w:themeColor="text1"/>
                      <w:sz w:val="20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  <w:t>V</w:t>
                  </w:r>
                </w:p>
              </w:tc>
            </w:tr>
            <w:tr w14:paraId="37E063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04" w:type="dxa"/>
                  <w:vMerge w:val="continue"/>
                  <w:tcBorders>
                    <w:left w:val="single" w:color="auto" w:sz="12" w:space="0"/>
                    <w:right w:val="dotted" w:color="auto" w:sz="4" w:space="0"/>
                  </w:tcBorders>
                  <w:shd w:val="clear" w:color="auto" w:fill="auto"/>
                </w:tcPr>
                <w:p w14:paraId="39AB89F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hAnsi="微軟正黑體" w:eastAsia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color="auto" w:sz="4" w:space="0"/>
                    <w:left w:val="dotted" w:color="auto" w:sz="4" w:space="0"/>
                    <w:bottom w:val="dotted" w:color="auto" w:sz="4" w:space="0"/>
                  </w:tcBorders>
                  <w:shd w:val="clear" w:color="auto" w:fill="auto"/>
                </w:tcPr>
                <w:p w14:paraId="04D7A803">
                  <w:pPr>
                    <w:adjustRightInd w:val="0"/>
                    <w:snapToGrid w:val="0"/>
                    <w:spacing w:before="0" w:beforeAutospacing="0"/>
                    <w:ind w:left="162" w:leftChars="0" w:hanging="162" w:hangingChars="81"/>
                    <w:jc w:val="left"/>
                    <w:rPr>
                      <w:rFonts w:ascii="Times New Roman" w:hAnsi="Times New Roman" w:eastAsia="微軟正黑體"/>
                      <w:b/>
                      <w:color w:val="000000" w:themeColor="text1"/>
                      <w:sz w:val="20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微軟正黑體"/>
                      <w:b/>
                      <w:color w:val="000000" w:themeColor="text1"/>
                      <w:sz w:val="20"/>
                      <w:szCs w:val="24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  <w:t>3.</w:t>
                  </w:r>
                  <w:r>
                    <w:rPr>
                      <w:rFonts w:ascii="Times New Roman" w:hAnsi="Times New Roman" w:eastAsia="微軟正黑體"/>
                      <w:b/>
                      <w:color w:val="000000" w:themeColor="text1"/>
                      <w:sz w:val="20"/>
                      <w:szCs w:val="24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  <w:t>熟練專項技術，培養專項運動能力。</w:t>
                  </w: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60553D2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4118C9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6EE8D2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74DC83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color="auto" w:sz="4" w:space="0"/>
                    <w:bottom w:val="dotted" w:color="auto" w:sz="4" w:space="0"/>
                    <w:right w:val="single" w:color="auto" w:sz="12" w:space="0"/>
                  </w:tcBorders>
                  <w:vAlign w:val="center"/>
                </w:tcPr>
                <w:p w14:paraId="4ABFB71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color w:val="000000" w:themeColor="text1"/>
                      <w:sz w:val="20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微軟正黑體" w:hAnsi="微軟正黑體" w:eastAsia="微軟正黑體"/>
                      <w:color w:val="000000" w:themeColor="text1"/>
                      <w:sz w:val="20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  <w:t>V</w:t>
                  </w:r>
                </w:p>
              </w:tc>
            </w:tr>
            <w:tr w14:paraId="47611B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04" w:type="dxa"/>
                  <w:vMerge w:val="continue"/>
                  <w:tcBorders>
                    <w:left w:val="single" w:color="auto" w:sz="12" w:space="0"/>
                    <w:right w:val="dotted" w:color="auto" w:sz="4" w:space="0"/>
                  </w:tcBorders>
                  <w:shd w:val="clear" w:color="auto" w:fill="auto"/>
                </w:tcPr>
                <w:p w14:paraId="36670C49">
                  <w:pPr>
                    <w:adjustRightInd w:val="0"/>
                    <w:snapToGrid w:val="0"/>
                    <w:jc w:val="left"/>
                    <w:rPr>
                      <w:rFonts w:ascii="微軟正黑體" w:hAnsi="微軟正黑體" w:eastAsia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color="auto" w:sz="4" w:space="0"/>
                    <w:left w:val="dotted" w:color="auto" w:sz="4" w:space="0"/>
                    <w:bottom w:val="dotted" w:color="auto" w:sz="4" w:space="0"/>
                  </w:tcBorders>
                  <w:shd w:val="clear" w:color="auto" w:fill="auto"/>
                </w:tcPr>
                <w:p w14:paraId="2A4F3067">
                  <w:pPr>
                    <w:adjustRightInd w:val="0"/>
                    <w:snapToGrid w:val="0"/>
                    <w:ind w:left="162" w:leftChars="0" w:hanging="162" w:hangingChars="81"/>
                    <w:jc w:val="left"/>
                    <w:rPr>
                      <w:rFonts w:ascii="Times New Roman" w:hAnsi="Times New Roman" w:eastAsia="微軟正黑體"/>
                      <w:b/>
                      <w:color w:val="000000" w:themeColor="text1"/>
                      <w:sz w:val="20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微軟正黑體"/>
                      <w:b/>
                      <w:color w:val="000000" w:themeColor="text1"/>
                      <w:sz w:val="20"/>
                      <w:szCs w:val="24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  <w:t>4.培養終身運動習慣，增進多元化的運動參與。</w:t>
                  </w: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3B0097C4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20CB047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2776D69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dotted" w:color="auto" w:sz="4" w:space="0"/>
                  </w:tcBorders>
                  <w:vAlign w:val="center"/>
                </w:tcPr>
                <w:p w14:paraId="15125F4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color="auto" w:sz="4" w:space="0"/>
                    <w:bottom w:val="dotted" w:color="auto" w:sz="4" w:space="0"/>
                    <w:right w:val="single" w:color="auto" w:sz="12" w:space="0"/>
                  </w:tcBorders>
                  <w:vAlign w:val="center"/>
                </w:tcPr>
                <w:p w14:paraId="7CDD0DA3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color w:val="000000" w:themeColor="text1"/>
                      <w:sz w:val="20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微軟正黑體" w:hAnsi="微軟正黑體" w:eastAsia="微軟正黑體"/>
                      <w:color w:val="000000" w:themeColor="text1"/>
                      <w:sz w:val="20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  <w:t>V</w:t>
                  </w:r>
                </w:p>
              </w:tc>
            </w:tr>
            <w:tr w14:paraId="18AEC7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3" w:hRule="atLeast"/>
              </w:trPr>
              <w:tc>
                <w:tcPr>
                  <w:tcW w:w="1704" w:type="dxa"/>
                  <w:vMerge w:val="continue"/>
                  <w:tcBorders>
                    <w:left w:val="single" w:color="auto" w:sz="12" w:space="0"/>
                    <w:bottom w:val="single" w:color="auto" w:sz="12" w:space="0"/>
                    <w:right w:val="dotted" w:color="auto" w:sz="4" w:space="0"/>
                  </w:tcBorders>
                  <w:shd w:val="clear" w:color="auto" w:fill="auto"/>
                </w:tcPr>
                <w:p w14:paraId="73793AB8">
                  <w:pPr>
                    <w:adjustRightInd w:val="0"/>
                    <w:snapToGrid w:val="0"/>
                    <w:jc w:val="left"/>
                    <w:rPr>
                      <w:rFonts w:ascii="微軟正黑體" w:hAnsi="微軟正黑體" w:eastAsia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color="auto" w:sz="4" w:space="0"/>
                    <w:left w:val="dotted" w:color="auto" w:sz="4" w:space="0"/>
                    <w:bottom w:val="single" w:color="auto" w:sz="12" w:space="0"/>
                  </w:tcBorders>
                  <w:shd w:val="clear" w:color="auto" w:fill="auto"/>
                </w:tcPr>
                <w:p w14:paraId="0CCEAD11">
                  <w:pPr>
                    <w:adjustRightInd w:val="0"/>
                    <w:snapToGrid w:val="0"/>
                    <w:ind w:left="162" w:leftChars="0" w:hanging="162" w:hangingChars="81"/>
                    <w:jc w:val="left"/>
                    <w:rPr>
                      <w:rFonts w:ascii="Times New Roman" w:hAnsi="Times New Roman" w:eastAsia="微軟正黑體"/>
                      <w:b/>
                      <w:color w:val="000000" w:themeColor="text1"/>
                      <w:sz w:val="20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微軟正黑體"/>
                      <w:b/>
                      <w:color w:val="000000" w:themeColor="text1"/>
                      <w:sz w:val="20"/>
                      <w:szCs w:val="24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  <w:t>5.健康體能及身心整體發展，培養運動能力及建立良好健康體適能。</w:t>
                  </w: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single" w:color="auto" w:sz="12" w:space="0"/>
                  </w:tcBorders>
                  <w:vAlign w:val="center"/>
                </w:tcPr>
                <w:p w14:paraId="6FD2215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single" w:color="auto" w:sz="12" w:space="0"/>
                  </w:tcBorders>
                  <w:vAlign w:val="center"/>
                </w:tcPr>
                <w:p w14:paraId="6B56015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hAnsi="Times New Roman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single" w:color="auto" w:sz="12" w:space="0"/>
                  </w:tcBorders>
                  <w:vAlign w:val="center"/>
                </w:tcPr>
                <w:p w14:paraId="5D7E2E7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color="auto" w:sz="4" w:space="0"/>
                    <w:bottom w:val="single" w:color="auto" w:sz="12" w:space="0"/>
                  </w:tcBorders>
                  <w:vAlign w:val="center"/>
                </w:tcPr>
                <w:p w14:paraId="4CC94633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color="auto" w:sz="4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6096EA7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hAnsi="微軟正黑體" w:eastAsia="微軟正黑體"/>
                      <w:color w:val="000000" w:themeColor="text1"/>
                      <w:sz w:val="20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微軟正黑體" w:hAnsi="微軟正黑體" w:eastAsia="微軟正黑體"/>
                      <w:color w:val="000000" w:themeColor="text1"/>
                      <w:sz w:val="20"/>
                      <w:lang w:eastAsia="zh-TW"/>
                      <w14:textFill>
                        <w14:solidFill>
                          <w14:schemeClr w14:val="tx1"/>
                        </w14:solidFill>
                      </w14:textFill>
                    </w:rPr>
                    <w:t>v</w:t>
                  </w:r>
                </w:p>
              </w:tc>
            </w:tr>
          </w:tbl>
          <w:p w14:paraId="35F09825">
            <w:pPr>
              <w:spacing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b/>
              </w:rPr>
              <w:t>註：</w:t>
            </w:r>
            <w:r>
              <w:rPr>
                <w:rFonts w:ascii="Times New Roman" w:hAnsi="Times New Roman" w:eastAsia="微軟正黑體"/>
                <w:b/>
                <w:szCs w:val="24"/>
              </w:rPr>
              <w:t>關聯強度以五點量表標示，</w:t>
            </w:r>
            <w:r>
              <w:rPr>
                <w:rFonts w:hint="eastAsia" w:eastAsia="微軟正黑體"/>
                <w:b/>
                <w:lang w:eastAsia="zh-TW"/>
              </w:rPr>
              <w:t>1</w:t>
            </w:r>
            <w:r>
              <w:rPr>
                <w:rFonts w:eastAsia="微軟正黑體"/>
                <w:b/>
                <w:lang w:eastAsia="zh-TW"/>
              </w:rPr>
              <w:t>表示沒有關聯，</w:t>
            </w:r>
            <w:r>
              <w:rPr>
                <w:rFonts w:hint="eastAsia" w:eastAsia="微軟正黑體"/>
                <w:b/>
                <w:lang w:eastAsia="zh-TW"/>
              </w:rPr>
              <w:t>5</w:t>
            </w:r>
            <w:r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0A826BC2"/>
    <w:p w14:paraId="486CB151"/>
    <w:p w14:paraId="0CDB40FA">
      <w:pPr>
        <w:spacing w:before="0" w:beforeAutospacing="0"/>
        <w:ind w:left="0" w:leftChars="0"/>
        <w:jc w:val="center"/>
        <w:rPr>
          <w:rFonts w:ascii="標楷體" w:hAnsi="標楷體" w:eastAsia="標楷體" w:cs="新細明體"/>
          <w:sz w:val="44"/>
          <w:szCs w:val="44"/>
          <w:lang w:eastAsia="zh-TW"/>
        </w:rPr>
      </w:pPr>
    </w:p>
    <w:sectPr>
      <w:pgSz w:w="11907" w:h="16840"/>
      <w:pgMar w:top="567" w:right="567" w:bottom="567" w:left="567" w:header="851" w:footer="703" w:gutter="0"/>
      <w:pgNumType w:start="1"/>
      <w:cols w:space="425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322"/>
      </w:pPr>
      <w:r>
        <w:separator/>
      </w:r>
    </w:p>
  </w:endnote>
  <w:endnote w:type="continuationSeparator" w:id="1">
    <w:p>
      <w:pPr>
        <w:ind w:left="32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細明體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微軟正黑體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322"/>
      </w:pPr>
      <w:r>
        <w:separator/>
      </w:r>
    </w:p>
  </w:footnote>
  <w:footnote w:type="continuationSeparator" w:id="1">
    <w:p>
      <w:pPr>
        <w:spacing w:before="0" w:after="0"/>
        <w:ind w:left="32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007326"/>
    <w:multiLevelType w:val="multilevel"/>
    <w:tmpl w:val="1C00732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ideographTraditional"/>
      <w:lvlText w:val="%2、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ideographTraditional"/>
      <w:lvlText w:val="%5、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ideographTraditional"/>
      <w:lvlText w:val="%8、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75"/>
    <w:rsid w:val="00031690"/>
    <w:rsid w:val="0006244B"/>
    <w:rsid w:val="0008209B"/>
    <w:rsid w:val="0009638C"/>
    <w:rsid w:val="000A4CF7"/>
    <w:rsid w:val="000B2C15"/>
    <w:rsid w:val="000B3E3B"/>
    <w:rsid w:val="000B5D10"/>
    <w:rsid w:val="000C472E"/>
    <w:rsid w:val="000D7AC3"/>
    <w:rsid w:val="000E0C0F"/>
    <w:rsid w:val="000E2E8B"/>
    <w:rsid w:val="000F085A"/>
    <w:rsid w:val="001424D0"/>
    <w:rsid w:val="00156A09"/>
    <w:rsid w:val="00185033"/>
    <w:rsid w:val="001A3D56"/>
    <w:rsid w:val="001A62DD"/>
    <w:rsid w:val="001B416E"/>
    <w:rsid w:val="001B56F5"/>
    <w:rsid w:val="001D03F8"/>
    <w:rsid w:val="001D3110"/>
    <w:rsid w:val="001D4BB4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6668E"/>
    <w:rsid w:val="002712DA"/>
    <w:rsid w:val="00275662"/>
    <w:rsid w:val="00286DDE"/>
    <w:rsid w:val="002D309E"/>
    <w:rsid w:val="002D3E62"/>
    <w:rsid w:val="002F18F8"/>
    <w:rsid w:val="002F2160"/>
    <w:rsid w:val="00305B31"/>
    <w:rsid w:val="00315BF1"/>
    <w:rsid w:val="00342694"/>
    <w:rsid w:val="00347BFD"/>
    <w:rsid w:val="003866FE"/>
    <w:rsid w:val="003A2A12"/>
    <w:rsid w:val="003A4DF0"/>
    <w:rsid w:val="003A6442"/>
    <w:rsid w:val="003B04CD"/>
    <w:rsid w:val="003B2943"/>
    <w:rsid w:val="003B560A"/>
    <w:rsid w:val="003C19DC"/>
    <w:rsid w:val="003E0932"/>
    <w:rsid w:val="003E7C8A"/>
    <w:rsid w:val="003F0401"/>
    <w:rsid w:val="003F079B"/>
    <w:rsid w:val="003F7C77"/>
    <w:rsid w:val="004255C4"/>
    <w:rsid w:val="00430CF5"/>
    <w:rsid w:val="004424E7"/>
    <w:rsid w:val="00452EFD"/>
    <w:rsid w:val="004A22ED"/>
    <w:rsid w:val="004D40CB"/>
    <w:rsid w:val="004E4076"/>
    <w:rsid w:val="004F4DFA"/>
    <w:rsid w:val="004F517A"/>
    <w:rsid w:val="00505EBF"/>
    <w:rsid w:val="005249FE"/>
    <w:rsid w:val="005363DA"/>
    <w:rsid w:val="005478D7"/>
    <w:rsid w:val="00554B7B"/>
    <w:rsid w:val="00563CB8"/>
    <w:rsid w:val="00564E45"/>
    <w:rsid w:val="00577B4A"/>
    <w:rsid w:val="005831EF"/>
    <w:rsid w:val="00586369"/>
    <w:rsid w:val="005911F5"/>
    <w:rsid w:val="005927EE"/>
    <w:rsid w:val="005B7B0D"/>
    <w:rsid w:val="005D00B8"/>
    <w:rsid w:val="005D1884"/>
    <w:rsid w:val="005E5E9E"/>
    <w:rsid w:val="005F259C"/>
    <w:rsid w:val="005F3A52"/>
    <w:rsid w:val="006202DB"/>
    <w:rsid w:val="00622350"/>
    <w:rsid w:val="00656E5E"/>
    <w:rsid w:val="006620EE"/>
    <w:rsid w:val="00670F07"/>
    <w:rsid w:val="006827BB"/>
    <w:rsid w:val="006B376A"/>
    <w:rsid w:val="007607E9"/>
    <w:rsid w:val="00784EE5"/>
    <w:rsid w:val="007B34D7"/>
    <w:rsid w:val="007C04DC"/>
    <w:rsid w:val="007D4DC5"/>
    <w:rsid w:val="007F645B"/>
    <w:rsid w:val="008202BC"/>
    <w:rsid w:val="008204B6"/>
    <w:rsid w:val="008324AE"/>
    <w:rsid w:val="0084469D"/>
    <w:rsid w:val="00862641"/>
    <w:rsid w:val="008675FE"/>
    <w:rsid w:val="008758A6"/>
    <w:rsid w:val="00880AF7"/>
    <w:rsid w:val="00883BFC"/>
    <w:rsid w:val="008A03C6"/>
    <w:rsid w:val="008A5A3D"/>
    <w:rsid w:val="008D29F6"/>
    <w:rsid w:val="008F28CD"/>
    <w:rsid w:val="008F2E1B"/>
    <w:rsid w:val="009323A7"/>
    <w:rsid w:val="009533AF"/>
    <w:rsid w:val="0096101D"/>
    <w:rsid w:val="009636D0"/>
    <w:rsid w:val="00965BE9"/>
    <w:rsid w:val="00977AA8"/>
    <w:rsid w:val="009914F3"/>
    <w:rsid w:val="0099199D"/>
    <w:rsid w:val="009A17F2"/>
    <w:rsid w:val="009E48E1"/>
    <w:rsid w:val="009F1228"/>
    <w:rsid w:val="009F53E0"/>
    <w:rsid w:val="00A005E5"/>
    <w:rsid w:val="00A31BD5"/>
    <w:rsid w:val="00A336D5"/>
    <w:rsid w:val="00A41B7F"/>
    <w:rsid w:val="00A5210C"/>
    <w:rsid w:val="00A63746"/>
    <w:rsid w:val="00A642A3"/>
    <w:rsid w:val="00A92675"/>
    <w:rsid w:val="00A94058"/>
    <w:rsid w:val="00AA5F4C"/>
    <w:rsid w:val="00B23992"/>
    <w:rsid w:val="00B3289C"/>
    <w:rsid w:val="00B41D5C"/>
    <w:rsid w:val="00B46395"/>
    <w:rsid w:val="00BA3B3C"/>
    <w:rsid w:val="00BB3197"/>
    <w:rsid w:val="00BB7AC8"/>
    <w:rsid w:val="00C12D8D"/>
    <w:rsid w:val="00C14C47"/>
    <w:rsid w:val="00C278B7"/>
    <w:rsid w:val="00C41496"/>
    <w:rsid w:val="00C45345"/>
    <w:rsid w:val="00C453F1"/>
    <w:rsid w:val="00C55C6C"/>
    <w:rsid w:val="00C66749"/>
    <w:rsid w:val="00C704D2"/>
    <w:rsid w:val="00CB5FF6"/>
    <w:rsid w:val="00CC4933"/>
    <w:rsid w:val="00CE72FE"/>
    <w:rsid w:val="00D3209B"/>
    <w:rsid w:val="00D346A1"/>
    <w:rsid w:val="00D52A5E"/>
    <w:rsid w:val="00D60A18"/>
    <w:rsid w:val="00D72526"/>
    <w:rsid w:val="00D83835"/>
    <w:rsid w:val="00D83DB5"/>
    <w:rsid w:val="00D90012"/>
    <w:rsid w:val="00DD2AD7"/>
    <w:rsid w:val="00DD4F0C"/>
    <w:rsid w:val="00DE18A3"/>
    <w:rsid w:val="00DF0ED6"/>
    <w:rsid w:val="00DF21F8"/>
    <w:rsid w:val="00DF5C15"/>
    <w:rsid w:val="00E02892"/>
    <w:rsid w:val="00E15F38"/>
    <w:rsid w:val="00E35F40"/>
    <w:rsid w:val="00E70A19"/>
    <w:rsid w:val="00E9068E"/>
    <w:rsid w:val="00EC360C"/>
    <w:rsid w:val="00ED7269"/>
    <w:rsid w:val="00F15A64"/>
    <w:rsid w:val="00F215AE"/>
    <w:rsid w:val="00F22674"/>
    <w:rsid w:val="00F345EA"/>
    <w:rsid w:val="00F56A2C"/>
    <w:rsid w:val="00F66AEE"/>
    <w:rsid w:val="00F75052"/>
    <w:rsid w:val="00FB4C3A"/>
    <w:rsid w:val="00FC3432"/>
    <w:rsid w:val="00FC707F"/>
    <w:rsid w:val="00FF1501"/>
    <w:rsid w:val="00FF66D4"/>
    <w:rsid w:val="00FF6F02"/>
    <w:rsid w:val="3FE7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/>
      <w:ind w:left="322" w:leftChars="134"/>
      <w:jc w:val="both"/>
    </w:pPr>
    <w:rPr>
      <w:rFonts w:cs="Times New Roman" w:asciiTheme="minorEastAsia" w:hAnsiTheme="minorEastAsia" w:eastAsiaTheme="minorEastAsia"/>
      <w:kern w:val="0"/>
      <w:sz w:val="24"/>
      <w:szCs w:val="20"/>
      <w:lang w:val="en-US" w:eastAsia="zh-HK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6">
    <w:name w:val="Body Text"/>
    <w:basedOn w:val="1"/>
    <w:link w:val="10"/>
    <w:qFormat/>
    <w:uiPriority w:val="0"/>
    <w:pPr>
      <w:widowControl w:val="0"/>
    </w:pPr>
    <w:rPr>
      <w:color w:val="000000"/>
      <w:lang w:val="zh-CN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8">
    <w:name w:val="Normal (Web)"/>
    <w:basedOn w:val="1"/>
    <w:unhideWhenUsed/>
    <w:qFormat/>
    <w:uiPriority w:val="0"/>
    <w:pPr>
      <w:spacing w:after="100" w:afterAutospacing="1"/>
      <w:ind w:left="0" w:leftChars="0"/>
      <w:jc w:val="left"/>
    </w:pPr>
    <w:rPr>
      <w:rFonts w:ascii="新細明體" w:hAnsi="新細明體" w:eastAsia="新細明體" w:cs="新細明體"/>
      <w:szCs w:val="24"/>
      <w:lang w:eastAsia="zh-TW"/>
    </w:rPr>
  </w:style>
  <w:style w:type="table" w:styleId="9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本文 字元"/>
    <w:basedOn w:val="2"/>
    <w:link w:val="6"/>
    <w:uiPriority w:val="0"/>
    <w:rPr>
      <w:rFonts w:cs="Times New Roman" w:asciiTheme="minorEastAsia" w:hAnsiTheme="minorEastAsia"/>
      <w:color w:val="000000"/>
      <w:kern w:val="0"/>
      <w:szCs w:val="20"/>
      <w:lang w:val="zh-CN" w:eastAsia="zh-HK"/>
    </w:rPr>
  </w:style>
  <w:style w:type="paragraph" w:styleId="11">
    <w:name w:val="List Paragraph"/>
    <w:basedOn w:val="1"/>
    <w:qFormat/>
    <w:uiPriority w:val="34"/>
    <w:pPr>
      <w:ind w:left="480" w:leftChars="200"/>
    </w:pPr>
  </w:style>
  <w:style w:type="character" w:customStyle="1" w:styleId="12">
    <w:name w:val="頁首 字元"/>
    <w:basedOn w:val="2"/>
    <w:link w:val="5"/>
    <w:qFormat/>
    <w:uiPriority w:val="99"/>
    <w:rPr>
      <w:rFonts w:cs="Times New Roman" w:asciiTheme="minorEastAsia" w:hAnsiTheme="minorEastAsia"/>
      <w:kern w:val="0"/>
      <w:sz w:val="20"/>
      <w:szCs w:val="20"/>
      <w:lang w:eastAsia="zh-HK"/>
    </w:rPr>
  </w:style>
  <w:style w:type="character" w:customStyle="1" w:styleId="13">
    <w:name w:val="頁尾 字元"/>
    <w:basedOn w:val="2"/>
    <w:link w:val="7"/>
    <w:qFormat/>
    <w:uiPriority w:val="99"/>
    <w:rPr>
      <w:rFonts w:cs="Times New Roman" w:asciiTheme="minorEastAsia" w:hAnsiTheme="minorEastAsia"/>
      <w:kern w:val="0"/>
      <w:sz w:val="20"/>
      <w:szCs w:val="20"/>
      <w:lang w:eastAsia="zh-HK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標楷體" w:eastAsia="標楷體" w:cs="標楷體" w:hAnsiTheme="minorHAnsi"/>
      <w:color w:val="000000"/>
      <w:kern w:val="0"/>
      <w:sz w:val="24"/>
      <w:szCs w:val="24"/>
      <w:lang w:val="en-US" w:eastAsia="zh-TW" w:bidi="ar-SA"/>
    </w:rPr>
  </w:style>
  <w:style w:type="character" w:customStyle="1" w:styleId="15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2371F-FE60-447B-BEC7-067C153C05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365</Words>
  <Characters>2081</Characters>
  <Lines>17</Lines>
  <Paragraphs>4</Paragraphs>
  <TotalTime>3</TotalTime>
  <ScaleCrop>false</ScaleCrop>
  <LinksUpToDate>false</LinksUpToDate>
  <CharactersWithSpaces>2442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2024-09-09T18:01:00Z</dcterms:created>
  <dc:creator>Admin</dc:creator>
  <cp:lastModifiedBy>BOSS</cp:lastModifiedBy>
  <cp:lastPrinted>2023-06-26T09:36:00Z</cp:lastPrinted>
  <dcterms:modified xsi:type="dcterms:W3CDTF">2025-05-28T16:57:29Z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3076-12.2.0.21179</vt:lpwstr>
  </property>
  <property fmtid="{D5CDD505-2E9C-101B-9397-08002B2CF9AE}" pid="3" name="ICV">
    <vt:lpwstr>601A5AA99F024D4F85179154EC2B8358_12</vt:lpwstr>
  </property>
</Properties>
</file>