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648"/>
        <w:gridCol w:w="3365"/>
        <w:gridCol w:w="32"/>
        <w:gridCol w:w="2274"/>
        <w:gridCol w:w="2827"/>
      </w:tblGrid>
      <w:tr w:rsidR="002023EC" w:rsidRPr="001C052A" w14:paraId="2CEA8368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6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552C377D" w:rsidR="002023EC" w:rsidRPr="00DA6CDF" w:rsidRDefault="00657F3F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b/>
                <w:bCs/>
              </w:rPr>
            </w:pPr>
            <w:r w:rsidRPr="00657F3F">
              <w:rPr>
                <w:rFonts w:ascii="Times New Roman" w:eastAsia="微軟正黑體" w:hAnsi="Times New Roman"/>
                <w:b/>
                <w:bCs/>
              </w:rPr>
              <w:t>120993901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485A06E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B83C3B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67FF51E6" w:rsidR="000B3E3B" w:rsidRPr="00AA5F4C" w:rsidRDefault="00B83C3B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657F3F">
              <w:rPr>
                <w:rFonts w:ascii="新細明體" w:eastAsia="新細明體" w:hAnsi="新細明體" w:hint="eastAsia"/>
                <w:b/>
              </w:rPr>
              <w:t>■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44AE3978" w:rsidR="000B3E3B" w:rsidRDefault="00B83C3B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="0096101D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261FD4AC" w:rsidR="002023EC" w:rsidRPr="00DA1D6D" w:rsidRDefault="00657F3F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b/>
                <w:szCs w:val="24"/>
              </w:rPr>
            </w:pPr>
            <w:r w:rsidRPr="0082021E">
              <w:rPr>
                <w:rFonts w:ascii="標楷體" w:eastAsia="標楷體" w:hAnsi="標楷體" w:hint="eastAsia"/>
                <w:b/>
              </w:rPr>
              <w:t>中國中古遊牧民族專題</w:t>
            </w:r>
          </w:p>
        </w:tc>
      </w:tr>
      <w:tr w:rsidR="002023EC" w:rsidRPr="00B836C3" w14:paraId="30021486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32EE033F" w14:textId="6ADF97EB" w:rsidR="002023EC" w:rsidRPr="00F66AEE" w:rsidRDefault="003A4DF0" w:rsidP="00B83C3B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4C83362C" w:rsidR="002023EC" w:rsidRPr="00657F3F" w:rsidRDefault="00657F3F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b/>
                <w:szCs w:val="24"/>
              </w:rPr>
            </w:pPr>
            <w:r w:rsidRPr="00657F3F">
              <w:rPr>
                <w:rFonts w:ascii="Times New Roman" w:hAnsi="Times New Roman"/>
                <w:b/>
              </w:rPr>
              <w:t xml:space="preserve">Seminar on the </w:t>
            </w:r>
            <w:r w:rsidRPr="00657F3F">
              <w:rPr>
                <w:rFonts w:ascii="Times New Roman" w:eastAsia="標楷體" w:hAnsi="Times New Roman"/>
                <w:b/>
              </w:rPr>
              <w:t>Nomadic People</w:t>
            </w:r>
            <w:r w:rsidRPr="00657F3F">
              <w:rPr>
                <w:rFonts w:ascii="Times New Roman" w:hAnsi="Times New Roman"/>
                <w:b/>
              </w:rPr>
              <w:t xml:space="preserve"> of Medieval China</w:t>
            </w:r>
          </w:p>
        </w:tc>
      </w:tr>
      <w:tr w:rsidR="002023EC" w:rsidRPr="001C052A" w14:paraId="585712CF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57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33C997FF" w:rsidR="002023EC" w:rsidRPr="00DA1D6D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DA1D6D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B83C3B" w:rsidRPr="00DA1D6D">
              <w:rPr>
                <w:rFonts w:ascii="Times New Roman" w:eastAsia="標楷體" w:hAnsi="Times New Roman"/>
                <w:b/>
                <w:szCs w:val="24"/>
                <w:lang w:eastAsia="zh-TW"/>
              </w:rPr>
              <w:t>115/1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3C0BE88D" w:rsidR="002023EC" w:rsidRPr="00DA1D6D" w:rsidRDefault="00657F3F" w:rsidP="002F18F8">
            <w:pPr>
              <w:spacing w:line="320" w:lineRule="exact"/>
              <w:ind w:firstLineChars="50" w:firstLine="120"/>
              <w:rPr>
                <w:rFonts w:ascii="Times New Roman" w:eastAsia="標楷體" w:hAnsi="Times New Roman" w:hint="eastAsia"/>
                <w:b/>
                <w:bCs/>
                <w:lang w:eastAsia="zh-TW"/>
              </w:rPr>
            </w:pPr>
            <w:r>
              <w:rPr>
                <w:rFonts w:ascii="Times New Roman" w:eastAsia="標楷體" w:hAnsi="Times New Roman" w:hint="eastAsia"/>
                <w:b/>
                <w:bCs/>
                <w:lang w:eastAsia="zh-TW"/>
              </w:rPr>
              <w:t>3</w:t>
            </w:r>
          </w:p>
        </w:tc>
      </w:tr>
      <w:tr w:rsidR="002023EC" w:rsidRPr="001C052A" w14:paraId="028A81B4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57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488509FD" w:rsidR="002023EC" w:rsidRPr="00DA1D6D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Times New Roman" w:eastAsia="標楷體" w:hAnsi="Times New Roman"/>
                <w:b/>
                <w:szCs w:val="24"/>
              </w:rPr>
            </w:pPr>
            <w:r w:rsidRPr="00DA1D6D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B83C3B" w:rsidRPr="00DA1D6D">
              <w:rPr>
                <w:rFonts w:ascii="Times New Roman" w:eastAsia="標楷體" w:hAnsi="Times New Roman"/>
                <w:b/>
                <w:szCs w:val="24"/>
              </w:rPr>
              <w:t>歷史</w:t>
            </w:r>
            <w:r w:rsidR="00657F3F">
              <w:rPr>
                <w:rFonts w:ascii="Times New Roman" w:eastAsia="標楷體" w:hAnsi="Times New Roman" w:hint="eastAsia"/>
                <w:b/>
                <w:szCs w:val="24"/>
              </w:rPr>
              <w:t>研究所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7E21E94E" w:rsidR="002023EC" w:rsidRPr="00B83C3B" w:rsidRDefault="00977AA8" w:rsidP="002F18F8">
            <w:pPr>
              <w:spacing w:line="320" w:lineRule="exact"/>
              <w:ind w:firstLineChars="100" w:firstLine="240"/>
              <w:rPr>
                <w:rFonts w:ascii="Times New Roman" w:eastAsia="標楷體" w:hAnsi="Times New Roman"/>
                <w:b/>
              </w:rPr>
            </w:pPr>
            <w:r w:rsidRPr="00B83C3B">
              <w:rPr>
                <w:b/>
              </w:rPr>
              <w:t>□</w:t>
            </w:r>
            <w:r w:rsidR="002023EC" w:rsidRPr="00B83C3B">
              <w:rPr>
                <w:rFonts w:ascii="Times New Roman" w:eastAsia="標楷體" w:hAnsi="Times New Roman"/>
                <w:b/>
              </w:rPr>
              <w:t>必修</w:t>
            </w:r>
            <w:r w:rsidR="002023EC" w:rsidRPr="00B83C3B">
              <w:rPr>
                <w:rFonts w:ascii="Times New Roman" w:eastAsia="標楷體" w:hAnsi="Times New Roman"/>
                <w:b/>
              </w:rPr>
              <w:t xml:space="preserve">    </w:t>
            </w:r>
            <w:r w:rsidR="00B83C3B" w:rsidRPr="00B83C3B">
              <w:rPr>
                <w:b/>
              </w:rPr>
              <w:t>■</w:t>
            </w:r>
            <w:r w:rsidR="002023EC" w:rsidRPr="00B83C3B">
              <w:rPr>
                <w:rFonts w:ascii="Times New Roman" w:eastAsia="標楷體" w:hAnsi="Times New Roman"/>
                <w:b/>
              </w:rPr>
              <w:t>選修</w:t>
            </w:r>
          </w:p>
        </w:tc>
      </w:tr>
      <w:tr w:rsidR="002023EC" w:rsidRPr="001C052A" w14:paraId="3B83ECC7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57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1DAEC4F" w:rsidR="002023EC" w:rsidRPr="00DA1D6D" w:rsidRDefault="00657F3F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b/>
                <w:szCs w:val="24"/>
              </w:rPr>
            </w:pPr>
            <w:r w:rsidRPr="00657F3F">
              <w:rPr>
                <w:rFonts w:ascii="Times New Roman" w:eastAsia="標楷體" w:hAnsi="Times New Roman"/>
                <w:b/>
                <w:szCs w:val="24"/>
              </w:rPr>
              <w:t>週三</w:t>
            </w:r>
            <w:r w:rsidRPr="00657F3F">
              <w:rPr>
                <w:rFonts w:ascii="Times New Roman" w:eastAsia="標楷體" w:hAnsi="Times New Roman"/>
                <w:b/>
                <w:szCs w:val="24"/>
              </w:rPr>
              <w:t xml:space="preserve"> 7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、</w:t>
            </w:r>
            <w:r w:rsidRPr="00657F3F">
              <w:rPr>
                <w:rFonts w:ascii="Times New Roman" w:eastAsia="標楷體" w:hAnsi="Times New Roman"/>
                <w:b/>
                <w:szCs w:val="24"/>
              </w:rPr>
              <w:t>8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、</w:t>
            </w:r>
            <w:r w:rsidRPr="00657F3F">
              <w:rPr>
                <w:rFonts w:ascii="Times New Roman" w:eastAsia="標楷體" w:hAnsi="Times New Roman"/>
                <w:b/>
                <w:szCs w:val="24"/>
              </w:rPr>
              <w:t>9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3AC2D11F" w:rsidR="002023EC" w:rsidRPr="00DA1D6D" w:rsidRDefault="00657F3F" w:rsidP="002F18F8">
            <w:pPr>
              <w:spacing w:line="320" w:lineRule="exact"/>
              <w:ind w:leftChars="100" w:left="240"/>
              <w:rPr>
                <w:rFonts w:ascii="Times New Roman" w:eastAsia="標楷體" w:hAnsi="Times New Roman"/>
                <w:b/>
                <w:bCs/>
              </w:rPr>
            </w:pPr>
            <w:r w:rsidRPr="00657F3F">
              <w:rPr>
                <w:rFonts w:ascii="Times New Roman" w:eastAsia="標楷體" w:hAnsi="Times New Roman"/>
                <w:b/>
                <w:bCs/>
              </w:rPr>
              <w:t>文學院</w:t>
            </w:r>
            <w:r w:rsidRPr="00657F3F">
              <w:rPr>
                <w:rFonts w:ascii="Times New Roman" w:eastAsia="標楷體" w:hAnsi="Times New Roman"/>
                <w:b/>
                <w:bCs/>
              </w:rPr>
              <w:t>211</w:t>
            </w:r>
          </w:p>
        </w:tc>
      </w:tr>
      <w:tr w:rsidR="002023EC" w:rsidRPr="001C052A" w14:paraId="326474A0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57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7F4A8F2F" w:rsidR="002023EC" w:rsidRPr="00DA1D6D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b/>
                <w:szCs w:val="24"/>
              </w:rPr>
            </w:pPr>
            <w:r w:rsidRPr="00DA1D6D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="00B83C3B" w:rsidRPr="00DA1D6D">
              <w:rPr>
                <w:rFonts w:ascii="Times New Roman" w:eastAsia="標楷體" w:hAnsi="Times New Roman"/>
                <w:b/>
                <w:szCs w:val="24"/>
              </w:rPr>
              <w:t>朱振宏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78849878" w:rsidR="002023EC" w:rsidRPr="00DA1D6D" w:rsidRDefault="00B83C3B" w:rsidP="002F18F8">
            <w:pPr>
              <w:spacing w:line="320" w:lineRule="exact"/>
              <w:rPr>
                <w:rFonts w:ascii="Times New Roman" w:eastAsia="標楷體" w:hAnsi="Times New Roman"/>
                <w:b/>
                <w:bCs/>
                <w:lang w:eastAsia="zh-TW"/>
              </w:rPr>
            </w:pPr>
            <w:r w:rsidRPr="00DA1D6D">
              <w:rPr>
                <w:rFonts w:ascii="Times New Roman" w:eastAsia="標楷體" w:hAnsi="Times New Roman"/>
                <w:b/>
                <w:bCs/>
                <w:lang w:eastAsia="zh-TW"/>
              </w:rPr>
              <w:t>hischc@ccu.edu.tw</w:t>
            </w:r>
          </w:p>
        </w:tc>
      </w:tr>
      <w:tr w:rsidR="002023EC" w:rsidRPr="001C052A" w14:paraId="52671300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57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B83C3B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B83C3B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B83C3B" w:rsidRDefault="002023EC" w:rsidP="002F18F8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2023EC" w:rsidRPr="001C052A" w14:paraId="1855F7A7" w14:textId="77777777" w:rsidTr="00B83C3B">
        <w:trPr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1D82D30A" w:rsidR="002023EC" w:rsidRPr="00DA1D6D" w:rsidRDefault="00B83C3B" w:rsidP="00B83C3B">
            <w:pPr>
              <w:spacing w:before="0" w:beforeAutospacing="0" w:line="320" w:lineRule="exact"/>
              <w:ind w:leftChars="0" w:left="0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DA1D6D">
              <w:rPr>
                <w:rFonts w:ascii="標楷體" w:eastAsia="標楷體" w:hAnsi="標楷體" w:hint="eastAsia"/>
                <w:b/>
                <w:bCs/>
                <w:lang w:eastAsia="zh-TW"/>
              </w:rPr>
              <w:t>無</w:t>
            </w:r>
          </w:p>
        </w:tc>
      </w:tr>
      <w:tr w:rsidR="002023EC" w:rsidRPr="001C052A" w14:paraId="2E121AC8" w14:textId="77777777" w:rsidTr="00B83C3B">
        <w:trPr>
          <w:trHeight w:val="1268"/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5DA085D0" w:rsidR="002023EC" w:rsidRPr="00DA1D6D" w:rsidRDefault="00657F3F" w:rsidP="00C455A5">
            <w:pPr>
              <w:spacing w:before="0" w:beforeAutospacing="0" w:line="320" w:lineRule="exact"/>
              <w:rPr>
                <w:rFonts w:eastAsia="微軟正黑體"/>
                <w:b/>
                <w:bCs/>
              </w:rPr>
            </w:pPr>
            <w:r w:rsidRPr="006A2046">
              <w:rPr>
                <w:rFonts w:eastAsia="標楷體"/>
                <w:b/>
              </w:rPr>
              <w:t>本課程旨在介紹</w:t>
            </w:r>
            <w:r>
              <w:rPr>
                <w:rFonts w:eastAsia="標楷體" w:hint="eastAsia"/>
                <w:b/>
              </w:rPr>
              <w:t>中國中古時期遊牧</w:t>
            </w:r>
            <w:r>
              <w:rPr>
                <w:rFonts w:eastAsia="標楷體"/>
                <w:b/>
              </w:rPr>
              <w:t>民族歷史及其文化特點</w:t>
            </w:r>
            <w:r>
              <w:rPr>
                <w:rFonts w:eastAsia="標楷體" w:hint="eastAsia"/>
                <w:b/>
              </w:rPr>
              <w:t>，透過</w:t>
            </w:r>
            <w:r w:rsidRPr="006A2046">
              <w:rPr>
                <w:rFonts w:eastAsia="標楷體"/>
                <w:b/>
              </w:rPr>
              <w:t>課程</w:t>
            </w:r>
            <w:r>
              <w:rPr>
                <w:rFonts w:eastAsia="標楷體" w:hint="eastAsia"/>
                <w:b/>
              </w:rPr>
              <w:t>各單元專題</w:t>
            </w:r>
            <w:r w:rsidRPr="006A2046">
              <w:rPr>
                <w:rFonts w:eastAsia="標楷體"/>
                <w:b/>
              </w:rPr>
              <w:t>，認識</w:t>
            </w:r>
            <w:r>
              <w:rPr>
                <w:rFonts w:eastAsia="標楷體" w:hint="eastAsia"/>
                <w:b/>
              </w:rPr>
              <w:t>遊牧民族所處</w:t>
            </w:r>
            <w:r w:rsidRPr="006A2046">
              <w:rPr>
                <w:rFonts w:eastAsia="標楷體"/>
                <w:b/>
              </w:rPr>
              <w:t>自然環境</w:t>
            </w:r>
            <w:r>
              <w:rPr>
                <w:rFonts w:eastAsia="標楷體" w:hint="eastAsia"/>
                <w:b/>
              </w:rPr>
              <w:t>及其產生的</w:t>
            </w:r>
            <w:r w:rsidRPr="006A2046">
              <w:rPr>
                <w:rFonts w:eastAsia="標楷體"/>
                <w:b/>
              </w:rPr>
              <w:t>文化特色，</w:t>
            </w:r>
            <w:r>
              <w:rPr>
                <w:rFonts w:eastAsia="標楷體" w:hint="eastAsia"/>
                <w:b/>
              </w:rPr>
              <w:t>使學生建立</w:t>
            </w:r>
            <w:r w:rsidRPr="006A2046">
              <w:rPr>
                <w:rFonts w:eastAsia="標楷體"/>
                <w:b/>
              </w:rPr>
              <w:t>多元文化的思考能力。</w:t>
            </w:r>
          </w:p>
        </w:tc>
      </w:tr>
      <w:tr w:rsidR="005053E3" w:rsidRPr="005053E3" w14:paraId="795829B6" w14:textId="77777777" w:rsidTr="00B83C3B">
        <w:trPr>
          <w:trHeight w:val="1268"/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15C1A9" w14:textId="6B2041D6" w:rsidR="000630F7" w:rsidRPr="005053E3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5053E3">
              <w:rPr>
                <w:rFonts w:ascii="Times New Roman" w:eastAsia="微軟正黑體" w:hAnsi="Times New Roman"/>
                <w:b/>
              </w:rPr>
              <w:t>課程概述</w:t>
            </w:r>
            <w:r w:rsidRPr="005053E3">
              <w:rPr>
                <w:rFonts w:ascii="Times New Roman" w:eastAsia="微軟正黑體" w:hAnsi="Times New Roman" w:hint="eastAsia"/>
                <w:b/>
              </w:rPr>
              <w:t>（英文）</w:t>
            </w:r>
          </w:p>
          <w:p w14:paraId="6A848A1E" w14:textId="2BB3431E" w:rsidR="000630F7" w:rsidRPr="005053E3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5053E3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B39496" w14:textId="77777777" w:rsidR="000630F7" w:rsidRPr="005053E3" w:rsidRDefault="000630F7" w:rsidP="00C455A5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</w:p>
        </w:tc>
      </w:tr>
      <w:tr w:rsidR="000630F7" w:rsidRPr="00DA1D6D" w14:paraId="4E1DA0BC" w14:textId="77777777" w:rsidTr="00B83C3B">
        <w:trPr>
          <w:trHeight w:val="1208"/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7A04A511" w:rsidR="000630F7" w:rsidRPr="00DA1D6D" w:rsidRDefault="00657F3F" w:rsidP="00C455A5">
            <w:pPr>
              <w:pStyle w:val="a5"/>
              <w:spacing w:before="0" w:beforeAutospacing="0"/>
              <w:ind w:leftChars="0" w:left="322"/>
              <w:rPr>
                <w:rFonts w:eastAsia="微軟正黑體"/>
                <w:b/>
              </w:rPr>
            </w:pPr>
            <w:r>
              <w:rPr>
                <w:rFonts w:eastAsia="標楷體"/>
                <w:b/>
              </w:rPr>
              <w:t>傳統中國歷史所關注的焦點多集中在長城以內的農業地帶，</w:t>
            </w:r>
            <w:r>
              <w:rPr>
                <w:rFonts w:eastAsia="標楷體" w:hint="eastAsia"/>
                <w:b/>
              </w:rPr>
              <w:t>對於遊牧</w:t>
            </w:r>
            <w:r w:rsidRPr="006A2046">
              <w:rPr>
                <w:rFonts w:eastAsia="標楷體"/>
                <w:b/>
              </w:rPr>
              <w:t>民族歷史發展以及文化特</w:t>
            </w:r>
            <w:r>
              <w:rPr>
                <w:rFonts w:eastAsia="標楷體" w:hint="eastAsia"/>
                <w:b/>
              </w:rPr>
              <w:t>點</w:t>
            </w:r>
            <w:r w:rsidRPr="006A2046">
              <w:rPr>
                <w:rFonts w:eastAsia="標楷體"/>
                <w:b/>
              </w:rPr>
              <w:t>相對</w:t>
            </w:r>
            <w:r>
              <w:rPr>
                <w:rFonts w:eastAsia="標楷體" w:hint="eastAsia"/>
                <w:b/>
              </w:rPr>
              <w:t>認識不足</w:t>
            </w:r>
            <w:r w:rsidRPr="006A2046">
              <w:rPr>
                <w:rFonts w:eastAsia="標楷體"/>
                <w:b/>
              </w:rPr>
              <w:t>。</w:t>
            </w:r>
            <w:r w:rsidRPr="006A2046">
              <w:rPr>
                <w:rFonts w:eastAsia="標楷體" w:hAnsi="標楷體"/>
                <w:b/>
                <w:bCs/>
              </w:rPr>
              <w:t>本課程使學生對中國</w:t>
            </w:r>
            <w:r>
              <w:rPr>
                <w:rFonts w:eastAsia="標楷體" w:hAnsi="標楷體" w:hint="eastAsia"/>
                <w:b/>
                <w:bCs/>
              </w:rPr>
              <w:t>中古</w:t>
            </w:r>
            <w:r w:rsidRPr="006A2046">
              <w:rPr>
                <w:rFonts w:eastAsia="標楷體" w:hAnsi="標楷體"/>
                <w:b/>
                <w:bCs/>
              </w:rPr>
              <w:t>民族歷史與文化</w:t>
            </w:r>
            <w:r>
              <w:rPr>
                <w:rFonts w:eastAsia="標楷體" w:hAnsi="標楷體" w:hint="eastAsia"/>
                <w:b/>
                <w:bCs/>
              </w:rPr>
              <w:t>有基本的認識</w:t>
            </w:r>
            <w:r w:rsidRPr="006A2046">
              <w:rPr>
                <w:rFonts w:eastAsia="標楷體" w:hAnsi="標楷體"/>
                <w:b/>
                <w:bCs/>
              </w:rPr>
              <w:t>，並</w:t>
            </w:r>
            <w:r w:rsidRPr="006A2046">
              <w:rPr>
                <w:rFonts w:eastAsia="標楷體"/>
                <w:b/>
              </w:rPr>
              <w:t>培養學生</w:t>
            </w:r>
            <w:r>
              <w:rPr>
                <w:rFonts w:eastAsia="標楷體" w:hint="eastAsia"/>
                <w:b/>
              </w:rPr>
              <w:t>閱讀分析史料能力</w:t>
            </w:r>
            <w:r w:rsidR="00C455A5" w:rsidRPr="00DA1D6D"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657F3F" w:rsidRPr="001C052A" w14:paraId="07DFDDA4" w14:textId="77777777" w:rsidTr="00B83C3B">
        <w:trPr>
          <w:trHeight w:val="1377"/>
          <w:tblCellSpacing w:w="0" w:type="dxa"/>
          <w:jc w:val="center"/>
        </w:trPr>
        <w:tc>
          <w:tcPr>
            <w:tcW w:w="10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35752E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＊正史四夷列傳</w:t>
            </w:r>
          </w:p>
          <w:p w14:paraId="19DD3390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札奇斯欽，《北亞游牧民族與中原農業民族間的和平戰爭與貿易之關係》，台北：正中，</w:t>
            </w:r>
            <w:r w:rsidRPr="00657F3F">
              <w:rPr>
                <w:rFonts w:ascii="Times New Roman" w:eastAsia="標楷體" w:hAnsi="Times New Roman"/>
                <w:b/>
              </w:rPr>
              <w:t>1973</w:t>
            </w:r>
          </w:p>
          <w:p w14:paraId="560FEA96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劉義棠，《中國邊疆民族史</w:t>
            </w:r>
            <w:r w:rsidRPr="00657F3F">
              <w:rPr>
                <w:rFonts w:ascii="Times New Roman" w:eastAsia="標楷體" w:hAnsi="Times New Roman"/>
                <w:b/>
              </w:rPr>
              <w:t>(</w:t>
            </w:r>
            <w:r w:rsidRPr="00657F3F">
              <w:rPr>
                <w:rFonts w:ascii="Times New Roman" w:eastAsia="標楷體" w:hAnsi="Times New Roman"/>
                <w:b/>
              </w:rPr>
              <w:t>修訂本</w:t>
            </w:r>
            <w:r w:rsidRPr="00657F3F">
              <w:rPr>
                <w:rFonts w:ascii="Times New Roman" w:eastAsia="標楷體" w:hAnsi="Times New Roman"/>
                <w:b/>
              </w:rPr>
              <w:t>)</w:t>
            </w:r>
            <w:r w:rsidRPr="00657F3F">
              <w:rPr>
                <w:rFonts w:ascii="Times New Roman" w:eastAsia="標楷體" w:hAnsi="Times New Roman"/>
                <w:b/>
              </w:rPr>
              <w:t>》上、下冊，台北：臺灣中華書店，</w:t>
            </w:r>
            <w:r w:rsidRPr="00657F3F">
              <w:rPr>
                <w:rFonts w:ascii="Times New Roman" w:eastAsia="標楷體" w:hAnsi="Times New Roman"/>
                <w:b/>
              </w:rPr>
              <w:t>1982</w:t>
            </w:r>
          </w:p>
          <w:p w14:paraId="3BA75D13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王明珂，《游牧者的抉擇</w:t>
            </w:r>
            <w:r w:rsidRPr="00657F3F">
              <w:rPr>
                <w:rFonts w:ascii="Times New Roman" w:eastAsia="標楷體" w:hAnsi="Times New Roman"/>
                <w:b/>
              </w:rPr>
              <w:t>──</w:t>
            </w:r>
            <w:r w:rsidRPr="00657F3F">
              <w:rPr>
                <w:rFonts w:ascii="Times New Roman" w:eastAsia="標楷體" w:hAnsi="Times New Roman"/>
                <w:b/>
              </w:rPr>
              <w:t>面對漢帝國的北亞游牧部族》，台北：聯經，</w:t>
            </w:r>
            <w:r w:rsidRPr="00657F3F">
              <w:rPr>
                <w:rFonts w:ascii="Times New Roman" w:eastAsia="標楷體" w:hAnsi="Times New Roman"/>
                <w:b/>
              </w:rPr>
              <w:t>2009</w:t>
            </w:r>
          </w:p>
          <w:p w14:paraId="1EAA80EA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Style w:val="ac"/>
                <w:rFonts w:ascii="Times New Roman" w:hAnsi="Times New Roman"/>
                <w:color w:val="000000"/>
                <w:shd w:val="clear" w:color="auto" w:fill="FFFFFF"/>
              </w:rPr>
              <w:lastRenderedPageBreak/>
              <w:t xml:space="preserve">Owen Lattimore, </w:t>
            </w:r>
            <w:r w:rsidRPr="00657F3F">
              <w:rPr>
                <w:rStyle w:val="ac"/>
                <w:rFonts w:ascii="Times New Roman" w:hAnsi="Times New Roman"/>
                <w:i/>
                <w:color w:val="000000"/>
                <w:shd w:val="clear" w:color="auto" w:fill="FFFFFF"/>
              </w:rPr>
              <w:t>Inner Asian frontiers of China</w:t>
            </w:r>
            <w:r w:rsidRPr="00657F3F">
              <w:rPr>
                <w:rStyle w:val="ac"/>
                <w:rFonts w:ascii="Times New Roman" w:hAnsi="Times New Roman"/>
                <w:color w:val="000000"/>
                <w:shd w:val="clear" w:color="auto" w:fill="FFFFFF"/>
              </w:rPr>
              <w:t xml:space="preserve">, </w:t>
            </w:r>
            <w:r w:rsidRPr="00657F3F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New </w:t>
            </w:r>
            <w:proofErr w:type="gramStart"/>
            <w:r w:rsidRPr="00657F3F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York :</w:t>
            </w:r>
            <w:proofErr w:type="gramEnd"/>
            <w:r w:rsidRPr="00657F3F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American geographical society, 1940</w:t>
            </w:r>
          </w:p>
          <w:p w14:paraId="0E2050C6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〔拉鐵摩爾著，唐曉峰</w:t>
            </w:r>
            <w:r w:rsidRPr="00657F3F">
              <w:rPr>
                <w:rFonts w:ascii="Times New Roman" w:eastAsia="標楷體" w:hAnsi="Times New Roman"/>
                <w:b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</w:rPr>
              <w:t>譯，《中國的亞洲內陸邊疆》，南京：江蘇人民出版社，</w:t>
            </w:r>
            <w:r w:rsidRPr="00657F3F">
              <w:rPr>
                <w:rFonts w:ascii="Times New Roman" w:eastAsia="標楷體" w:hAnsi="Times New Roman"/>
                <w:b/>
              </w:rPr>
              <w:t>2005</w:t>
            </w:r>
            <w:r w:rsidRPr="00657F3F">
              <w:rPr>
                <w:rFonts w:ascii="Times New Roman" w:eastAsia="標楷體" w:hAnsi="Times New Roman"/>
                <w:b/>
              </w:rPr>
              <w:t>〕</w:t>
            </w:r>
          </w:p>
          <w:p w14:paraId="08C78583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 xml:space="preserve">Thomas J. Barfield, </w:t>
            </w:r>
            <w:r w:rsidRPr="00657F3F">
              <w:rPr>
                <w:rFonts w:ascii="Times New Roman" w:eastAsia="標楷體" w:hAnsi="Times New Roman"/>
                <w:b/>
                <w:i/>
                <w:iCs/>
              </w:rPr>
              <w:t>The Perilous Frontier:</w:t>
            </w:r>
            <w:r w:rsidRPr="00657F3F">
              <w:rPr>
                <w:rFonts w:ascii="Times New Roman" w:eastAsia="標楷體" w:hAnsi="Times New Roman"/>
                <w:b/>
                <w:i/>
                <w:iCs/>
                <w:lang w:eastAsia="ja-JP"/>
              </w:rPr>
              <w:t xml:space="preserve"> Nomadic Empires and China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, Basil Blackwell Inc.,1989</w:t>
            </w:r>
            <w:r w:rsidRPr="00657F3F">
              <w:rPr>
                <w:rFonts w:ascii="Times New Roman" w:eastAsia="標楷體" w:hAnsi="Times New Roman"/>
                <w:b/>
              </w:rPr>
              <w:t>.</w:t>
            </w:r>
          </w:p>
          <w:p w14:paraId="6959B44D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〔巴菲爾德</w:t>
            </w:r>
            <w:r w:rsidRPr="00657F3F">
              <w:rPr>
                <w:rFonts w:ascii="Times New Roman" w:eastAsia="標楷體" w:hAnsi="Times New Roman"/>
                <w:b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</w:rPr>
              <w:t>著，袁劍</w:t>
            </w:r>
            <w:r w:rsidRPr="00657F3F">
              <w:rPr>
                <w:rFonts w:ascii="Times New Roman" w:eastAsia="標楷體" w:hAnsi="Times New Roman"/>
                <w:b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</w:rPr>
              <w:t>譯，《危險的邊疆：游牧帝國和中國》，南京：江蘇人民出版社，</w:t>
            </w:r>
            <w:r w:rsidRPr="00657F3F">
              <w:rPr>
                <w:rFonts w:ascii="Times New Roman" w:eastAsia="標楷體" w:hAnsi="Times New Roman"/>
                <w:b/>
              </w:rPr>
              <w:t>2011</w:t>
            </w:r>
            <w:r w:rsidRPr="00657F3F">
              <w:rPr>
                <w:rFonts w:ascii="Times New Roman" w:eastAsia="標楷體" w:hAnsi="Times New Roman"/>
                <w:b/>
              </w:rPr>
              <w:t>〕</w:t>
            </w:r>
          </w:p>
          <w:p w14:paraId="3166D347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hAnsi="Times New Roman"/>
                <w:b/>
                <w:shd w:val="clear" w:color="auto" w:fill="FFFFFF"/>
              </w:rPr>
            </w:pPr>
            <w:hyperlink r:id="rId8" w:history="1">
              <w:r w:rsidRPr="00657F3F">
                <w:rPr>
                  <w:rStyle w:val="ab"/>
                  <w:rFonts w:ascii="Times New Roman" w:hAnsi="Times New Roman"/>
                  <w:b/>
                  <w:color w:val="auto"/>
                  <w:u w:val="none"/>
                  <w:shd w:val="clear" w:color="auto" w:fill="FFFFFF"/>
                </w:rPr>
                <w:t>Nicola Di Cosmo</w:t>
              </w:r>
            </w:hyperlink>
            <w:r w:rsidRPr="00657F3F">
              <w:rPr>
                <w:rFonts w:ascii="Times New Roman" w:hAnsi="Times New Roman"/>
                <w:b/>
              </w:rPr>
              <w:t xml:space="preserve">, </w:t>
            </w:r>
            <w:r w:rsidRPr="00657F3F">
              <w:rPr>
                <w:rFonts w:ascii="Times New Roman" w:hAnsi="Times New Roman"/>
                <w:b/>
                <w:i/>
              </w:rPr>
              <w:t>Ancient China and Its Enemies: The Rise of Nomadic Power in East Asian History</w:t>
            </w:r>
            <w:r w:rsidRPr="00657F3F">
              <w:rPr>
                <w:rFonts w:ascii="Times New Roman" w:hAnsi="Times New Roman"/>
                <w:b/>
                <w:bCs/>
              </w:rPr>
              <w:t xml:space="preserve">, </w:t>
            </w:r>
            <w:r w:rsidRPr="00657F3F">
              <w:rPr>
                <w:rFonts w:ascii="Times New Roman" w:hAnsi="Times New Roman"/>
                <w:b/>
                <w:shd w:val="clear" w:color="auto" w:fill="FFFFFF"/>
              </w:rPr>
              <w:t>Cambridge University Press,</w:t>
            </w:r>
            <w:r w:rsidRPr="00657F3F">
              <w:rPr>
                <w:rStyle w:val="apple-converted-space"/>
                <w:rFonts w:ascii="Times New Roman" w:hAnsi="Times New Roman"/>
                <w:b/>
                <w:shd w:val="clear" w:color="auto" w:fill="FFFFFF"/>
              </w:rPr>
              <w:t> </w:t>
            </w:r>
            <w:r w:rsidRPr="00657F3F">
              <w:rPr>
                <w:rFonts w:ascii="Times New Roman" w:hAnsi="Times New Roman"/>
                <w:b/>
                <w:shd w:val="clear" w:color="auto" w:fill="FFFFFF"/>
              </w:rPr>
              <w:t>2002.</w:t>
            </w:r>
          </w:p>
          <w:p w14:paraId="50C41472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  <w:shd w:val="clear" w:color="auto" w:fill="FFFFFF"/>
              </w:rPr>
            </w:pP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>〔狄宇宙</w:t>
            </w: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>著，賀嚴、高書文</w:t>
            </w: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>譯，《古代中國與其強鄰：東亞歷史上游牧力量的興起》，北京：中國社會科學出版社，</w:t>
            </w: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>2010</w:t>
            </w:r>
            <w:r w:rsidRPr="00657F3F">
              <w:rPr>
                <w:rFonts w:ascii="Times New Roman" w:eastAsia="標楷體" w:hAnsi="Times New Roman"/>
                <w:b/>
                <w:shd w:val="clear" w:color="auto" w:fill="FFFFFF"/>
              </w:rPr>
              <w:t>〕</w:t>
            </w:r>
          </w:p>
          <w:p w14:paraId="0D514876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澤田勳</w:t>
            </w:r>
            <w:r w:rsidRPr="00657F3F">
              <w:rPr>
                <w:rFonts w:ascii="Times New Roman" w:eastAsia="標楷體" w:hAnsi="Times New Roman"/>
                <w:b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</w:rPr>
              <w:t>著，王慶憲、叢曉明</w:t>
            </w:r>
            <w:r w:rsidRPr="00657F3F">
              <w:rPr>
                <w:rFonts w:ascii="Times New Roman" w:eastAsia="標楷體" w:hAnsi="Times New Roman"/>
                <w:b/>
              </w:rPr>
              <w:t xml:space="preserve"> </w:t>
            </w:r>
            <w:r w:rsidRPr="00657F3F">
              <w:rPr>
                <w:rFonts w:ascii="Times New Roman" w:eastAsia="標楷體" w:hAnsi="Times New Roman"/>
                <w:b/>
              </w:rPr>
              <w:t>譯，《匈奴：古代游牧國家的興亡》，呼和浩特：內蒙古人民出版社，</w:t>
            </w:r>
            <w:r w:rsidRPr="00657F3F">
              <w:rPr>
                <w:rFonts w:ascii="Times New Roman" w:eastAsia="標楷體" w:hAnsi="Times New Roman"/>
                <w:b/>
              </w:rPr>
              <w:t>2010</w:t>
            </w:r>
          </w:p>
          <w:p w14:paraId="025591B1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丹尼斯</w:t>
            </w:r>
            <w:r w:rsidRPr="00657F3F">
              <w:rPr>
                <w:rFonts w:ascii="Times New Roman" w:hAnsi="Times New Roman"/>
                <w:b/>
              </w:rPr>
              <w:t>‧</w:t>
            </w:r>
            <w:r w:rsidRPr="00657F3F">
              <w:rPr>
                <w:rFonts w:ascii="Times New Roman" w:eastAsia="標楷體" w:hAnsi="Times New Roman"/>
                <w:b/>
              </w:rPr>
              <w:t>塞諾（</w:t>
            </w:r>
            <w:r w:rsidRPr="00657F3F">
              <w:rPr>
                <w:rFonts w:ascii="Times New Roman" w:eastAsia="標楷體" w:hAnsi="Times New Roman"/>
                <w:b/>
              </w:rPr>
              <w:t xml:space="preserve">Denis </w:t>
            </w:r>
            <w:proofErr w:type="spellStart"/>
            <w:r w:rsidRPr="00657F3F">
              <w:rPr>
                <w:rFonts w:ascii="Times New Roman" w:eastAsia="標楷體" w:hAnsi="Times New Roman"/>
                <w:b/>
              </w:rPr>
              <w:t>Sinor</w:t>
            </w:r>
            <w:proofErr w:type="spellEnd"/>
            <w:r w:rsidRPr="00657F3F">
              <w:rPr>
                <w:rFonts w:ascii="Times New Roman" w:eastAsia="標楷體" w:hAnsi="Times New Roman"/>
                <w:b/>
              </w:rPr>
              <w:t>）著，《丹尼斯</w:t>
            </w:r>
            <w:r w:rsidRPr="00657F3F">
              <w:rPr>
                <w:rFonts w:ascii="Times New Roman" w:hAnsi="Times New Roman"/>
                <w:b/>
              </w:rPr>
              <w:t>‧</w:t>
            </w:r>
            <w:r w:rsidRPr="00657F3F">
              <w:rPr>
                <w:rFonts w:ascii="Times New Roman" w:eastAsia="標楷體" w:hAnsi="Times New Roman"/>
                <w:b/>
              </w:rPr>
              <w:t>塞諾內亞研究文選》，北京：中華書局，</w:t>
            </w:r>
            <w:r w:rsidRPr="00657F3F">
              <w:rPr>
                <w:rFonts w:ascii="Times New Roman" w:eastAsia="標楷體" w:hAnsi="Times New Roman"/>
                <w:b/>
              </w:rPr>
              <w:t>2006</w:t>
            </w:r>
          </w:p>
          <w:p w14:paraId="27C2D6F8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45" w:hangingChars="128" w:hanging="323"/>
              <w:rPr>
                <w:rFonts w:ascii="Times New Roman" w:eastAsia="標楷體" w:hAnsi="Times New Roman"/>
                <w:b/>
                <w:spacing w:val="6"/>
              </w:rPr>
            </w:pPr>
            <w:r w:rsidRPr="00657F3F">
              <w:rPr>
                <w:rFonts w:ascii="Times New Roman" w:eastAsia="標楷體" w:hAnsi="Times New Roman"/>
                <w:b/>
                <w:spacing w:val="6"/>
              </w:rPr>
              <w:t>白鳥庫吉，《白鳥庫吉全集》，第四、五卷，「塞外民族史研究」，東京：岩波書店，</w:t>
            </w:r>
            <w:r w:rsidRPr="00657F3F">
              <w:rPr>
                <w:rFonts w:ascii="Times New Roman" w:eastAsia="標楷體" w:hAnsi="Times New Roman"/>
                <w:b/>
                <w:spacing w:val="6"/>
              </w:rPr>
              <w:t>1970</w:t>
            </w:r>
          </w:p>
          <w:p w14:paraId="78BDAD40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45" w:hangingChars="128" w:hanging="323"/>
              <w:rPr>
                <w:rFonts w:ascii="Times New Roman" w:eastAsia="標楷體" w:hAnsi="Times New Roman"/>
                <w:b/>
                <w:lang w:eastAsia="ja-JP"/>
              </w:rPr>
            </w:pPr>
            <w:r w:rsidRPr="00657F3F">
              <w:rPr>
                <w:rFonts w:ascii="Times New Roman" w:eastAsia="標楷體" w:hAnsi="Times New Roman"/>
                <w:b/>
                <w:spacing w:val="6"/>
                <w:lang w:eastAsia="ja-JP"/>
              </w:rPr>
              <w:t>內田吟風，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《北アジア史研究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──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鮮卑柔然突厥篇》</w:t>
            </w:r>
            <w:r w:rsidRPr="00657F3F">
              <w:rPr>
                <w:rFonts w:ascii="Times New Roman" w:eastAsia="標楷體" w:hAnsi="Times New Roman"/>
                <w:b/>
                <w:spacing w:val="6"/>
                <w:lang w:eastAsia="ja-JP"/>
              </w:rPr>
              <w:t>，京都：同朋舍，</w:t>
            </w:r>
            <w:r w:rsidRPr="00657F3F">
              <w:rPr>
                <w:rFonts w:ascii="Times New Roman" w:eastAsia="標楷體" w:hAnsi="Times New Roman"/>
                <w:b/>
                <w:spacing w:val="6"/>
                <w:lang w:eastAsia="ja-JP"/>
              </w:rPr>
              <w:t>1975</w:t>
            </w:r>
          </w:p>
          <w:p w14:paraId="1FAC7A32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  <w:lang w:eastAsia="ja-JP"/>
              </w:rPr>
            </w:pPr>
            <w:r w:rsidRPr="00657F3F">
              <w:rPr>
                <w:rFonts w:ascii="Times New Roman" w:eastAsia="標楷體" w:hAnsi="Times New Roman"/>
                <w:b/>
                <w:lang w:eastAsia="ja-JP"/>
              </w:rPr>
              <w:t>護雅夫，《古代トルコ民族史研究》，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I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－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III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，東京：山川出版社，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1967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、</w:t>
            </w:r>
            <w:r w:rsidRPr="00657F3F">
              <w:rPr>
                <w:rFonts w:ascii="Times New Roman" w:eastAsia="標楷體" w:hAnsi="Times New Roman"/>
                <w:b/>
                <w:lang w:eastAsia="ja-JP"/>
              </w:rPr>
              <w:t>1997</w:t>
            </w:r>
          </w:p>
          <w:p w14:paraId="36D89313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羅新，</w:t>
            </w:r>
            <w:r w:rsidRPr="00657F3F">
              <w:rPr>
                <w:rFonts w:ascii="Times New Roman" w:eastAsia="標楷體" w:hAnsi="Times New Roman"/>
                <w:b/>
                <w:iCs/>
              </w:rPr>
              <w:t>《中古北族名號研究》</w:t>
            </w:r>
            <w:r w:rsidRPr="00657F3F">
              <w:rPr>
                <w:rFonts w:ascii="Times New Roman" w:eastAsia="標楷體" w:hAnsi="Times New Roman"/>
                <w:b/>
              </w:rPr>
              <w:t>，北京：北京大學出版社，</w:t>
            </w:r>
            <w:r w:rsidRPr="00657F3F">
              <w:rPr>
                <w:rFonts w:ascii="Times New Roman" w:eastAsia="標楷體" w:hAnsi="Times New Roman"/>
                <w:b/>
              </w:rPr>
              <w:t>2009</w:t>
            </w:r>
          </w:p>
          <w:p w14:paraId="2D8F219C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吳玉貴，《突厥汗國與隋唐關係史研究》，北京：中國社會科學出版社，</w:t>
            </w:r>
            <w:r w:rsidRPr="00657F3F">
              <w:rPr>
                <w:rFonts w:ascii="Times New Roman" w:eastAsia="標楷體" w:hAnsi="Times New Roman"/>
                <w:b/>
              </w:rPr>
              <w:t>1998</w:t>
            </w:r>
          </w:p>
          <w:p w14:paraId="6709321D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林恩顯，《突厥研究》，台北：臺灣商務印書館，</w:t>
            </w:r>
            <w:r w:rsidRPr="00657F3F">
              <w:rPr>
                <w:rFonts w:ascii="Times New Roman" w:eastAsia="標楷體" w:hAnsi="Times New Roman"/>
                <w:b/>
              </w:rPr>
              <w:t>1992</w:t>
            </w:r>
          </w:p>
          <w:p w14:paraId="66D47792" w14:textId="77777777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/>
                <w:b/>
              </w:rPr>
            </w:pPr>
            <w:r w:rsidRPr="00657F3F">
              <w:rPr>
                <w:rFonts w:ascii="Times New Roman" w:eastAsia="標楷體" w:hAnsi="Times New Roman"/>
                <w:b/>
              </w:rPr>
              <w:t>林悟殊，《波斯拜火教與古代中國》，台北：新文豐出版公司，</w:t>
            </w:r>
            <w:r w:rsidRPr="00657F3F">
              <w:rPr>
                <w:rFonts w:ascii="Times New Roman" w:eastAsia="標楷體" w:hAnsi="Times New Roman"/>
                <w:b/>
              </w:rPr>
              <w:t>1995</w:t>
            </w:r>
          </w:p>
          <w:p w14:paraId="60AA7F3B" w14:textId="286D1D59" w:rsidR="00657F3F" w:rsidRPr="00657F3F" w:rsidRDefault="00657F3F" w:rsidP="00657F3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</w:tabs>
              <w:autoSpaceDE w:val="0"/>
              <w:autoSpaceDN w:val="0"/>
              <w:spacing w:before="0" w:beforeAutospacing="0" w:line="300" w:lineRule="auto"/>
              <w:ind w:left="630" w:hangingChars="128" w:hanging="308"/>
              <w:rPr>
                <w:rFonts w:ascii="Times New Roman" w:eastAsia="標楷體" w:hAnsi="Times New Roman" w:hint="eastAsia"/>
                <w:b/>
                <w:lang w:eastAsia="zh-TW"/>
              </w:rPr>
            </w:pPr>
            <w:r w:rsidRPr="00657F3F">
              <w:rPr>
                <w:rFonts w:ascii="Times New Roman" w:eastAsia="標楷體" w:hAnsi="Times New Roman"/>
                <w:b/>
              </w:rPr>
              <w:t>張小貴，《中古華化祆教考述》，北京：文物出版社，</w:t>
            </w:r>
            <w:r w:rsidRPr="00657F3F">
              <w:rPr>
                <w:rFonts w:ascii="Times New Roman" w:eastAsia="標楷體" w:hAnsi="Times New Roman"/>
                <w:b/>
              </w:rPr>
              <w:t>2010</w:t>
            </w:r>
          </w:p>
        </w:tc>
      </w:tr>
      <w:tr w:rsidR="00657F3F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657F3F" w:rsidRPr="001C052A" w:rsidRDefault="00657F3F" w:rsidP="00657F3F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657F3F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657F3F" w:rsidRPr="00F66AEE" w:rsidRDefault="00657F3F" w:rsidP="00657F3F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657F3F" w:rsidRPr="00F66AEE" w:rsidRDefault="00657F3F" w:rsidP="00657F3F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5C543031" w:rsidR="00657F3F" w:rsidRPr="00AA5F4C" w:rsidRDefault="00657F3F" w:rsidP="00657F3F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自編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657F3F" w:rsidRPr="00730AA7" w:rsidRDefault="00657F3F" w:rsidP="00657F3F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657F3F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409B9A68" w:rsidR="00657F3F" w:rsidRPr="00AA5F4C" w:rsidRDefault="00657F3F" w:rsidP="00657F3F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2B9D7BC8" w:rsidR="00657F3F" w:rsidRPr="00730AA7" w:rsidRDefault="00657F3F" w:rsidP="00657F3F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657F3F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657F3F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1DBEA4F5" w14:textId="462C8D91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0CD51630" w:rsidR="00657F3F" w:rsidRPr="00AA5F4C" w:rsidRDefault="00657F3F" w:rsidP="00657F3F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期中考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334CA280" w:rsidR="00657F3F" w:rsidRPr="00AA5F4C" w:rsidRDefault="00657F3F" w:rsidP="00657F3F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期</w:t>
            </w:r>
            <w:r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/>
                <w:b/>
              </w:rPr>
              <w:t>期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657F3F" w:rsidRPr="006F176E" w:rsidRDefault="00657F3F" w:rsidP="00657F3F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657F3F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55A18769" w:rsidR="00657F3F" w:rsidRPr="00AA5F4C" w:rsidRDefault="00657F3F" w:rsidP="00657F3F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657F3F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657F3F" w:rsidRPr="00F66AEE" w:rsidRDefault="00657F3F" w:rsidP="00657F3F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F2DBB2" w14:textId="77777777" w:rsidR="00657F3F" w:rsidRDefault="00657F3F" w:rsidP="00657F3F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/>
                <w:bCs/>
                <w:lang w:eastAsia="zh-TW"/>
              </w:rPr>
            </w:pPr>
            <w:r w:rsidRPr="00DA1D6D">
              <w:rPr>
                <w:rFonts w:ascii="Times New Roman" w:eastAsia="標楷體" w:hAnsi="Times New Roman"/>
                <w:b/>
                <w:bCs/>
              </w:rPr>
              <w:lastRenderedPageBreak/>
              <w:t>研究室：文學院</w:t>
            </w:r>
            <w:r w:rsidRPr="00DA1D6D">
              <w:rPr>
                <w:rFonts w:ascii="Times New Roman" w:eastAsia="標楷體" w:hAnsi="Times New Roman"/>
                <w:b/>
                <w:bCs/>
                <w:lang w:eastAsia="zh-TW"/>
              </w:rPr>
              <w:t>321</w:t>
            </w:r>
          </w:p>
          <w:p w14:paraId="5C57E083" w14:textId="195263E5" w:rsidR="00657F3F" w:rsidRPr="00DA1D6D" w:rsidRDefault="00657F3F" w:rsidP="00657F3F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/>
                <w:bCs/>
                <w:lang w:eastAsia="zh-TW"/>
              </w:rPr>
            </w:pPr>
            <w:r>
              <w:rPr>
                <w:rFonts w:ascii="Times New Roman" w:eastAsia="標楷體" w:hAnsi="Times New Roman" w:hint="eastAsia"/>
                <w:b/>
                <w:bCs/>
                <w:lang w:eastAsia="zh-TW"/>
              </w:rPr>
              <w:t xml:space="preserve">Office hour: </w:t>
            </w:r>
            <w:r w:rsidRPr="00DA1D6D">
              <w:rPr>
                <w:rFonts w:ascii="Times New Roman" w:eastAsia="標楷體" w:hAnsi="Times New Roman"/>
                <w:b/>
                <w:szCs w:val="24"/>
              </w:rPr>
              <w:t>週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一</w:t>
            </w:r>
            <w:r w:rsidRPr="00DA1D6D">
              <w:rPr>
                <w:rFonts w:ascii="Times New Roman" w:eastAsia="標楷體" w:hAnsi="Times New Roman"/>
                <w:b/>
                <w:szCs w:val="24"/>
              </w:rPr>
              <w:t xml:space="preserve"> 4</w:t>
            </w:r>
            <w:r w:rsidRPr="00DA1D6D">
              <w:rPr>
                <w:rFonts w:ascii="Times New Roman" w:eastAsia="標楷體" w:hAnsi="Times New Roman" w:hint="eastAsia"/>
                <w:b/>
                <w:szCs w:val="24"/>
              </w:rPr>
              <w:t>、</w:t>
            </w:r>
            <w:r w:rsidRPr="00DA1D6D">
              <w:rPr>
                <w:rFonts w:ascii="Times New Roman" w:eastAsia="標楷體" w:hAnsi="Times New Roman"/>
                <w:b/>
                <w:szCs w:val="24"/>
              </w:rPr>
              <w:t>5</w:t>
            </w:r>
          </w:p>
        </w:tc>
      </w:tr>
      <w:tr w:rsidR="00657F3F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657F3F" w:rsidRPr="00F66AEE" w:rsidRDefault="00657F3F" w:rsidP="00657F3F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每週課程內容</w:t>
            </w:r>
          </w:p>
          <w:p w14:paraId="343E809E" w14:textId="77777777" w:rsidR="00657F3F" w:rsidRPr="00F66AEE" w:rsidRDefault="00657F3F" w:rsidP="00657F3F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657F3F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40A9B4D7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FF015E">
              <w:rPr>
                <w:rFonts w:ascii="標楷體" w:eastAsia="標楷體" w:hAnsi="標楷體" w:hint="eastAsia"/>
                <w:lang w:eastAsia="zh-TW"/>
              </w:rPr>
              <w:t>課程介紹</w:t>
            </w:r>
          </w:p>
        </w:tc>
      </w:tr>
      <w:tr w:rsidR="00657F3F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4A0B4717" w:rsidR="00657F3F" w:rsidRPr="00162507" w:rsidRDefault="00657F3F" w:rsidP="00657F3F">
            <w:pPr>
              <w:spacing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162507">
              <w:rPr>
                <w:rFonts w:ascii="Times New Roman" w:eastAsia="標楷體" w:hAnsi="Times New Roman"/>
              </w:rPr>
              <w:t>Week 2</w:t>
            </w:r>
            <w:r w:rsidRPr="00162507">
              <w:rPr>
                <w:rFonts w:ascii="Times New Roman" w:eastAsia="標楷體" w:hAnsi="Times New Roman"/>
                <w:lang w:eastAsia="zh-TW"/>
              </w:rPr>
              <w:t xml:space="preserve">  </w:t>
            </w:r>
            <w:r w:rsidRPr="00F7075A">
              <w:rPr>
                <w:rFonts w:ascii="標楷體" w:eastAsia="標楷體" w:hAnsi="標楷體" w:cs="新細明體" w:hint="eastAsia"/>
              </w:rPr>
              <w:t>遊牧</w:t>
            </w:r>
            <w:r w:rsidRPr="00F7075A">
              <w:rPr>
                <w:rFonts w:ascii="標楷體" w:eastAsia="標楷體" w:hAnsi="標楷體" w:hint="eastAsia"/>
              </w:rPr>
              <w:t>民族概述</w:t>
            </w:r>
            <w:r w:rsidRPr="00162507">
              <w:rPr>
                <w:rFonts w:ascii="Times New Roman" w:eastAsia="標楷體" w:hAnsi="Times New Roman"/>
                <w:bCs/>
              </w:rPr>
              <w:t>（</w:t>
            </w:r>
            <w:r w:rsidRPr="00F7075A">
              <w:rPr>
                <w:rFonts w:ascii="標楷體" w:eastAsia="標楷體" w:hAnsi="標楷體" w:hint="eastAsia"/>
              </w:rPr>
              <w:t>遊牧民族定義</w:t>
            </w:r>
            <w:r>
              <w:rPr>
                <w:rFonts w:ascii="標楷體" w:eastAsia="標楷體" w:hAnsi="標楷體" w:hint="eastAsia"/>
              </w:rPr>
              <w:t>、</w:t>
            </w:r>
            <w:r w:rsidRPr="00F7075A">
              <w:rPr>
                <w:rFonts w:ascii="標楷體" w:eastAsia="標楷體" w:hAnsi="標楷體" w:hint="eastAsia"/>
              </w:rPr>
              <w:t>研究古代遊牧民族的侷限性與困難性</w:t>
            </w:r>
            <w:r w:rsidRPr="00162507">
              <w:rPr>
                <w:rFonts w:ascii="Times New Roman" w:eastAsia="標楷體" w:hAnsi="Times New Roman"/>
                <w:bCs/>
              </w:rPr>
              <w:t>）</w:t>
            </w:r>
          </w:p>
        </w:tc>
      </w:tr>
      <w:tr w:rsidR="00657F3F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422AF09C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F7075A">
              <w:rPr>
                <w:rFonts w:ascii="標楷體" w:eastAsia="標楷體" w:hAnsi="標楷體" w:cs="新細明體" w:hint="eastAsia"/>
              </w:rPr>
              <w:t>遊牧</w:t>
            </w:r>
            <w:r w:rsidRPr="00F7075A">
              <w:rPr>
                <w:rFonts w:ascii="標楷體" w:eastAsia="標楷體" w:hAnsi="標楷體" w:hint="eastAsia"/>
              </w:rPr>
              <w:t>民族概述</w:t>
            </w:r>
            <w:r w:rsidRPr="00162507">
              <w:rPr>
                <w:rFonts w:ascii="標楷體" w:eastAsia="標楷體" w:hAnsi="標楷體" w:hint="eastAsia"/>
                <w:bCs/>
              </w:rPr>
              <w:t>（</w:t>
            </w:r>
            <w:r w:rsidRPr="00F7075A">
              <w:rPr>
                <w:rFonts w:ascii="標楷體" w:eastAsia="標楷體" w:hAnsi="標楷體" w:hint="eastAsia"/>
              </w:rPr>
              <w:t>遊牧民族分布範圍與形成背景</w:t>
            </w:r>
            <w:r w:rsidRPr="00162507"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684C1695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4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F7075A">
              <w:rPr>
                <w:rFonts w:ascii="標楷體" w:eastAsia="標楷體" w:hAnsi="標楷體" w:cs="新細明體" w:hint="eastAsia"/>
              </w:rPr>
              <w:t>遊牧</w:t>
            </w:r>
            <w:r w:rsidRPr="00F7075A">
              <w:rPr>
                <w:rFonts w:ascii="標楷體" w:eastAsia="標楷體" w:hAnsi="標楷體" w:hint="eastAsia"/>
              </w:rPr>
              <w:t>民族概述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Pr="00F7075A">
              <w:rPr>
                <w:rFonts w:ascii="標楷體" w:eastAsia="標楷體" w:hAnsi="標楷體" w:hint="eastAsia"/>
              </w:rPr>
              <w:t>遊牧民族特質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7E57215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5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F7075A">
              <w:rPr>
                <w:rFonts w:ascii="標楷體" w:eastAsia="標楷體" w:hAnsi="標楷體" w:cs="新細明體" w:hint="eastAsia"/>
              </w:rPr>
              <w:t>遊牧</w:t>
            </w:r>
            <w:r w:rsidRPr="00F7075A">
              <w:rPr>
                <w:rFonts w:ascii="標楷體" w:eastAsia="標楷體" w:hAnsi="標楷體" w:hint="eastAsia"/>
              </w:rPr>
              <w:t>民族的政體特點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Pr="00F7075A">
              <w:rPr>
                <w:rFonts w:ascii="標楷體" w:eastAsia="標楷體" w:hAnsi="標楷體" w:hint="eastAsia"/>
              </w:rPr>
              <w:t>遊牧民族的政治體制</w:t>
            </w:r>
            <w:r>
              <w:rPr>
                <w:rFonts w:ascii="標楷體" w:eastAsia="標楷體" w:hAnsi="標楷體" w:hint="eastAsia"/>
              </w:rPr>
              <w:t>、</w:t>
            </w:r>
            <w:r w:rsidRPr="00F7075A">
              <w:rPr>
                <w:rFonts w:ascii="標楷體" w:eastAsia="標楷體" w:hAnsi="標楷體" w:hint="eastAsia"/>
              </w:rPr>
              <w:t>遊牧民族的政治特點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7099E93B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F7075A">
              <w:rPr>
                <w:rFonts w:ascii="標楷體" w:eastAsia="標楷體" w:hAnsi="標楷體" w:cs="新細明體" w:hint="eastAsia"/>
              </w:rPr>
              <w:t>遊牧</w:t>
            </w:r>
            <w:r w:rsidRPr="00F7075A">
              <w:rPr>
                <w:rFonts w:ascii="標楷體" w:eastAsia="標楷體" w:hAnsi="標楷體" w:hint="eastAsia"/>
              </w:rPr>
              <w:t>民族經濟特質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Pr="00F7075A">
              <w:rPr>
                <w:rFonts w:ascii="標楷體" w:eastAsia="標楷體" w:hAnsi="標楷體" w:hint="eastAsia"/>
              </w:rPr>
              <w:t>遊牧民族所處自然環境</w:t>
            </w:r>
            <w:r>
              <w:rPr>
                <w:rFonts w:ascii="標楷體" w:eastAsia="標楷體" w:hAnsi="標楷體" w:hint="eastAsia"/>
              </w:rPr>
              <w:t>、</w:t>
            </w:r>
            <w:r w:rsidRPr="00F7075A">
              <w:rPr>
                <w:rFonts w:ascii="標楷體" w:eastAsia="標楷體" w:hAnsi="標楷體" w:hint="eastAsia"/>
              </w:rPr>
              <w:t>遊牧民族經濟類型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1A9EE6A6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F7075A">
              <w:rPr>
                <w:rFonts w:ascii="標楷體" w:eastAsia="標楷體" w:hAnsi="標楷體" w:cs="新細明體" w:hint="eastAsia"/>
              </w:rPr>
              <w:t>遊牧民族的文化特點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Pr="00F7075A">
              <w:rPr>
                <w:rFonts w:ascii="標楷體" w:eastAsia="標楷體" w:hAnsi="標楷體" w:cs="新細明體" w:hint="eastAsia"/>
              </w:rPr>
              <w:t>遊牧民族生活方式</w:t>
            </w:r>
            <w:r>
              <w:rPr>
                <w:rFonts w:ascii="標楷體" w:eastAsia="標楷體" w:hAnsi="標楷體" w:cs="新細明體" w:hint="eastAsia"/>
              </w:rPr>
              <w:t>、</w:t>
            </w:r>
            <w:r w:rsidRPr="00F7075A">
              <w:rPr>
                <w:rFonts w:ascii="標楷體" w:eastAsia="標楷體" w:hAnsi="標楷體" w:cs="新細明體" w:hint="eastAsia"/>
              </w:rPr>
              <w:t>遊牧民族意識型態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0AF67AAD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8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F7075A">
              <w:rPr>
                <w:rFonts w:ascii="標楷體" w:eastAsia="標楷體" w:hAnsi="標楷體" w:cs="新細明體" w:hint="eastAsia"/>
              </w:rPr>
              <w:t>遊牧民族的文化特點</w:t>
            </w:r>
            <w:r w:rsidRPr="00EF7D9D">
              <w:rPr>
                <w:rFonts w:ascii="標楷體" w:eastAsia="標楷體" w:hAnsi="標楷體" w:hint="eastAsia"/>
                <w:bCs/>
              </w:rPr>
              <w:t>（</w:t>
            </w:r>
            <w:r w:rsidRPr="00F7075A">
              <w:rPr>
                <w:rFonts w:ascii="標楷體" w:eastAsia="標楷體" w:hAnsi="標楷體" w:cs="新細明體" w:hint="eastAsia"/>
              </w:rPr>
              <w:t>遊牧民族風俗文化</w:t>
            </w:r>
            <w:r w:rsidRPr="00EF7D9D"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32D48441" w:rsidR="00657F3F" w:rsidRPr="00F66AEE" w:rsidRDefault="00657F3F" w:rsidP="00657F3F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9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F7075A">
              <w:rPr>
                <w:rFonts w:ascii="標楷體" w:eastAsia="標楷體" w:hAnsi="標楷體" w:cs="新細明體" w:hint="eastAsia"/>
              </w:rPr>
              <w:t>修課學生口頭報告期末報告大綱（題目、方法、史料）</w:t>
            </w:r>
          </w:p>
        </w:tc>
      </w:tr>
      <w:tr w:rsidR="00657F3F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1F801919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10</w:t>
            </w:r>
            <w:r w:rsidR="00A13288" w:rsidRPr="00F7075A">
              <w:rPr>
                <w:rFonts w:ascii="標楷體" w:eastAsia="標楷體" w:hAnsi="標楷體" w:hint="eastAsia"/>
              </w:rPr>
              <w:t>匈奴民族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="00A13288">
              <w:rPr>
                <w:rFonts w:ascii="標楷體" w:eastAsia="標楷體" w:hAnsi="標楷體" w:hint="eastAsia"/>
                <w:bCs/>
              </w:rPr>
              <w:t>種族、政治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0AC7904A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11</w:t>
            </w:r>
            <w:r w:rsidR="00A13288" w:rsidRPr="00F7075A">
              <w:rPr>
                <w:rFonts w:ascii="標楷體" w:eastAsia="標楷體" w:hAnsi="標楷體" w:hint="eastAsia"/>
              </w:rPr>
              <w:t>匈奴民族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="00A13288">
              <w:rPr>
                <w:rFonts w:ascii="標楷體" w:eastAsia="標楷體" w:hAnsi="標楷體" w:hint="eastAsia"/>
                <w:bCs/>
              </w:rPr>
              <w:t>經濟、社會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03C872B9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A13288" w:rsidRPr="00F7075A">
              <w:rPr>
                <w:rFonts w:ascii="標楷體" w:eastAsia="標楷體" w:hAnsi="標楷體" w:cs="新細明體" w:hint="eastAsia"/>
              </w:rPr>
              <w:t>突厥族</w:t>
            </w:r>
            <w:r w:rsidR="00A13288">
              <w:rPr>
                <w:rFonts w:ascii="標楷體" w:eastAsia="標楷體" w:hAnsi="標楷體" w:hint="eastAsia"/>
                <w:bCs/>
              </w:rPr>
              <w:t>（種族、政治）</w:t>
            </w:r>
          </w:p>
        </w:tc>
      </w:tr>
      <w:tr w:rsidR="00657F3F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43BC2EC0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A13288" w:rsidRPr="00F7075A">
              <w:rPr>
                <w:rFonts w:ascii="標楷體" w:eastAsia="標楷體" w:hAnsi="標楷體" w:cs="新細明體" w:hint="eastAsia"/>
              </w:rPr>
              <w:t>突厥族</w:t>
            </w:r>
            <w:r w:rsidR="00A13288">
              <w:rPr>
                <w:rFonts w:ascii="標楷體" w:eastAsia="標楷體" w:hAnsi="標楷體" w:hint="eastAsia"/>
                <w:bCs/>
              </w:rPr>
              <w:t>（經濟、社會）</w:t>
            </w:r>
          </w:p>
        </w:tc>
      </w:tr>
      <w:tr w:rsidR="00657F3F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6A315624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A13288" w:rsidRPr="00F7075A">
              <w:rPr>
                <w:rFonts w:ascii="標楷體" w:eastAsia="標楷體" w:hAnsi="標楷體" w:cs="新細明體" w:hint="eastAsia"/>
              </w:rPr>
              <w:t>突厥族</w:t>
            </w:r>
            <w:r>
              <w:rPr>
                <w:rFonts w:ascii="標楷體" w:eastAsia="標楷體" w:hAnsi="標楷體" w:hint="eastAsia"/>
                <w:bCs/>
              </w:rPr>
              <w:t>（</w:t>
            </w:r>
            <w:r w:rsidR="00A13288" w:rsidRPr="00F7075A">
              <w:rPr>
                <w:rFonts w:ascii="標楷體" w:eastAsia="標楷體" w:hAnsi="標楷體" w:cs="新細明體" w:hint="eastAsia"/>
              </w:rPr>
              <w:t>文字與歷史意識的形成</w:t>
            </w:r>
            <w:r>
              <w:rPr>
                <w:rFonts w:ascii="標楷體" w:eastAsia="標楷體" w:hAnsi="標楷體" w:hint="eastAsia"/>
                <w:bCs/>
              </w:rPr>
              <w:t>）</w:t>
            </w:r>
          </w:p>
        </w:tc>
      </w:tr>
      <w:tr w:rsidR="00657F3F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0DE7AEAF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A13288" w:rsidRPr="00F7075A">
              <w:rPr>
                <w:rFonts w:ascii="標楷體" w:eastAsia="標楷體" w:hAnsi="標楷體" w:cs="新細明體" w:hint="eastAsia"/>
              </w:rPr>
              <w:t>修課學生期末</w:t>
            </w:r>
            <w:r w:rsidR="00A13288">
              <w:rPr>
                <w:rFonts w:ascii="標楷體" w:eastAsia="標楷體" w:hAnsi="標楷體" w:cs="新細明體" w:hint="eastAsia"/>
              </w:rPr>
              <w:t>口頭</w:t>
            </w:r>
            <w:r w:rsidR="00A13288" w:rsidRPr="00F7075A">
              <w:rPr>
                <w:rFonts w:ascii="標楷體" w:eastAsia="標楷體" w:hAnsi="標楷體" w:cs="新細明體" w:hint="eastAsia"/>
              </w:rPr>
              <w:t>報告</w:t>
            </w:r>
          </w:p>
        </w:tc>
      </w:tr>
      <w:tr w:rsidR="00657F3F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0ED300D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A13288" w:rsidRPr="00F7075A">
              <w:rPr>
                <w:rFonts w:ascii="標楷體" w:eastAsia="標楷體" w:hAnsi="標楷體" w:cs="新細明體" w:hint="eastAsia"/>
              </w:rPr>
              <w:t>修課學生期末</w:t>
            </w:r>
            <w:r w:rsidR="00A13288">
              <w:rPr>
                <w:rFonts w:ascii="標楷體" w:eastAsia="標楷體" w:hAnsi="標楷體" w:cs="新細明體" w:hint="eastAsia"/>
              </w:rPr>
              <w:t>口頭</w:t>
            </w:r>
            <w:r w:rsidR="00A13288" w:rsidRPr="00F7075A">
              <w:rPr>
                <w:rFonts w:ascii="標楷體" w:eastAsia="標楷體" w:hAnsi="標楷體" w:cs="新細明體" w:hint="eastAsia"/>
              </w:rPr>
              <w:t>報告</w:t>
            </w:r>
          </w:p>
        </w:tc>
      </w:tr>
      <w:tr w:rsidR="00657F3F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294C61AF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Pr="00FF6046">
              <w:rPr>
                <w:rFonts w:ascii="標楷體" w:eastAsia="標楷體" w:hAnsi="標楷體" w:hint="eastAsia"/>
                <w:bCs/>
              </w:rPr>
              <w:t>自主學習</w:t>
            </w:r>
          </w:p>
        </w:tc>
      </w:tr>
      <w:tr w:rsidR="00657F3F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3222AB95" w:rsidR="00657F3F" w:rsidRPr="00F66AEE" w:rsidRDefault="00657F3F" w:rsidP="00657F3F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18</w:t>
            </w:r>
            <w:r w:rsidRPr="00FF6046">
              <w:rPr>
                <w:rFonts w:ascii="標楷體" w:eastAsia="標楷體" w:hAnsi="標楷體" w:hint="eastAsia"/>
                <w:bCs/>
              </w:rPr>
              <w:t>自主學習</w:t>
            </w:r>
          </w:p>
        </w:tc>
      </w:tr>
      <w:tr w:rsidR="00657F3F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657F3F" w:rsidRPr="00F66AEE" w:rsidRDefault="00657F3F" w:rsidP="00657F3F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657F3F" w:rsidRPr="00F66AEE" w:rsidRDefault="00657F3F" w:rsidP="00657F3F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657F3F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657F3F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657F3F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657F3F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657F3F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6223F224" w:rsidR="00657F3F" w:rsidRPr="00F66AEE" w:rsidRDefault="00657F3F" w:rsidP="00657F3F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3B4F3E4D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FF015E">
                    <w:rPr>
                      <w:rFonts w:ascii="MS Gothic" w:eastAsia="MS Gothic" w:hAnsi="MS Gothic" w:cs="MS Gothic" w:hint="eastAsia"/>
                      <w:sz w:val="20"/>
                    </w:rPr>
                    <w:t>✓</w:t>
                  </w:r>
                </w:p>
              </w:tc>
            </w:tr>
            <w:tr w:rsidR="00657F3F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343833BE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25CAA8F8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46BCD524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24E1C76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657F3F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657F3F" w:rsidRPr="00FF66D4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1B073BA6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05A01FF6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FF015E">
                    <w:rPr>
                      <w:rFonts w:ascii="MS Gothic" w:eastAsia="MS Gothic" w:hAnsi="MS Gothic" w:cs="MS Gothic" w:hint="eastAsia"/>
                      <w:sz w:val="20"/>
                    </w:rPr>
                    <w:t>✓</w:t>
                  </w:r>
                </w:p>
              </w:tc>
            </w:tr>
            <w:tr w:rsidR="00657F3F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657F3F" w:rsidRPr="00FF66D4" w:rsidRDefault="00657F3F" w:rsidP="00657F3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245D509A" w:rsidR="00657F3F" w:rsidRPr="00F66AEE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681C9A5A" w:rsidR="00657F3F" w:rsidRPr="00F66AEE" w:rsidRDefault="00657F3F" w:rsidP="00657F3F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657F3F" w:rsidRPr="00FF66D4" w:rsidRDefault="00657F3F" w:rsidP="00657F3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22A29325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57F3F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657F3F" w:rsidRPr="00FF66D4" w:rsidRDefault="00657F3F" w:rsidP="00657F3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0E3ED6DF" w:rsidR="00657F3F" w:rsidRPr="00F66AEE" w:rsidRDefault="00657F3F" w:rsidP="00657F3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657F3F" w:rsidRPr="00F66AEE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657F3F" w:rsidRPr="00FF66D4" w:rsidRDefault="00657F3F" w:rsidP="00657F3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657F3F" w:rsidRPr="001C052A" w:rsidRDefault="00657F3F" w:rsidP="00657F3F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3E55F" w14:textId="77777777" w:rsidR="006F75B7" w:rsidRDefault="006F75B7" w:rsidP="00E9068E">
      <w:pPr>
        <w:spacing w:before="0"/>
      </w:pPr>
      <w:r>
        <w:separator/>
      </w:r>
    </w:p>
  </w:endnote>
  <w:endnote w:type="continuationSeparator" w:id="0">
    <w:p w14:paraId="70072BFD" w14:textId="77777777" w:rsidR="006F75B7" w:rsidRDefault="006F75B7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106EC" w14:textId="77777777" w:rsidR="006F75B7" w:rsidRDefault="006F75B7" w:rsidP="00E9068E">
      <w:pPr>
        <w:spacing w:before="0"/>
      </w:pPr>
      <w:r>
        <w:separator/>
      </w:r>
    </w:p>
  </w:footnote>
  <w:footnote w:type="continuationSeparator" w:id="0">
    <w:p w14:paraId="5172FC1B" w14:textId="77777777" w:rsidR="006F75B7" w:rsidRDefault="006F75B7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15059136">
    <w:abstractNumId w:val="2"/>
  </w:num>
  <w:num w:numId="2" w16cid:durableId="1116365667">
    <w:abstractNumId w:val="0"/>
  </w:num>
  <w:num w:numId="3" w16cid:durableId="1040471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171A7"/>
    <w:rsid w:val="00031690"/>
    <w:rsid w:val="0006244B"/>
    <w:rsid w:val="000630F7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56A09"/>
    <w:rsid w:val="00162507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06555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B57FC"/>
    <w:rsid w:val="002D309E"/>
    <w:rsid w:val="002D3E62"/>
    <w:rsid w:val="002F18F8"/>
    <w:rsid w:val="002F2160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A22ED"/>
    <w:rsid w:val="004D40CB"/>
    <w:rsid w:val="004E4076"/>
    <w:rsid w:val="004F4DFA"/>
    <w:rsid w:val="004F517A"/>
    <w:rsid w:val="005053E3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259C"/>
    <w:rsid w:val="006202DB"/>
    <w:rsid w:val="00622350"/>
    <w:rsid w:val="00656E5E"/>
    <w:rsid w:val="00657F3F"/>
    <w:rsid w:val="006620EE"/>
    <w:rsid w:val="006827BB"/>
    <w:rsid w:val="006B376A"/>
    <w:rsid w:val="006F75B7"/>
    <w:rsid w:val="007607E9"/>
    <w:rsid w:val="007B34D7"/>
    <w:rsid w:val="007C04DC"/>
    <w:rsid w:val="007C7B4C"/>
    <w:rsid w:val="007D4DC5"/>
    <w:rsid w:val="007F645B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13288"/>
    <w:rsid w:val="00A336D5"/>
    <w:rsid w:val="00A41B7F"/>
    <w:rsid w:val="00A5210C"/>
    <w:rsid w:val="00A63571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60F3D"/>
    <w:rsid w:val="00B83C3B"/>
    <w:rsid w:val="00BA3B3C"/>
    <w:rsid w:val="00BB3197"/>
    <w:rsid w:val="00BB7AC8"/>
    <w:rsid w:val="00C12D8D"/>
    <w:rsid w:val="00C41496"/>
    <w:rsid w:val="00C45345"/>
    <w:rsid w:val="00C453F1"/>
    <w:rsid w:val="00C455A5"/>
    <w:rsid w:val="00C55C6C"/>
    <w:rsid w:val="00C66749"/>
    <w:rsid w:val="00C704D2"/>
    <w:rsid w:val="00CC4933"/>
    <w:rsid w:val="00CE72FE"/>
    <w:rsid w:val="00D3209B"/>
    <w:rsid w:val="00D346A1"/>
    <w:rsid w:val="00D42A5F"/>
    <w:rsid w:val="00D60A18"/>
    <w:rsid w:val="00D72526"/>
    <w:rsid w:val="00D83835"/>
    <w:rsid w:val="00D83DB5"/>
    <w:rsid w:val="00DA1D6D"/>
    <w:rsid w:val="00DA6CDF"/>
    <w:rsid w:val="00DD109B"/>
    <w:rsid w:val="00DD4F0C"/>
    <w:rsid w:val="00DE18A3"/>
    <w:rsid w:val="00DF0ED6"/>
    <w:rsid w:val="00DF21F8"/>
    <w:rsid w:val="00E02892"/>
    <w:rsid w:val="00E15F38"/>
    <w:rsid w:val="00E21E61"/>
    <w:rsid w:val="00E35F40"/>
    <w:rsid w:val="00E70A19"/>
    <w:rsid w:val="00E9068E"/>
    <w:rsid w:val="00EB44D2"/>
    <w:rsid w:val="00EC360C"/>
    <w:rsid w:val="00ED7269"/>
    <w:rsid w:val="00EF7D9D"/>
    <w:rsid w:val="00F15A64"/>
    <w:rsid w:val="00F215AE"/>
    <w:rsid w:val="00F22674"/>
    <w:rsid w:val="00F345EA"/>
    <w:rsid w:val="00F66AEE"/>
    <w:rsid w:val="00F75052"/>
    <w:rsid w:val="00FB4C3A"/>
    <w:rsid w:val="00FC3432"/>
    <w:rsid w:val="00FC707F"/>
    <w:rsid w:val="00FF015E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b">
    <w:name w:val="Hyperlink"/>
    <w:uiPriority w:val="99"/>
    <w:unhideWhenUsed/>
    <w:rsid w:val="00657F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7F3F"/>
  </w:style>
  <w:style w:type="character" w:styleId="ac">
    <w:name w:val="Strong"/>
    <w:uiPriority w:val="22"/>
    <w:qFormat/>
    <w:rsid w:val="00657F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tw/search?hl=zh-TW&amp;tbo=p&amp;tbm=bks&amp;q=inauthor:%22Nicola+Di+Cosmo%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8A3EF-54DA-4CBD-B780-D65B435E4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振宏 朱</cp:lastModifiedBy>
  <cp:revision>2</cp:revision>
  <cp:lastPrinted>2023-06-26T09:36:00Z</cp:lastPrinted>
  <dcterms:created xsi:type="dcterms:W3CDTF">2026-07-29T14:04:00Z</dcterms:created>
  <dcterms:modified xsi:type="dcterms:W3CDTF">2026-07-29T14:04:00Z</dcterms:modified>
</cp:coreProperties>
</file>