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77101" w14:textId="77777777" w:rsidR="003F5C8E" w:rsidRPr="00F35AE3" w:rsidRDefault="001A446D">
      <w:pPr>
        <w:spacing w:after="60"/>
        <w:jc w:val="center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color w:val="1F3864"/>
          <w:sz w:val="28"/>
          <w:szCs w:val="28"/>
        </w:rPr>
        <w:t>National Chung Cheng University Course Syllabus</w:t>
      </w:r>
    </w:p>
    <w:p w14:paraId="07573FDC" w14:textId="77777777" w:rsidR="003F5C8E" w:rsidRPr="00F35AE3" w:rsidRDefault="001A446D">
      <w:pPr>
        <w:spacing w:after="60"/>
        <w:jc w:val="center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color w:val="1F3864"/>
          <w:sz w:val="28"/>
          <w:szCs w:val="28"/>
        </w:rPr>
        <w:t>Academic Year 2026, Semester 1</w:t>
      </w:r>
    </w:p>
    <w:p w14:paraId="39397E37" w14:textId="77777777" w:rsidR="003F5C8E" w:rsidRPr="00F35AE3" w:rsidRDefault="001A446D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i/>
          <w:iCs/>
          <w:sz w:val="28"/>
          <w:szCs w:val="28"/>
        </w:rPr>
        <w:t>College of Education, Graduate Institute of Education, Doctoral Program — Physical Education and Sport Track</w:t>
      </w:r>
    </w:p>
    <w:tbl>
      <w:tblPr>
        <w:tblW w:w="15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0800"/>
      </w:tblGrid>
      <w:tr w:rsidR="003F5C8E" w:rsidRPr="00F35AE3" w14:paraId="493B07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ABCCA9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Course Title (Chinese)</w:t>
            </w:r>
          </w:p>
        </w:tc>
        <w:tc>
          <w:tcPr>
            <w:tcW w:w="10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D75093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新細明體" w:eastAsia="新細明體" w:hAnsi="新細明體" w:cs="新細明體" w:hint="eastAsia"/>
                <w:sz w:val="28"/>
                <w:szCs w:val="28"/>
              </w:rPr>
              <w:t>資料探</w:t>
            </w:r>
            <w:proofErr w:type="gramStart"/>
            <w:r w:rsidRPr="00F35AE3">
              <w:rPr>
                <w:rFonts w:ascii="新細明體" w:eastAsia="新細明體" w:hAnsi="新細明體" w:cs="新細明體" w:hint="eastAsia"/>
                <w:sz w:val="28"/>
                <w:szCs w:val="28"/>
              </w:rPr>
              <w:t>勘</w:t>
            </w:r>
            <w:proofErr w:type="gramEnd"/>
            <w:r w:rsidRPr="00F35AE3">
              <w:rPr>
                <w:rFonts w:ascii="新細明體" w:eastAsia="新細明體" w:hAnsi="新細明體" w:cs="新細明體" w:hint="eastAsia"/>
                <w:sz w:val="28"/>
                <w:szCs w:val="28"/>
              </w:rPr>
              <w:t>與大數據分析專題研究</w:t>
            </w:r>
          </w:p>
        </w:tc>
      </w:tr>
      <w:tr w:rsidR="003F5C8E" w:rsidRPr="00F35AE3" w14:paraId="613368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A9C236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Course Title (English)</w:t>
            </w:r>
          </w:p>
        </w:tc>
        <w:tc>
          <w:tcPr>
            <w:tcW w:w="10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8C8768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Seminar on Data Mining and Big Data Analytics</w:t>
            </w:r>
          </w:p>
        </w:tc>
      </w:tr>
      <w:tr w:rsidR="003F5C8E" w:rsidRPr="00F35AE3" w14:paraId="6EADE8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4D95F5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Instructor</w:t>
            </w:r>
          </w:p>
        </w:tc>
        <w:tc>
          <w:tcPr>
            <w:tcW w:w="10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7E9885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Lin Chin-Jung, Ph.D. / Professor</w:t>
            </w:r>
          </w:p>
        </w:tc>
      </w:tr>
      <w:tr w:rsidR="003F5C8E" w:rsidRPr="00F35AE3" w14:paraId="6EF7ED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CAD86D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Credits / Hours</w:t>
            </w:r>
          </w:p>
        </w:tc>
        <w:tc>
          <w:tcPr>
            <w:tcW w:w="10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DD905C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2 credits</w:t>
            </w:r>
          </w:p>
        </w:tc>
      </w:tr>
      <w:tr w:rsidR="003F5C8E" w:rsidRPr="00F35AE3" w14:paraId="5027D3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534D7D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Instructional Format</w:t>
            </w:r>
          </w:p>
        </w:tc>
        <w:tc>
          <w:tcPr>
            <w:tcW w:w="10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D08268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Lecture and hands-on computer practice</w:t>
            </w:r>
          </w:p>
        </w:tc>
      </w:tr>
      <w:tr w:rsidR="003F5C8E" w:rsidRPr="00F35AE3" w14:paraId="528F44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E42267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Class Schedule</w:t>
            </w:r>
          </w:p>
        </w:tc>
        <w:tc>
          <w:tcPr>
            <w:tcW w:w="10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0882D1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Tuesday 10:10 AM–12:00 PM (actual schedule subject to the department's official timetable)</w:t>
            </w:r>
          </w:p>
        </w:tc>
      </w:tr>
      <w:tr w:rsidR="003F5C8E" w:rsidRPr="00F35AE3" w14:paraId="5944DE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495B09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Classroom</w:t>
            </w:r>
          </w:p>
        </w:tc>
        <w:tc>
          <w:tcPr>
            <w:tcW w:w="10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365417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Computer lab (one workstation per student; IBM SPSS Modeler must be installed)</w:t>
            </w:r>
          </w:p>
        </w:tc>
      </w:tr>
      <w:tr w:rsidR="003F5C8E" w:rsidRPr="00F35AE3" w14:paraId="4B8374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24669E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Prerequisites / Prior Preparation</w:t>
            </w:r>
          </w:p>
        </w:tc>
        <w:tc>
          <w:tcPr>
            <w:tcW w:w="10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8196D1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None. This course requires no programming or IT background; all operations are performed through a graphical user interface.</w:t>
            </w:r>
          </w:p>
        </w:tc>
      </w:tr>
      <w:tr w:rsidR="003F5C8E" w:rsidRPr="00F35AE3" w14:paraId="0F7C5B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0A727A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Course Attribute</w:t>
            </w:r>
          </w:p>
        </w:tc>
        <w:tc>
          <w:tcPr>
            <w:tcW w:w="10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D6620C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Doctoral seminar — conducted primarily as "Project-based Analytics"</w:t>
            </w:r>
          </w:p>
        </w:tc>
      </w:tr>
    </w:tbl>
    <w:p w14:paraId="30C56784" w14:textId="77777777" w:rsidR="003F5C8E" w:rsidRPr="00F35AE3" w:rsidRDefault="001A446D">
      <w:pPr>
        <w:pStyle w:val="1"/>
        <w:pBdr>
          <w:bottom w:val="single" w:sz="8" w:space="4" w:color="1F3864"/>
        </w:pBdr>
        <w:spacing w:before="320" w:after="1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color w:val="1F3864"/>
          <w:sz w:val="28"/>
          <w:szCs w:val="28"/>
        </w:rPr>
        <w:t>I. Course Overview</w:t>
      </w:r>
    </w:p>
    <w:p w14:paraId="2020EE73" w14:textId="77777777" w:rsidR="003F5C8E" w:rsidRPr="00F35AE3" w:rsidRDefault="001A446D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 xml:space="preserve">This is a doctoral-level seminar course that uses Data Mining: The Development of Artificial Intelligence and Machine Learning — Illustrated with SPSS Modeler as its primary textbook, with all applied examples drawn from the domain of sport and exercise data analytics. Unlike the tool-operation orientation typical of master’s-level courses, this course is organized around “Project-based Analytics”: starting in Week 1, each student selects a research-worthy topic in sport data mining and advances it week by </w:t>
      </w:r>
      <w:r w:rsidRPr="00F35AE3">
        <w:rPr>
          <w:rFonts w:ascii="Times New Roman" w:eastAsia="Calibri" w:hAnsi="Times New Roman" w:cs="Times New Roman"/>
          <w:sz w:val="28"/>
          <w:szCs w:val="28"/>
        </w:rPr>
        <w:t>week through the six stages of CRISP-DM (the Cross-Industry Standard Process for Data Mining) — Business Understanding, Data Understanding, Data Preparation, Modeling, Evaluation, and Deployment — culminating in a publication-quality project analysis report by the end of the semester.</w:t>
      </w:r>
    </w:p>
    <w:p w14:paraId="2A686DCC" w14:textId="77777777" w:rsidR="003F5C8E" w:rsidRPr="00F35AE3" w:rsidRDefault="001A446D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 xml:space="preserve">Given that enrolled students come from a sport-science background and mostly have no prior programming or IT training, the course adopts a “No-Code” instructional path: all analyses are completed through SPSS Modeler’s graphical drag-and-drop nodes, without </w:t>
      </w:r>
      <w:r w:rsidRPr="00F35AE3">
        <w:rPr>
          <w:rFonts w:ascii="Times New Roman" w:eastAsia="Calibri" w:hAnsi="Times New Roman" w:cs="Times New Roman"/>
          <w:sz w:val="28"/>
          <w:szCs w:val="28"/>
        </w:rPr>
        <w:lastRenderedPageBreak/>
        <w:t>writing any code. Algorithmic principles are explained through “conceptual diagrams plus sport-context analogies”; mathematical derivations serve only as an aid to understanding and are not included in assessment. Each class session combines conceptual lecture with hands-on computer practice.</w:t>
      </w:r>
    </w:p>
    <w:p w14:paraId="0348F18C" w14:textId="77777777" w:rsidR="003F5C8E" w:rsidRPr="00F35AE3" w:rsidRDefault="001A446D">
      <w:pPr>
        <w:pStyle w:val="1"/>
        <w:pBdr>
          <w:bottom w:val="single" w:sz="8" w:space="4" w:color="1F3864"/>
        </w:pBdr>
        <w:spacing w:before="320" w:after="1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color w:val="1F3864"/>
          <w:sz w:val="28"/>
          <w:szCs w:val="28"/>
        </w:rPr>
        <w:t>II. Instructional Design for Students without an IT Background</w:t>
      </w:r>
    </w:p>
    <w:tbl>
      <w:tblPr>
        <w:tblW w:w="15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0800"/>
      </w:tblGrid>
      <w:tr w:rsidR="003F5C8E" w:rsidRPr="00F35AE3" w14:paraId="148C1E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673172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No-Code Path</w:t>
            </w:r>
          </w:p>
        </w:tc>
        <w:tc>
          <w:tcPr>
            <w:tcW w:w="10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E0B4FD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The entire course uses SPSS Modeler's graphical interface — analysis workflows are built by dragging and connecting nodes with the mouse; no Python, R, or SQL code is required.</w:t>
            </w:r>
          </w:p>
        </w:tc>
      </w:tr>
      <w:tr w:rsidR="003F5C8E" w:rsidRPr="00F35AE3" w14:paraId="76BEBA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87B1CF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Three-Stage Lab Session</w:t>
            </w:r>
          </w:p>
        </w:tc>
        <w:tc>
          <w:tcPr>
            <w:tcW w:w="10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BD49A3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Each week's lab session is divided into three stages: (1) the student(s) assigned to that unit demonstrate → (2) the whole class follows along together → (3) students experiment with parameter variations and observe the differences.</w:t>
            </w:r>
          </w:p>
        </w:tc>
      </w:tr>
      <w:tr w:rsidR="003F5C8E" w:rsidRPr="00F35AE3" w14:paraId="7DE997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FAE58A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See the Result First, Understand the Principle Second</w:t>
            </w:r>
          </w:p>
        </w:tc>
        <w:tc>
          <w:tcPr>
            <w:tcW w:w="10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44A7E3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A pre-built example stream file is provided for every chapter; students first run it to see the output, then work backward to understand the function of each node — reducing the frustration often experienced by beginners.</w:t>
            </w:r>
          </w:p>
        </w:tc>
      </w:tr>
      <w:tr w:rsidR="003F5C8E" w:rsidRPr="00F35AE3" w14:paraId="64CB64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6A4E76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Explaining Algorithms in the Language of Sport</w:t>
            </w:r>
          </w:p>
        </w:tc>
        <w:tc>
          <w:tcPr>
            <w:tcW w:w="10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50B20C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Abstract concepts are explained through sport-context analogies (e.g., using a single-elimination tournament bracket to understand decision trees, or athlete-type profiling to understand clustering), avoiding purely mathematical exposition.</w:t>
            </w:r>
          </w:p>
        </w:tc>
      </w:tr>
      <w:tr w:rsidR="003F5C8E" w:rsidRPr="00F35AE3" w14:paraId="209F8B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DB8326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Group-Based Mutual Support</w:t>
            </w:r>
          </w:p>
        </w:tc>
        <w:tc>
          <w:tcPr>
            <w:tcW w:w="10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43444A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Instruction is conducted in groups, with complementary abilities within each group supporting one another during lab sessions; literature reviews are also conducted in groups to reduce the burden on individual students.</w:t>
            </w:r>
          </w:p>
        </w:tc>
      </w:tr>
      <w:tr w:rsidR="003F5C8E" w:rsidRPr="00F35AE3" w14:paraId="4E4DB7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B94A56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Assessment Focus</w:t>
            </w:r>
          </w:p>
        </w:tc>
        <w:tc>
          <w:tcPr>
            <w:tcW w:w="10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657BDE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Assessment focuses on whether students can correctly select a method, correctly interpret results, and correctly translate findings into practical sport recommendations — rather than on tool-operation fluency or mathematical derivation.</w:t>
            </w:r>
          </w:p>
        </w:tc>
      </w:tr>
      <w:tr w:rsidR="003F5C8E" w:rsidRPr="00F35AE3" w14:paraId="06213A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758CC1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Learning Support</w:t>
            </w:r>
          </w:p>
        </w:tc>
        <w:tc>
          <w:tcPr>
            <w:tcW w:w="10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A57FB6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Support includes an illustrated node quick-reference guide, a step-by-step screenshot manual for every chapter, and after-class online consultation hours.</w:t>
            </w:r>
          </w:p>
        </w:tc>
      </w:tr>
    </w:tbl>
    <w:p w14:paraId="43CAD16B" w14:textId="77777777" w:rsidR="003F5C8E" w:rsidRPr="00F35AE3" w:rsidRDefault="001A446D">
      <w:pPr>
        <w:pStyle w:val="1"/>
        <w:pBdr>
          <w:bottom w:val="single" w:sz="8" w:space="4" w:color="1F3864"/>
        </w:pBdr>
        <w:spacing w:before="320" w:after="1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color w:val="1F3864"/>
          <w:sz w:val="28"/>
          <w:szCs w:val="28"/>
        </w:rPr>
        <w:t>III. Learning Objectives</w:t>
      </w:r>
    </w:p>
    <w:p w14:paraId="56D0D8B3" w14:textId="77777777" w:rsidR="003F5C8E" w:rsidRPr="00F35AE3" w:rsidRDefault="001A446D">
      <w:pPr>
        <w:spacing w:after="14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1. </w:t>
      </w:r>
      <w:r w:rsidRPr="00F35AE3">
        <w:rPr>
          <w:rFonts w:ascii="Times New Roman" w:eastAsia="Calibri" w:hAnsi="Times New Roman" w:cs="Times New Roman"/>
          <w:sz w:val="28"/>
          <w:szCs w:val="28"/>
        </w:rPr>
        <w:t>Explain, in the language of sport science, the relationship among data mining, machine learning, and artificial intelligence, and identify the types of problems in the sport domain to which they apply.</w:t>
      </w:r>
    </w:p>
    <w:p w14:paraId="25163B46" w14:textId="77777777" w:rsidR="003F5C8E" w:rsidRPr="00F35AE3" w:rsidRDefault="001A446D">
      <w:pPr>
        <w:spacing w:after="14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2. </w:t>
      </w:r>
      <w:r w:rsidRPr="00F35AE3">
        <w:rPr>
          <w:rFonts w:ascii="Times New Roman" w:eastAsia="Calibri" w:hAnsi="Times New Roman" w:cs="Times New Roman"/>
          <w:sz w:val="28"/>
          <w:szCs w:val="28"/>
        </w:rPr>
        <w:t>Independently plan and execute a complete sport data mining project following the CRISP-DM process.</w:t>
      </w:r>
    </w:p>
    <w:p w14:paraId="60ECA3A6" w14:textId="77777777" w:rsidR="003F5C8E" w:rsidRPr="00F35AE3" w:rsidRDefault="001A446D">
      <w:pPr>
        <w:spacing w:after="14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3. </w:t>
      </w:r>
      <w:r w:rsidRPr="00F35AE3">
        <w:rPr>
          <w:rFonts w:ascii="Times New Roman" w:eastAsia="Calibri" w:hAnsi="Times New Roman" w:cs="Times New Roman"/>
          <w:sz w:val="28"/>
          <w:szCs w:val="28"/>
        </w:rPr>
        <w:t>Build data streams using the SPSS Modeler graphical interface to complete data import, cleaning, derivation, modeling, and evaluation (no programming required).</w:t>
      </w:r>
    </w:p>
    <w:p w14:paraId="714F127C" w14:textId="77777777" w:rsidR="003F5C8E" w:rsidRPr="00F35AE3" w:rsidRDefault="001A446D">
      <w:pPr>
        <w:spacing w:after="14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4. </w:t>
      </w:r>
      <w:r w:rsidRPr="00F35AE3">
        <w:rPr>
          <w:rFonts w:ascii="Times New Roman" w:eastAsia="Calibri" w:hAnsi="Times New Roman" w:cs="Times New Roman"/>
          <w:sz w:val="28"/>
          <w:szCs w:val="28"/>
        </w:rPr>
        <w:t xml:space="preserve">Explain the appropriate use cases, parameter meanings, and limitations of the major algorithms (C5.0, C&amp;R Tree, PCA, Neural Networks, Bayesian Networks, SVM, Association Rules, Sequence Analysis, K-means, and </w:t>
      </w:r>
      <w:proofErr w:type="spellStart"/>
      <w:r w:rsidRPr="00F35AE3">
        <w:rPr>
          <w:rFonts w:ascii="Times New Roman" w:eastAsia="Calibri" w:hAnsi="Times New Roman" w:cs="Times New Roman"/>
          <w:sz w:val="28"/>
          <w:szCs w:val="28"/>
        </w:rPr>
        <w:t>Kohonen</w:t>
      </w:r>
      <w:proofErr w:type="spellEnd"/>
      <w:r w:rsidRPr="00F35AE3">
        <w:rPr>
          <w:rFonts w:ascii="Times New Roman" w:eastAsia="Calibri" w:hAnsi="Times New Roman" w:cs="Times New Roman"/>
          <w:sz w:val="28"/>
          <w:szCs w:val="28"/>
        </w:rPr>
        <w:t>), and make a well-justified method selection for one’s own research question.</w:t>
      </w:r>
    </w:p>
    <w:p w14:paraId="01851091" w14:textId="77777777" w:rsidR="003F5C8E" w:rsidRPr="00F35AE3" w:rsidRDefault="001A446D">
      <w:pPr>
        <w:spacing w:after="14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5. </w:t>
      </w:r>
      <w:r w:rsidRPr="00F35AE3">
        <w:rPr>
          <w:rFonts w:ascii="Times New Roman" w:eastAsia="Calibri" w:hAnsi="Times New Roman" w:cs="Times New Roman"/>
          <w:sz w:val="28"/>
          <w:szCs w:val="28"/>
        </w:rPr>
        <w:t>Evaluate and compare models using metrics such as the confusion matrix, gains chart, ROC/AUC, and silhouette coefficient, and identify overfitting and data leakage.</w:t>
      </w:r>
    </w:p>
    <w:p w14:paraId="68D94558" w14:textId="77777777" w:rsidR="003F5C8E" w:rsidRPr="00F35AE3" w:rsidRDefault="001A446D">
      <w:pPr>
        <w:spacing w:after="14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6. </w:t>
      </w:r>
      <w:r w:rsidRPr="00F35AE3">
        <w:rPr>
          <w:rFonts w:ascii="Times New Roman" w:eastAsia="Calibri" w:hAnsi="Times New Roman" w:cs="Times New Roman"/>
          <w:sz w:val="28"/>
          <w:szCs w:val="28"/>
        </w:rPr>
        <w:t>Critically appraise international peer-reviewed studies in sport data mining, identify the strengths and weaknesses of their methodology, and propose improved designs.</w:t>
      </w:r>
    </w:p>
    <w:p w14:paraId="7246236C" w14:textId="77777777" w:rsidR="003F5C8E" w:rsidRPr="00F35AE3" w:rsidRDefault="001A446D">
      <w:pPr>
        <w:spacing w:after="14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7. </w:t>
      </w:r>
      <w:r w:rsidRPr="00F35AE3">
        <w:rPr>
          <w:rFonts w:ascii="Times New Roman" w:eastAsia="Calibri" w:hAnsi="Times New Roman" w:cs="Times New Roman"/>
          <w:sz w:val="28"/>
          <w:szCs w:val="28"/>
        </w:rPr>
        <w:t>Translate analytical results into decision recommendations that coaches, athletes, and sport managers can understand, while upholding data ethics and personal data protection.</w:t>
      </w:r>
    </w:p>
    <w:p w14:paraId="07C9E577" w14:textId="77777777" w:rsidR="003F5C8E" w:rsidRPr="00F35AE3" w:rsidRDefault="001A446D">
      <w:pPr>
        <w:pStyle w:val="1"/>
        <w:pBdr>
          <w:bottom w:val="single" w:sz="8" w:space="4" w:color="1F3864"/>
        </w:pBdr>
        <w:spacing w:before="320" w:after="1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color w:val="1F3864"/>
          <w:sz w:val="28"/>
          <w:szCs w:val="28"/>
        </w:rPr>
        <w:t>IV. Textbook and References</w:t>
      </w:r>
    </w:p>
    <w:p w14:paraId="6774CA30" w14:textId="77777777" w:rsidR="003F5C8E" w:rsidRPr="00F35AE3" w:rsidRDefault="001A446D">
      <w:pPr>
        <w:spacing w:after="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sz w:val="28"/>
          <w:szCs w:val="28"/>
        </w:rPr>
        <w:t>Primary Textbook</w:t>
      </w:r>
    </w:p>
    <w:p w14:paraId="067D89FA" w14:textId="77777777" w:rsidR="003F5C8E" w:rsidRPr="00F35AE3" w:rsidRDefault="001A446D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Data Mining: The Development of Artificial Intelligence and Machine Learning — Illustrated with SPSS Modeler (Book No. MP31904). The book’s 16 chapters are covered in full. Lab sessions follow a dual-track design of “textbook example first, sport example second”: for Chapters 3–14, students first practice with the example data and pre-built .str stream files included with the textbook, then apply the same method to a sport dataset.</w:t>
      </w:r>
    </w:p>
    <w:p w14:paraId="1922FCF0" w14:textId="77777777" w:rsidR="003F5C8E" w:rsidRPr="00F35AE3" w:rsidRDefault="001A446D">
      <w:pPr>
        <w:spacing w:after="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sz w:val="28"/>
          <w:szCs w:val="28"/>
        </w:rPr>
        <w:t>Supplementary Material (Instructor-Prepared)</w:t>
      </w:r>
    </w:p>
    <w:p w14:paraId="6E4E30BE" w14:textId="77777777" w:rsidR="003F5C8E" w:rsidRPr="00F35AE3" w:rsidRDefault="001A446D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Project Analytics in Sport Data Mining — Course Notes, Ch. 1–16: each chapter includes an intuitive conceptual explanation, illustrated SPSS Modeler operating steps, sport application examples, lab exercises and assignments, plus accompanying sport-context datasets and example stream files.</w:t>
      </w:r>
    </w:p>
    <w:p w14:paraId="48B0D3A5" w14:textId="77777777" w:rsidR="003F5C8E" w:rsidRPr="00F35AE3" w:rsidRDefault="001A446D">
      <w:pPr>
        <w:spacing w:after="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sz w:val="28"/>
          <w:szCs w:val="28"/>
        </w:rPr>
        <w:t>References</w:t>
      </w:r>
    </w:p>
    <w:p w14:paraId="42B44D10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•  Han, J., </w:t>
      </w:r>
      <w:proofErr w:type="spellStart"/>
      <w:r w:rsidRPr="00F35AE3">
        <w:rPr>
          <w:rFonts w:ascii="Times New Roman" w:eastAsia="Calibri" w:hAnsi="Times New Roman" w:cs="Times New Roman"/>
          <w:sz w:val="28"/>
          <w:szCs w:val="28"/>
        </w:rPr>
        <w:t>Kamber</w:t>
      </w:r>
      <w:proofErr w:type="spellEnd"/>
      <w:r w:rsidRPr="00F35AE3">
        <w:rPr>
          <w:rFonts w:ascii="Times New Roman" w:eastAsia="Calibri" w:hAnsi="Times New Roman" w:cs="Times New Roman"/>
          <w:sz w:val="28"/>
          <w:szCs w:val="28"/>
        </w:rPr>
        <w:t>, M., &amp; Pei, J. Data Mining: Concepts and Techniques (3rd ed.). Morgan Kaufmann.</w:t>
      </w:r>
    </w:p>
    <w:p w14:paraId="19FD3CC6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•  Tan, P.-N., Steinbach, M., &amp; Kumar, V. Introduction to Data Mining (2nd ed.). Pearson.</w:t>
      </w:r>
    </w:p>
    <w:p w14:paraId="2311493B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•  Miller, T. W. Sports Analytics and Data Science. Pearson FT Press.</w:t>
      </w:r>
    </w:p>
    <w:p w14:paraId="693312FB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 xml:space="preserve">•  </w:t>
      </w:r>
      <w:proofErr w:type="spellStart"/>
      <w:r w:rsidRPr="00F35AE3">
        <w:rPr>
          <w:rFonts w:ascii="Times New Roman" w:eastAsia="Calibri" w:hAnsi="Times New Roman" w:cs="Times New Roman"/>
          <w:sz w:val="28"/>
          <w:szCs w:val="28"/>
        </w:rPr>
        <w:t>Passfield</w:t>
      </w:r>
      <w:proofErr w:type="spellEnd"/>
      <w:r w:rsidRPr="00F35AE3">
        <w:rPr>
          <w:rFonts w:ascii="Times New Roman" w:eastAsia="Calibri" w:hAnsi="Times New Roman" w:cs="Times New Roman"/>
          <w:sz w:val="28"/>
          <w:szCs w:val="28"/>
        </w:rPr>
        <w:t xml:space="preserve">, L., &amp; </w:t>
      </w:r>
      <w:proofErr w:type="spellStart"/>
      <w:r w:rsidRPr="00F35AE3">
        <w:rPr>
          <w:rFonts w:ascii="Times New Roman" w:eastAsia="Calibri" w:hAnsi="Times New Roman" w:cs="Times New Roman"/>
          <w:sz w:val="28"/>
          <w:szCs w:val="28"/>
        </w:rPr>
        <w:t>Hopker</w:t>
      </w:r>
      <w:proofErr w:type="spellEnd"/>
      <w:r w:rsidRPr="00F35AE3">
        <w:rPr>
          <w:rFonts w:ascii="Times New Roman" w:eastAsia="Calibri" w:hAnsi="Times New Roman" w:cs="Times New Roman"/>
          <w:sz w:val="28"/>
          <w:szCs w:val="28"/>
        </w:rPr>
        <w:t>, J. G. A mine of information: Can sports analytics provide wisdom from your data? International Journal of Sports Physiology and Performance.</w:t>
      </w:r>
    </w:p>
    <w:p w14:paraId="676C0A03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 xml:space="preserve">•  Van </w:t>
      </w:r>
      <w:proofErr w:type="spellStart"/>
      <w:r w:rsidRPr="00F35AE3">
        <w:rPr>
          <w:rFonts w:ascii="Times New Roman" w:eastAsia="Calibri" w:hAnsi="Times New Roman" w:cs="Times New Roman"/>
          <w:sz w:val="28"/>
          <w:szCs w:val="28"/>
        </w:rPr>
        <w:t>Eetvelde</w:t>
      </w:r>
      <w:proofErr w:type="spellEnd"/>
      <w:r w:rsidRPr="00F35AE3">
        <w:rPr>
          <w:rFonts w:ascii="Times New Roman" w:eastAsia="Calibri" w:hAnsi="Times New Roman" w:cs="Times New Roman"/>
          <w:sz w:val="28"/>
          <w:szCs w:val="28"/>
        </w:rPr>
        <w:t xml:space="preserve">, H., et al. Machine learning methods in sport injury prediction and prevention: A systematic review. Journal of Experimental </w:t>
      </w:r>
      <w:proofErr w:type="spellStart"/>
      <w:r w:rsidRPr="00F35AE3">
        <w:rPr>
          <w:rFonts w:ascii="Times New Roman" w:eastAsia="Calibri" w:hAnsi="Times New Roman" w:cs="Times New Roman"/>
          <w:sz w:val="28"/>
          <w:szCs w:val="28"/>
        </w:rPr>
        <w:t>Orthopaedics</w:t>
      </w:r>
      <w:proofErr w:type="spellEnd"/>
      <w:r w:rsidRPr="00F35AE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6C90555" w14:textId="77777777" w:rsidR="003F5C8E" w:rsidRPr="00F35AE3" w:rsidRDefault="001A446D">
      <w:pPr>
        <w:spacing w:before="10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i/>
          <w:iCs/>
          <w:sz w:val="28"/>
          <w:szCs w:val="28"/>
        </w:rPr>
        <w:t>(Please respect intellectual property rights; illegal photocopying of the instructor-assigned textbook is prohibited.)</w:t>
      </w:r>
    </w:p>
    <w:p w14:paraId="58DE6B77" w14:textId="77777777" w:rsidR="003F5C8E" w:rsidRPr="00F35AE3" w:rsidRDefault="001A446D">
      <w:pPr>
        <w:pStyle w:val="1"/>
        <w:pBdr>
          <w:bottom w:val="single" w:sz="8" w:space="4" w:color="1F3864"/>
        </w:pBdr>
        <w:spacing w:before="320" w:after="1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color w:val="1F3864"/>
          <w:sz w:val="28"/>
          <w:szCs w:val="28"/>
        </w:rPr>
        <w:t>V. Teaching Overview</w:t>
      </w:r>
    </w:p>
    <w:tbl>
      <w:tblPr>
        <w:tblW w:w="15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11500"/>
      </w:tblGrid>
      <w:tr w:rsidR="003F5C8E" w:rsidRPr="00F35AE3" w14:paraId="151CAC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CD890C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Course Materials</w:t>
            </w:r>
          </w:p>
        </w:tc>
        <w:tc>
          <w:tcPr>
            <w:tcW w:w="1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0F82E0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Segoe UI Symbol" w:eastAsia="Calibri" w:hAnsi="Segoe UI Symbol" w:cs="Segoe UI Symbol"/>
                <w:sz w:val="28"/>
                <w:szCs w:val="28"/>
              </w:rPr>
              <w:t>☑</w:t>
            </w: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Instructor-prepared </w:t>
            </w:r>
            <w:proofErr w:type="gramStart"/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materials  </w:t>
            </w:r>
            <w:r w:rsidRPr="00F35AE3">
              <w:rPr>
                <w:rFonts w:ascii="Segoe UI Symbol" w:eastAsia="Calibri" w:hAnsi="Segoe UI Symbol" w:cs="Segoe UI Symbol"/>
                <w:sz w:val="28"/>
                <w:szCs w:val="28"/>
              </w:rPr>
              <w:t>☑</w:t>
            </w:r>
            <w:proofErr w:type="gramEnd"/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Materials provided by the textbook author  </w:t>
            </w:r>
            <w:r w:rsidRPr="00F35AE3">
              <w:rPr>
                <w:rFonts w:ascii="Segoe UI Symbol" w:eastAsia="Calibri" w:hAnsi="Segoe UI Symbol" w:cs="Segoe UI Symbol"/>
                <w:sz w:val="28"/>
                <w:szCs w:val="28"/>
              </w:rPr>
              <w:t>☑</w:t>
            </w: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Selected international journal articles  </w:t>
            </w:r>
            <w:r w:rsidRPr="00F35AE3">
              <w:rPr>
                <w:rFonts w:ascii="Segoe UI Symbol" w:eastAsia="Calibri" w:hAnsi="Segoe UI Symbol" w:cs="Segoe UI Symbol"/>
                <w:sz w:val="28"/>
                <w:szCs w:val="28"/>
              </w:rPr>
              <w:t>☑</w:t>
            </w: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Sport-context example datasets and stream files</w:t>
            </w:r>
          </w:p>
        </w:tc>
      </w:tr>
      <w:tr w:rsidR="003F5C8E" w:rsidRPr="00F35AE3" w14:paraId="1A7630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0C145F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Teaching Methods</w:t>
            </w:r>
          </w:p>
        </w:tc>
        <w:tc>
          <w:tcPr>
            <w:tcW w:w="1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762BAB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Segoe UI Symbol" w:eastAsia="Calibri" w:hAnsi="Segoe UI Symbol" w:cs="Segoe UI Symbol"/>
                <w:sz w:val="28"/>
                <w:szCs w:val="28"/>
              </w:rPr>
              <w:t>☑</w:t>
            </w: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Slide-based </w:t>
            </w:r>
            <w:proofErr w:type="gramStart"/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lecture  </w:t>
            </w:r>
            <w:r w:rsidRPr="00F35AE3">
              <w:rPr>
                <w:rFonts w:ascii="Segoe UI Symbol" w:eastAsia="Calibri" w:hAnsi="Segoe UI Symbol" w:cs="Segoe UI Symbol"/>
                <w:sz w:val="28"/>
                <w:szCs w:val="28"/>
              </w:rPr>
              <w:t>☑</w:t>
            </w:r>
            <w:proofErr w:type="gramEnd"/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Whiteboard lecture  </w:t>
            </w:r>
            <w:r w:rsidRPr="00F35AE3">
              <w:rPr>
                <w:rFonts w:ascii="Segoe UI Symbol" w:eastAsia="Calibri" w:hAnsi="Segoe UI Symbol" w:cs="Segoe UI Symbol"/>
                <w:sz w:val="28"/>
                <w:szCs w:val="28"/>
              </w:rPr>
              <w:t>☑</w:t>
            </w: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Hands-on practice in the computer lab (50% of class time)  </w:t>
            </w:r>
            <w:r w:rsidRPr="00F35AE3">
              <w:rPr>
                <w:rFonts w:ascii="Segoe UI Symbol" w:eastAsia="Calibri" w:hAnsi="Segoe UI Symbol" w:cs="Segoe UI Symbol"/>
                <w:sz w:val="28"/>
                <w:szCs w:val="28"/>
              </w:rPr>
              <w:t>☑</w:t>
            </w: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Seminar discussion  </w:t>
            </w:r>
            <w:r w:rsidRPr="00F35AE3">
              <w:rPr>
                <w:rFonts w:ascii="Segoe UI Symbol" w:eastAsia="Calibri" w:hAnsi="Segoe UI Symbol" w:cs="Segoe UI Symbol"/>
                <w:sz w:val="28"/>
                <w:szCs w:val="28"/>
              </w:rPr>
              <w:t>☑</w:t>
            </w: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Group literature review presentations  </w:t>
            </w:r>
            <w:r w:rsidRPr="00F35AE3">
              <w:rPr>
                <w:rFonts w:ascii="Segoe UI Symbol" w:eastAsia="Calibri" w:hAnsi="Segoe UI Symbol" w:cs="Segoe UI Symbol"/>
                <w:sz w:val="28"/>
                <w:szCs w:val="28"/>
              </w:rPr>
              <w:t>☑</w:t>
            </w: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Individual project mentoring</w:t>
            </w:r>
          </w:p>
        </w:tc>
      </w:tr>
      <w:tr w:rsidR="003F5C8E" w:rsidRPr="00F35AE3" w14:paraId="040D5A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403DA8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Teaching Resources</w:t>
            </w:r>
          </w:p>
        </w:tc>
        <w:tc>
          <w:tcPr>
            <w:tcW w:w="1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8A210A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Segoe UI Symbol" w:eastAsia="Calibri" w:hAnsi="Segoe UI Symbol" w:cs="Segoe UI Symbol"/>
                <w:sz w:val="28"/>
                <w:szCs w:val="28"/>
              </w:rPr>
              <w:t>☑</w:t>
            </w: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Course </w:t>
            </w:r>
            <w:proofErr w:type="gramStart"/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website  </w:t>
            </w:r>
            <w:r w:rsidRPr="00F35AE3">
              <w:rPr>
                <w:rFonts w:ascii="Segoe UI Symbol" w:eastAsia="Calibri" w:hAnsi="Segoe UI Symbol" w:cs="Segoe UI Symbol"/>
                <w:sz w:val="28"/>
                <w:szCs w:val="28"/>
              </w:rPr>
              <w:t>☑</w:t>
            </w:r>
            <w:proofErr w:type="gramEnd"/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Downloadable electronic course materials  </w:t>
            </w:r>
            <w:r w:rsidRPr="00F35AE3">
              <w:rPr>
                <w:rFonts w:ascii="Segoe UI Symbol" w:eastAsia="Calibri" w:hAnsi="Segoe UI Symbol" w:cs="Segoe UI Symbol"/>
                <w:sz w:val="28"/>
                <w:szCs w:val="28"/>
              </w:rPr>
              <w:t>☑</w:t>
            </w: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SPSS Modeler practice environment  </w:t>
            </w:r>
            <w:r w:rsidRPr="00F35AE3">
              <w:rPr>
                <w:rFonts w:ascii="Segoe UI Symbol" w:eastAsia="Calibri" w:hAnsi="Segoe UI Symbol" w:cs="Segoe UI Symbol"/>
                <w:sz w:val="28"/>
                <w:szCs w:val="28"/>
              </w:rPr>
              <w:t>☑</w:t>
            </w: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Illustrated operating manual</w:t>
            </w:r>
          </w:p>
          <w:p w14:paraId="5822294A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Segoe UI Symbol" w:eastAsia="Calibri" w:hAnsi="Segoe UI Symbol" w:cs="Segoe UI Symbol"/>
                <w:sz w:val="28"/>
                <w:szCs w:val="28"/>
              </w:rPr>
              <w:t>☑</w:t>
            </w: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Textbook example files (MP31904_Example — ready-to-run .str stream files for Ch. 3–14)</w:t>
            </w:r>
          </w:p>
          <w:p w14:paraId="3196DF9D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Segoe UI Symbol" w:eastAsia="Calibri" w:hAnsi="Segoe UI Symbol" w:cs="Segoe UI Symbol"/>
                <w:sz w:val="28"/>
                <w:szCs w:val="28"/>
              </w:rPr>
              <w:t>☑</w:t>
            </w: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Textbook slides (MP31904_PPT — Ch. 1–16</w:t>
            </w:r>
            <w:proofErr w:type="gramStart"/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 </w:t>
            </w:r>
            <w:r w:rsidRPr="00F35AE3">
              <w:rPr>
                <w:rFonts w:ascii="Segoe UI Symbol" w:eastAsia="Calibri" w:hAnsi="Segoe UI Symbol" w:cs="Segoe UI Symbol"/>
                <w:sz w:val="28"/>
                <w:szCs w:val="28"/>
              </w:rPr>
              <w:t>☑</w:t>
            </w:r>
            <w:proofErr w:type="gramEnd"/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Instructor-prepared sport-context datasets</w:t>
            </w:r>
          </w:p>
        </w:tc>
      </w:tr>
      <w:tr w:rsidR="003F5C8E" w:rsidRPr="00F35AE3" w14:paraId="230546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6189B3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Course Logistics</w:t>
            </w:r>
          </w:p>
        </w:tc>
        <w:tc>
          <w:tcPr>
            <w:tcW w:w="1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EC4AFB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新細明體" w:eastAsia="新細明體" w:hAnsi="新細明體" w:cs="新細明體" w:hint="eastAsia"/>
                <w:sz w:val="28"/>
                <w:szCs w:val="28"/>
              </w:rPr>
              <w:t>①</w:t>
            </w: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Classes are held in the computer lab; students may also bring their own laptop with IBM SPSS Modeler installed (campus license or trial version). </w:t>
            </w:r>
            <w:r w:rsidRPr="00F35AE3">
              <w:rPr>
                <w:rFonts w:ascii="新細明體" w:eastAsia="新細明體" w:hAnsi="新細明體" w:cs="新細明體" w:hint="eastAsia"/>
                <w:sz w:val="28"/>
                <w:szCs w:val="28"/>
              </w:rPr>
              <w:t>②</w:t>
            </w: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No programming ability is required for this course. </w:t>
            </w:r>
            <w:r w:rsidRPr="00F35AE3">
              <w:rPr>
                <w:rFonts w:ascii="新細明體" w:eastAsia="新細明體" w:hAnsi="新細明體" w:cs="新細明體" w:hint="eastAsia"/>
                <w:sz w:val="28"/>
                <w:szCs w:val="28"/>
              </w:rPr>
              <w:t>③</w:t>
            </w: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If the sport data used in a project contains personally identifiable information, it must be de-identified, and the legality of how the data was obtained must be explained; projects involving human subjects research must pass research ethics review.</w:t>
            </w:r>
          </w:p>
        </w:tc>
      </w:tr>
    </w:tbl>
    <w:p w14:paraId="1C6C2CED" w14:textId="77777777" w:rsidR="003F5C8E" w:rsidRPr="00F35AE3" w:rsidRDefault="001A446D">
      <w:pPr>
        <w:pStyle w:val="1"/>
        <w:pBdr>
          <w:bottom w:val="single" w:sz="8" w:space="4" w:color="1F3864"/>
        </w:pBdr>
        <w:spacing w:before="320" w:after="1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color w:val="1F3864"/>
          <w:sz w:val="28"/>
          <w:szCs w:val="28"/>
        </w:rPr>
        <w:lastRenderedPageBreak/>
        <w:t>VI. Assessment Methods (Doctoral, Project-Oriented Weighting)</w:t>
      </w:r>
    </w:p>
    <w:tbl>
      <w:tblPr>
        <w:tblW w:w="15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1400"/>
        <w:gridCol w:w="8500"/>
        <w:gridCol w:w="1700"/>
      </w:tblGrid>
      <w:tr w:rsidR="003F5C8E" w:rsidRPr="00F35AE3" w14:paraId="3BB1738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044BB2" w14:textId="77777777" w:rsidR="003F5C8E" w:rsidRPr="00F35AE3" w:rsidRDefault="001A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Assessment Item</w:t>
            </w:r>
          </w:p>
        </w:tc>
        <w:tc>
          <w:tcPr>
            <w:tcW w:w="14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D8F66F" w14:textId="77777777" w:rsidR="003F5C8E" w:rsidRPr="00F35AE3" w:rsidRDefault="001A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Weight</w:t>
            </w:r>
          </w:p>
        </w:tc>
        <w:tc>
          <w:tcPr>
            <w:tcW w:w="85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72C316" w14:textId="77777777" w:rsidR="003F5C8E" w:rsidRPr="00F35AE3" w:rsidRDefault="001A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Description</w:t>
            </w:r>
          </w:p>
        </w:tc>
        <w:tc>
          <w:tcPr>
            <w:tcW w:w="17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B2F6C4" w14:textId="77777777" w:rsidR="003F5C8E" w:rsidRPr="00F35AE3" w:rsidRDefault="001A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Objective(s)</w:t>
            </w:r>
          </w:p>
        </w:tc>
      </w:tr>
      <w:tr w:rsidR="003F5C8E" w:rsidRPr="00F35AE3" w14:paraId="72D2FC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A9CFF8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Attendance &amp; Class Participation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9C3357" w14:textId="77777777" w:rsidR="003F5C8E" w:rsidRPr="00F35AE3" w:rsidRDefault="001A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10%</w:t>
            </w:r>
          </w:p>
        </w:tc>
        <w:tc>
          <w:tcPr>
            <w:tcW w:w="8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6A46B5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Attendance, in-class questions and discussion, mutual support during lab sessions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2746C5" w14:textId="77777777" w:rsidR="003F5C8E" w:rsidRPr="00F35AE3" w:rsidRDefault="001A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1, 6</w:t>
            </w:r>
          </w:p>
        </w:tc>
      </w:tr>
      <w:tr w:rsidR="003F5C8E" w:rsidRPr="00F35AE3" w14:paraId="649B32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2EEF1C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Weekly Lab Assignments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97C8D5" w14:textId="77777777" w:rsidR="003F5C8E" w:rsidRPr="00F35AE3" w:rsidRDefault="001A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8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006E0C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SPSS Modeler streams and result interpretation completed in class each week; 12 sessions total, best 10 counted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8A6D99" w14:textId="77777777" w:rsidR="003F5C8E" w:rsidRPr="00F35AE3" w:rsidRDefault="001A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3, 4, 5</w:t>
            </w:r>
          </w:p>
        </w:tc>
      </w:tr>
      <w:tr w:rsidR="003F5C8E" w:rsidRPr="00F35AE3" w14:paraId="4559D9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F28FED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Group Literature Review Presentations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884279" w14:textId="77777777" w:rsidR="003F5C8E" w:rsidRPr="00F35AE3" w:rsidRDefault="001A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8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6B11D1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5 groups × 2 sessions; each group presents one international peer-reviewed sport data mining article, critiquing its methods and limitations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97746A" w14:textId="77777777" w:rsidR="003F5C8E" w:rsidRPr="00F35AE3" w:rsidRDefault="001A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3F5C8E" w:rsidRPr="00F35AE3" w14:paraId="0176EC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EC946C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Midterm Project Proposal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06B23F" w14:textId="77777777" w:rsidR="003F5C8E" w:rsidRPr="00F35AE3" w:rsidRDefault="001A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8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F111E0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Week 9 written proposal (max. 5 pages) + 8-minute oral presentation: research question, data source, variable definitions, and analysis plan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4782EE" w14:textId="77777777" w:rsidR="003F5C8E" w:rsidRPr="00F35AE3" w:rsidRDefault="001A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1, 2, 7</w:t>
            </w:r>
          </w:p>
        </w:tc>
      </w:tr>
      <w:tr w:rsidR="003F5C8E" w:rsidRPr="00F35AE3" w14:paraId="346261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573242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Final Project Analysis Report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2FF2D6" w14:textId="77777777" w:rsidR="003F5C8E" w:rsidRPr="00F35AE3" w:rsidRDefault="001A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8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83A70D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Complete written report in journal-article format (Introduction, Methods, Results, Discussion, Limitations, and Practical Recommendations)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AC771D" w14:textId="77777777" w:rsidR="003F5C8E" w:rsidRPr="00F35AE3" w:rsidRDefault="001A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2, 5, 7</w:t>
            </w:r>
          </w:p>
        </w:tc>
      </w:tr>
      <w:tr w:rsidR="003F5C8E" w:rsidRPr="00F35AE3" w14:paraId="062334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4D4198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Final Oral Presentation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DA3032" w14:textId="77777777" w:rsidR="003F5C8E" w:rsidRPr="00F35AE3" w:rsidRDefault="001A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10%</w:t>
            </w:r>
          </w:p>
        </w:tc>
        <w:tc>
          <w:tcPr>
            <w:tcW w:w="8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77CF0B" w14:textId="77777777" w:rsidR="003F5C8E" w:rsidRPr="00F35AE3" w:rsidRDefault="001A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Individual public presentation in Weeks 17–18, 10 minutes + 5-minute Q&amp;A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4ED3E1" w14:textId="77777777" w:rsidR="003F5C8E" w:rsidRPr="00F35AE3" w:rsidRDefault="001A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6, 7</w:t>
            </w:r>
          </w:p>
        </w:tc>
      </w:tr>
    </w:tbl>
    <w:p w14:paraId="0F9D5EAF" w14:textId="77777777" w:rsidR="003F5C8E" w:rsidRPr="00F35AE3" w:rsidRDefault="001A446D">
      <w:pPr>
        <w:spacing w:before="12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i/>
          <w:iCs/>
          <w:sz w:val="28"/>
          <w:szCs w:val="28"/>
        </w:rPr>
        <w:t>Note: This course has no midterm or final written examination; project outcomes and hands-on performance replace paper-and-pencil testing. Mathematical derivations of algorithms are not included in the assessment.</w:t>
      </w:r>
    </w:p>
    <w:p w14:paraId="23461334" w14:textId="77777777" w:rsidR="003F5C8E" w:rsidRPr="00F35AE3" w:rsidRDefault="001A446D">
      <w:pPr>
        <w:pStyle w:val="1"/>
        <w:pBdr>
          <w:bottom w:val="single" w:sz="8" w:space="4" w:color="1F3864"/>
        </w:pBdr>
        <w:spacing w:before="320" w:after="1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color w:val="1F3864"/>
          <w:sz w:val="28"/>
          <w:szCs w:val="28"/>
        </w:rPr>
        <w:t>VII. Course Schedule (Academic Year 2026, Semester 1; 100 minutes/week = 50 min lecture + 50 min lab; dates subject to the university calendar)</w:t>
      </w:r>
    </w:p>
    <w:tbl>
      <w:tblPr>
        <w:tblW w:w="15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9"/>
        <w:gridCol w:w="1694"/>
        <w:gridCol w:w="5883"/>
        <w:gridCol w:w="5584"/>
      </w:tblGrid>
      <w:tr w:rsidR="003F5C8E" w:rsidRPr="00F35AE3" w14:paraId="4BDBA9D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5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5B6B23" w14:textId="77777777" w:rsidR="003F5C8E" w:rsidRPr="00F35AE3" w:rsidRDefault="001A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lastRenderedPageBreak/>
              <w:t>Week / Date</w:t>
            </w:r>
          </w:p>
        </w:tc>
        <w:tc>
          <w:tcPr>
            <w:tcW w:w="15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29EEDD" w14:textId="77777777" w:rsidR="003F5C8E" w:rsidRPr="00F35AE3" w:rsidRDefault="001A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Textbook Ch.</w:t>
            </w:r>
          </w:p>
        </w:tc>
        <w:tc>
          <w:tcPr>
            <w:tcW w:w="60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BD6343" w14:textId="77777777" w:rsidR="003F5C8E" w:rsidRPr="00F35AE3" w:rsidRDefault="001A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First 50 min — Lecture Focus</w:t>
            </w:r>
          </w:p>
        </w:tc>
        <w:tc>
          <w:tcPr>
            <w:tcW w:w="565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95C60C" w14:textId="77777777" w:rsidR="003F5C8E" w:rsidRPr="00F35AE3" w:rsidRDefault="001A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Last 50 min — Lab / Sport Application</w:t>
            </w:r>
          </w:p>
        </w:tc>
      </w:tr>
      <w:tr w:rsidR="003F5C8E" w:rsidRPr="00F35AE3" w14:paraId="1BC86C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0FF4D3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W1</w:t>
            </w:r>
          </w:p>
          <w:p w14:paraId="10301A52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2026/09/16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6E8333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Course</w:t>
            </w:r>
          </w:p>
          <w:p w14:paraId="4AABF2F9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Introduction</w:t>
            </w:r>
          </w:p>
        </w:tc>
        <w:tc>
          <w:tcPr>
            <w:tcW w:w="6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95242E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Course overview and grading policy; what data mining can do for sport; the six stages of CRISP-DM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99DDDE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SPSS Modeler installation, interface orientation, running the first example stream</w:t>
            </w:r>
          </w:p>
          <w:p w14:paraId="56E1495D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Segoe UI Symbol" w:eastAsia="Calibri" w:hAnsi="Segoe UI Symbol" w:cs="Segoe UI Symbol"/>
                <w:b/>
                <w:bCs/>
                <w:color w:val="C00000"/>
                <w:sz w:val="28"/>
                <w:szCs w:val="28"/>
              </w:rPr>
              <w:t>★</w:t>
            </w:r>
            <w:r w:rsidRPr="00F35AE3">
              <w:rPr>
                <w:rFonts w:ascii="Times New Roman" w:eastAsia="Calibri" w:hAnsi="Times New Roman" w:cs="Times New Roman"/>
                <w:b/>
                <w:bCs/>
                <w:color w:val="C00000"/>
                <w:sz w:val="28"/>
                <w:szCs w:val="28"/>
              </w:rPr>
              <w:t xml:space="preserve"> Milestone: Group formation, topic brainstorming</w:t>
            </w:r>
          </w:p>
        </w:tc>
      </w:tr>
      <w:tr w:rsidR="003F5C8E" w:rsidRPr="00F35AE3" w14:paraId="29F426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E6CEF8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W2</w:t>
            </w:r>
          </w:p>
          <w:p w14:paraId="1B9EF788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2026/09/23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8AE490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Ch.1</w:t>
            </w:r>
          </w:p>
        </w:tc>
        <w:tc>
          <w:tcPr>
            <w:tcW w:w="6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6F3F15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The relationship among data mining, machine learning, and AI; the KDD process; how mining differs from statistical hypothesis testing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D3C924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Node-panel operations; building an “Excel → Type → Table → Data Audit” stream</w:t>
            </w:r>
          </w:p>
          <w:p w14:paraId="74D852FA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Segoe UI Symbol" w:eastAsia="Calibri" w:hAnsi="Segoe UI Symbol" w:cs="Segoe UI Symbol"/>
                <w:b/>
                <w:bCs/>
                <w:color w:val="C00000"/>
                <w:sz w:val="28"/>
                <w:szCs w:val="28"/>
              </w:rPr>
              <w:t>★</w:t>
            </w:r>
            <w:r w:rsidRPr="00F35AE3">
              <w:rPr>
                <w:rFonts w:ascii="Times New Roman" w:eastAsia="Calibri" w:hAnsi="Times New Roman" w:cs="Times New Roman"/>
                <w:b/>
                <w:bCs/>
                <w:color w:val="C00000"/>
                <w:sz w:val="28"/>
                <w:szCs w:val="28"/>
              </w:rPr>
              <w:t xml:space="preserve"> Milestone: Project direction finalized</w:t>
            </w:r>
          </w:p>
        </w:tc>
      </w:tr>
      <w:tr w:rsidR="003F5C8E" w:rsidRPr="00F35AE3" w14:paraId="7CD84D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64837D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W3</w:t>
            </w:r>
          </w:p>
          <w:p w14:paraId="2914FFD2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2026/09/30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A6D19D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Ch.2</w:t>
            </w:r>
          </w:p>
        </w:tc>
        <w:tc>
          <w:tcPr>
            <w:tcW w:w="6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C441F7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The six core functions: classification, estimation, prediction, association, clustering, description; supervised vs. unsupervised learning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23509D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Field measurement level and role settings; hands-on determination of the appropriate function for eight sport research questions</w:t>
            </w:r>
          </w:p>
        </w:tc>
      </w:tr>
      <w:tr w:rsidR="003F5C8E" w:rsidRPr="00F35AE3" w14:paraId="7A444A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13F0BE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W4</w:t>
            </w:r>
          </w:p>
          <w:p w14:paraId="450755E8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2026/10/07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77778D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Ch.3</w:t>
            </w:r>
          </w:p>
        </w:tc>
        <w:tc>
          <w:tcPr>
            <w:tcW w:w="6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324700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Databases, data warehouses, and the 5 </w:t>
            </w:r>
            <w:proofErr w:type="gramStart"/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V’s</w:t>
            </w:r>
            <w:proofErr w:type="gramEnd"/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of big data; star-schema design for sport data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DA7843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Multi-source import and merging (Merge/Append/Aggregate): integrating competition results, athlete profile data, and fitness test data across three tables</w:t>
            </w:r>
          </w:p>
        </w:tc>
      </w:tr>
      <w:tr w:rsidR="003F5C8E" w:rsidRPr="00F35AE3" w14:paraId="054343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F397BD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W5</w:t>
            </w:r>
          </w:p>
          <w:p w14:paraId="2411034E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2026/10/14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B8926A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Ch.4</w:t>
            </w:r>
          </w:p>
        </w:tc>
        <w:tc>
          <w:tcPr>
            <w:tcW w:w="6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D5C67F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Data quality, missing values and outliers; standardization, binning, derived variables; sampling and data partitioning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2CD5BF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Cleaning youth-athlete testing data; creating the ACWR derived variable; Partition and Balance nodes</w:t>
            </w:r>
          </w:p>
          <w:p w14:paraId="2910D189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Segoe UI Symbol" w:eastAsia="Calibri" w:hAnsi="Segoe UI Symbol" w:cs="Segoe UI Symbol"/>
                <w:b/>
                <w:bCs/>
                <w:color w:val="C00000"/>
                <w:sz w:val="28"/>
                <w:szCs w:val="28"/>
              </w:rPr>
              <w:t>★</w:t>
            </w:r>
            <w:r w:rsidRPr="00F35AE3">
              <w:rPr>
                <w:rFonts w:ascii="Times New Roman" w:eastAsia="Calibri" w:hAnsi="Times New Roman" w:cs="Times New Roman"/>
                <w:b/>
                <w:bCs/>
                <w:color w:val="C00000"/>
                <w:sz w:val="28"/>
                <w:szCs w:val="28"/>
              </w:rPr>
              <w:t xml:space="preserve"> Milestone: Data acquisition and cleaning completed</w:t>
            </w:r>
          </w:p>
        </w:tc>
      </w:tr>
      <w:tr w:rsidR="003F5C8E" w:rsidRPr="00F35AE3" w14:paraId="37A4E8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8ABB1A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W6</w:t>
            </w:r>
          </w:p>
          <w:p w14:paraId="65387736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2026/10/21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42373F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Ch.5</w:t>
            </w:r>
          </w:p>
        </w:tc>
        <w:tc>
          <w:tcPr>
            <w:tcW w:w="6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4E4F05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The intuition behind decision trees (like a single-elimination bracket); entropy and information gain; pruning and overfitting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3A3235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C5.0 modeling: predicting athletes’ competitive level from fitness test results; confusion matrix and rule extraction</w:t>
            </w:r>
          </w:p>
        </w:tc>
      </w:tr>
      <w:tr w:rsidR="003F5C8E" w:rsidRPr="00F35AE3" w14:paraId="3009F9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72CCE1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lastRenderedPageBreak/>
              <w:t>W7</w:t>
            </w:r>
          </w:p>
          <w:p w14:paraId="6B2A9F6A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2026/10/28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3290E1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Ch.6</w:t>
            </w:r>
          </w:p>
        </w:tc>
        <w:tc>
          <w:tcPr>
            <w:tcW w:w="6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ECECD0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Differences between C&amp;R Tree and C5.0; regression trees; surrogate splits; cost matrices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45E90A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Three-level classification of sport injury risk; regression tree of training load on performance; comparing the two models</w:t>
            </w:r>
          </w:p>
        </w:tc>
      </w:tr>
      <w:tr w:rsidR="003F5C8E" w:rsidRPr="00F35AE3" w14:paraId="573C28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BC41E9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W8</w:t>
            </w:r>
          </w:p>
          <w:p w14:paraId="163935E1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2026/11/04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D4AEFD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Ch.7</w:t>
            </w:r>
          </w:p>
        </w:tc>
        <w:tc>
          <w:tcPr>
            <w:tcW w:w="6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49E6DF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Why reduce dimensionality; principal components and factor analysis; eigenvalues, scree plots, rotation and naming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2AAD03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Extracting dimensions from 12 fitness test items; building a fitness radar chart and composite index</w:t>
            </w:r>
          </w:p>
        </w:tc>
      </w:tr>
      <w:tr w:rsidR="003F5C8E" w:rsidRPr="00F35AE3" w14:paraId="7269FF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DE2941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W9</w:t>
            </w:r>
          </w:p>
          <w:p w14:paraId="1AE17377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2026/11/11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174F55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Midterm</w:t>
            </w:r>
          </w:p>
        </w:tc>
        <w:tc>
          <w:tcPr>
            <w:tcW w:w="6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4B4512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Oral presentation of midterm project proposals (8 minutes per student) with whole-class peer feedback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A5B188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Individual instructor feedback and data/method diagnosis</w:t>
            </w:r>
          </w:p>
          <w:p w14:paraId="5898A11F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Segoe UI Symbol" w:eastAsia="Calibri" w:hAnsi="Segoe UI Symbol" w:cs="Segoe UI Symbol"/>
                <w:b/>
                <w:bCs/>
                <w:color w:val="C00000"/>
                <w:sz w:val="28"/>
                <w:szCs w:val="28"/>
              </w:rPr>
              <w:t>★</w:t>
            </w:r>
            <w:r w:rsidRPr="00F35AE3">
              <w:rPr>
                <w:rFonts w:ascii="Times New Roman" w:eastAsia="Calibri" w:hAnsi="Times New Roman" w:cs="Times New Roman"/>
                <w:b/>
                <w:bCs/>
                <w:color w:val="C00000"/>
                <w:sz w:val="28"/>
                <w:szCs w:val="28"/>
              </w:rPr>
              <w:t xml:space="preserve"> Midterm assessment: Project proposal (20%)</w:t>
            </w:r>
          </w:p>
        </w:tc>
      </w:tr>
      <w:tr w:rsidR="003F5C8E" w:rsidRPr="00F35AE3" w14:paraId="47AC5C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833CE8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W10</w:t>
            </w:r>
          </w:p>
          <w:p w14:paraId="30C48A31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2026/11/18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F64194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Ch.8</w:t>
            </w:r>
          </w:p>
        </w:tc>
        <w:tc>
          <w:tcPr>
            <w:tcW w:w="6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3ECB6B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The intuition behind neural networks; hidden layers and activation functions; overfitting and early stopping; the black-box problem and interpretability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0E9D11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Predicting 3,000 m performance from training volume and physiological indicators; hands-on demonstration of overfitting curves</w:t>
            </w:r>
          </w:p>
        </w:tc>
      </w:tr>
      <w:tr w:rsidR="003F5C8E" w:rsidRPr="00F35AE3" w14:paraId="4E3ED1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713D8D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W11</w:t>
            </w:r>
          </w:p>
          <w:p w14:paraId="25532796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2026/11/25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226569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Ch.9</w:t>
            </w:r>
          </w:p>
        </w:tc>
        <w:tc>
          <w:tcPr>
            <w:tcW w:w="6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991E4B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Probabilistic thinking and Bayes’ theorem; Bayesian network structure; TAN and the Markov blanket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2C2973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Building a sport-injury causation network and scenario-based probabilistic inference</w:t>
            </w:r>
          </w:p>
        </w:tc>
      </w:tr>
      <w:tr w:rsidR="003F5C8E" w:rsidRPr="00F35AE3" w14:paraId="3CC80C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E8D8B7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W12</w:t>
            </w:r>
          </w:p>
          <w:p w14:paraId="31CED181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2026/12/02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48005A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Ch.10</w:t>
            </w:r>
          </w:p>
        </w:tc>
        <w:tc>
          <w:tcPr>
            <w:tcW w:w="6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426943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The intuition behind support vector machines (finding the widest separating margin); kernel functions; advantages for high-dimensional, small-sample data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CD371C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Identifying badminton stroke types from wearable-sensor features</w:t>
            </w:r>
          </w:p>
        </w:tc>
      </w:tr>
      <w:tr w:rsidR="003F5C8E" w:rsidRPr="00F35AE3" w14:paraId="5B2032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8546F7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lastRenderedPageBreak/>
              <w:t>W13</w:t>
            </w:r>
          </w:p>
          <w:p w14:paraId="510065CB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2026/12/09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4E0473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Ch.11</w:t>
            </w:r>
          </w:p>
        </w:tc>
        <w:tc>
          <w:tcPr>
            <w:tcW w:w="6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0D723E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Association rules: support, confidence, lift; </w:t>
            </w:r>
            <w:proofErr w:type="spellStart"/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Apriori</w:t>
            </w:r>
            <w:proofErr w:type="spellEnd"/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and CARMA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E46C6B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Volleyball scoring-tactic combination analysis; market-basket analysis of sport-center program and product bundling</w:t>
            </w:r>
          </w:p>
        </w:tc>
      </w:tr>
      <w:tr w:rsidR="003F5C8E" w:rsidRPr="00F35AE3" w14:paraId="6A79F9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2C9C6B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W14</w:t>
            </w:r>
          </w:p>
          <w:p w14:paraId="3379BF91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2026/12/16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B6D98B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Ch.12</w:t>
            </w:r>
          </w:p>
        </w:tc>
        <w:tc>
          <w:tcPr>
            <w:tcW w:w="6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C4885B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Sequence analysis: event sequences, time windows, sequence rules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AFE340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Basketball game event-sequence analysis; mining injury-precursor sequences</w:t>
            </w:r>
          </w:p>
          <w:p w14:paraId="35ADE013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Segoe UI Symbol" w:eastAsia="Calibri" w:hAnsi="Segoe UI Symbol" w:cs="Segoe UI Symbol"/>
                <w:b/>
                <w:bCs/>
                <w:color w:val="C00000"/>
                <w:sz w:val="28"/>
                <w:szCs w:val="28"/>
              </w:rPr>
              <w:t>★</w:t>
            </w:r>
            <w:r w:rsidRPr="00F35AE3">
              <w:rPr>
                <w:rFonts w:ascii="Times New Roman" w:eastAsia="Calibri" w:hAnsi="Times New Roman" w:cs="Times New Roman"/>
                <w:b/>
                <w:bCs/>
                <w:color w:val="C00000"/>
                <w:sz w:val="28"/>
                <w:szCs w:val="28"/>
              </w:rPr>
              <w:t xml:space="preserve"> Milestone: Preliminary modeling results</w:t>
            </w:r>
          </w:p>
        </w:tc>
      </w:tr>
      <w:tr w:rsidR="003F5C8E" w:rsidRPr="00F35AE3" w14:paraId="366816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737FA1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W15</w:t>
            </w:r>
          </w:p>
          <w:p w14:paraId="3DF4365B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2026/12/23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D605FE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Ch.13</w:t>
            </w:r>
          </w:p>
          <w:p w14:paraId="19B0BF50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Ch.14</w:t>
            </w:r>
          </w:p>
        </w:tc>
        <w:tc>
          <w:tcPr>
            <w:tcW w:w="6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A811F7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K-means clustering and selecting k; </w:t>
            </w:r>
            <w:proofErr w:type="spellStart"/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Kohonen</w:t>
            </w:r>
            <w:proofErr w:type="spellEnd"/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self-organizing maps and topological mapping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C60985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Athlete-type clustering and profiling; market segmentation of sport participants; 2-D visualization with SOM</w:t>
            </w:r>
          </w:p>
        </w:tc>
      </w:tr>
      <w:tr w:rsidR="003F5C8E" w:rsidRPr="00F35AE3" w14:paraId="0F3009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34D909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W16</w:t>
            </w:r>
          </w:p>
          <w:p w14:paraId="50771D9D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2026/12/30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B7E6BB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Ch.15</w:t>
            </w:r>
          </w:p>
          <w:p w14:paraId="1E1B4D7B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Ch.16</w:t>
            </w:r>
          </w:p>
        </w:tc>
        <w:tc>
          <w:tcPr>
            <w:tcW w:w="6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782E58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Trends in the development of data mining and AI/machine learning; model deployment, monitoring, and retraining; research ethics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96A475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Automated modeling and multi-model comparison with Auto Classifier / Auto Cluster; translating analytical results for coaches</w:t>
            </w:r>
          </w:p>
        </w:tc>
      </w:tr>
      <w:tr w:rsidR="003F5C8E" w:rsidRPr="00F35AE3" w14:paraId="111E23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D8FF4F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W17</w:t>
            </w:r>
          </w:p>
          <w:p w14:paraId="5FC758A2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2027/01/06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A01E02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Final</w:t>
            </w:r>
          </w:p>
          <w:p w14:paraId="02AC26CB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Presentations I</w:t>
            </w:r>
          </w:p>
        </w:tc>
        <w:tc>
          <w:tcPr>
            <w:tcW w:w="6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58FB29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Oral project presentations and defense (students 1–10, 10 minutes each + 5-minute Q&amp;A)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A81D53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Peer feedback and instructor commentary</w:t>
            </w:r>
          </w:p>
          <w:p w14:paraId="6579EA4B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Segoe UI Symbol" w:eastAsia="Calibri" w:hAnsi="Segoe UI Symbol" w:cs="Segoe UI Symbol"/>
                <w:b/>
                <w:bCs/>
                <w:color w:val="C00000"/>
                <w:sz w:val="28"/>
                <w:szCs w:val="28"/>
              </w:rPr>
              <w:t>★</w:t>
            </w:r>
            <w:r w:rsidRPr="00F35AE3">
              <w:rPr>
                <w:rFonts w:ascii="Times New Roman" w:eastAsia="Calibri" w:hAnsi="Times New Roman" w:cs="Times New Roman"/>
                <w:b/>
                <w:bCs/>
                <w:color w:val="C00000"/>
                <w:sz w:val="28"/>
                <w:szCs w:val="28"/>
              </w:rPr>
              <w:t xml:space="preserve"> Final assessment: Oral presentation</w:t>
            </w:r>
          </w:p>
        </w:tc>
      </w:tr>
      <w:tr w:rsidR="003F5C8E" w:rsidRPr="00F35AE3" w14:paraId="2E0A5E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53200A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W18</w:t>
            </w:r>
          </w:p>
          <w:p w14:paraId="2C010D68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2027/01/13</w:t>
            </w:r>
          </w:p>
        </w:tc>
        <w:tc>
          <w:tcPr>
            <w:tcW w:w="1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6C063B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Final</w:t>
            </w:r>
          </w:p>
          <w:p w14:paraId="2E37C8CC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Presentations II</w:t>
            </w:r>
          </w:p>
        </w:tc>
        <w:tc>
          <w:tcPr>
            <w:tcW w:w="6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1EF8E7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Oral project presentations and defense (students 11–20); guidance on preparing the project for journal publication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3F71A3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Times New Roman" w:eastAsia="Calibri" w:hAnsi="Times New Roman" w:cs="Times New Roman"/>
                <w:sz w:val="28"/>
                <w:szCs w:val="28"/>
              </w:rPr>
              <w:t>Submission of the written report</w:t>
            </w:r>
          </w:p>
          <w:p w14:paraId="54F74B23" w14:textId="77777777" w:rsidR="003F5C8E" w:rsidRPr="00F35AE3" w:rsidRDefault="001A446D">
            <w:pPr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F35AE3">
              <w:rPr>
                <w:rFonts w:ascii="Segoe UI Symbol" w:eastAsia="Calibri" w:hAnsi="Segoe UI Symbol" w:cs="Segoe UI Symbol"/>
                <w:b/>
                <w:bCs/>
                <w:color w:val="C00000"/>
                <w:sz w:val="28"/>
                <w:szCs w:val="28"/>
              </w:rPr>
              <w:t>★</w:t>
            </w:r>
            <w:r w:rsidRPr="00F35AE3">
              <w:rPr>
                <w:rFonts w:ascii="Times New Roman" w:eastAsia="Calibri" w:hAnsi="Times New Roman" w:cs="Times New Roman"/>
                <w:b/>
                <w:bCs/>
                <w:color w:val="C00000"/>
                <w:sz w:val="28"/>
                <w:szCs w:val="28"/>
              </w:rPr>
              <w:t xml:space="preserve"> Final assessment: Written report (20%)</w:t>
            </w:r>
          </w:p>
        </w:tc>
      </w:tr>
    </w:tbl>
    <w:p w14:paraId="5ECAA8E0" w14:textId="77777777" w:rsidR="003F5C8E" w:rsidRPr="00F35AE3" w:rsidRDefault="001A446D">
      <w:pPr>
        <w:pStyle w:val="1"/>
        <w:pBdr>
          <w:bottom w:val="single" w:sz="8" w:space="4" w:color="1F3864"/>
        </w:pBdr>
        <w:spacing w:before="320" w:after="1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color w:val="1F3864"/>
          <w:sz w:val="28"/>
          <w:szCs w:val="28"/>
        </w:rPr>
        <w:t>VIII. Lecture Content Structure</w:t>
      </w:r>
    </w:p>
    <w:p w14:paraId="1FBD87BF" w14:textId="77777777" w:rsidR="003F5C8E" w:rsidRPr="00F35AE3" w:rsidRDefault="001A446D">
      <w:pPr>
        <w:spacing w:before="160" w:after="8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sz w:val="28"/>
          <w:szCs w:val="28"/>
        </w:rPr>
        <w:t>PART I — Foundations of Data Mining and the Sport Data Ecosystem (Ch. 1–2; Weeks 1–3)</w:t>
      </w:r>
    </w:p>
    <w:p w14:paraId="450D7338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•  Defining data mining, machine learning, and artificial intelligence; the KDD process</w:t>
      </w:r>
    </w:p>
    <w:p w14:paraId="3009F41A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lastRenderedPageBreak/>
        <w:t>•  The six stages of CRISP-DM and their correspondence to sport research</w:t>
      </w:r>
    </w:p>
    <w:p w14:paraId="08E64B3C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•  Sources of sport data: competition statistics, wearable devices, GPS/inertial sensors, video tracking, fitness testing, membership and ticketing systems</w:t>
      </w:r>
    </w:p>
    <w:p w14:paraId="05E102B5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•  The six core data mining functions and criteria for matching them to sport questions</w:t>
      </w:r>
    </w:p>
    <w:p w14:paraId="24319F4A" w14:textId="77777777" w:rsidR="003F5C8E" w:rsidRPr="00F35AE3" w:rsidRDefault="001A446D">
      <w:pPr>
        <w:spacing w:before="160" w:after="8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sz w:val="28"/>
          <w:szCs w:val="28"/>
        </w:rPr>
        <w:t>PART II — Sport Data Engineering and Data Preparation (Ch. 3–4; Weeks 4–5)</w:t>
      </w:r>
    </w:p>
    <w:p w14:paraId="1EB8A2F1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 xml:space="preserve">•  Data warehousing, the 5 </w:t>
      </w:r>
      <w:proofErr w:type="gramStart"/>
      <w:r w:rsidRPr="00F35AE3">
        <w:rPr>
          <w:rFonts w:ascii="Times New Roman" w:eastAsia="Calibri" w:hAnsi="Times New Roman" w:cs="Times New Roman"/>
          <w:sz w:val="28"/>
          <w:szCs w:val="28"/>
        </w:rPr>
        <w:t>V’s</w:t>
      </w:r>
      <w:proofErr w:type="gramEnd"/>
      <w:r w:rsidRPr="00F35AE3">
        <w:rPr>
          <w:rFonts w:ascii="Times New Roman" w:eastAsia="Calibri" w:hAnsi="Times New Roman" w:cs="Times New Roman"/>
          <w:sz w:val="28"/>
          <w:szCs w:val="28"/>
        </w:rPr>
        <w:t xml:space="preserve"> of big data, and star-schema design for sport data</w:t>
      </w:r>
    </w:p>
    <w:p w14:paraId="2C4FAED9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•  Building SPSS Modeler data streams: Source, Record Options, and Field Options nodes</w:t>
      </w:r>
    </w:p>
    <w:p w14:paraId="07F3969F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•  Data quality diagnostics: missing values, outliers, scale consistency, cross-year measurement drift</w:t>
      </w:r>
    </w:p>
    <w:p w14:paraId="26E618CC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•  Derived-variable engineering: training load (ACWR), relative indicators, rate of change, left–right asymmetry indices</w:t>
      </w:r>
    </w:p>
    <w:p w14:paraId="64520513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•  Sampling, data partitioning, and handling class imbalance (the correct order: partition first, then balance)</w:t>
      </w:r>
    </w:p>
    <w:p w14:paraId="3999A83B" w14:textId="77777777" w:rsidR="003F5C8E" w:rsidRPr="00F35AE3" w:rsidRDefault="001A446D">
      <w:pPr>
        <w:spacing w:before="160" w:after="8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sz w:val="28"/>
          <w:szCs w:val="28"/>
        </w:rPr>
        <w:t>PART III — Supervised Learning and Sport Predictive Modeling (Ch. 5–10; Weeks 6–12)</w:t>
      </w:r>
    </w:p>
    <w:p w14:paraId="56D7C2B6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•  Decision trees — C5.0 and C&amp;R Tree: interpretable rules for talent identification and injury grading</w:t>
      </w:r>
    </w:p>
    <w:p w14:paraId="2E55B3CF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•  Principal component / factor analysis: extracting fitness dimensions and dimensionality reduction</w:t>
      </w:r>
    </w:p>
    <w:p w14:paraId="28DFD10F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•  Neural networks: predicting sport performance and modeling nonlinear relationships</w:t>
      </w:r>
    </w:p>
    <w:p w14:paraId="2D640384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•  Bayesian networks: probabilistic inference on injury causation</w:t>
      </w:r>
    </w:p>
    <w:p w14:paraId="70E7BB56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•  Support vector machines: motion recognition and classification with high-dimensional, small-sample data</w:t>
      </w:r>
    </w:p>
    <w:p w14:paraId="050AD106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•  Model evaluation: confusion matrix, precision/recall, ROC-AUC, gains charts, and guarding against overfitting</w:t>
      </w:r>
    </w:p>
    <w:p w14:paraId="0B01938C" w14:textId="77777777" w:rsidR="003F5C8E" w:rsidRPr="00F35AE3" w:rsidRDefault="001A446D">
      <w:pPr>
        <w:spacing w:before="160" w:after="8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sz w:val="28"/>
          <w:szCs w:val="28"/>
        </w:rPr>
        <w:t>PART IV — Unsupervised Learning and Pattern Discovery (Ch. 11–14; Weeks 13–15)</w:t>
      </w:r>
    </w:p>
    <w:p w14:paraId="56861675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•  Association rules: tactic combinations, training-prescription bundling, and consumer behavior analysis</w:t>
      </w:r>
    </w:p>
    <w:p w14:paraId="711873F9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•  Sequence analysis: game event sequences, injury-precursor sequences, and training histories</w:t>
      </w:r>
    </w:p>
    <w:p w14:paraId="5225FFC2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•  K-means clustering: athlete-type segmentation and participant market segmentation</w:t>
      </w:r>
    </w:p>
    <w:p w14:paraId="16D18953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 xml:space="preserve">•  </w:t>
      </w:r>
      <w:proofErr w:type="spellStart"/>
      <w:r w:rsidRPr="00F35AE3">
        <w:rPr>
          <w:rFonts w:ascii="Times New Roman" w:eastAsia="Calibri" w:hAnsi="Times New Roman" w:cs="Times New Roman"/>
          <w:sz w:val="28"/>
          <w:szCs w:val="28"/>
        </w:rPr>
        <w:t>Kohonen</w:t>
      </w:r>
      <w:proofErr w:type="spellEnd"/>
      <w:r w:rsidRPr="00F35AE3">
        <w:rPr>
          <w:rFonts w:ascii="Times New Roman" w:eastAsia="Calibri" w:hAnsi="Times New Roman" w:cs="Times New Roman"/>
          <w:sz w:val="28"/>
          <w:szCs w:val="28"/>
        </w:rPr>
        <w:t>/SOM: topological visualization of high-dimensional sport data</w:t>
      </w:r>
    </w:p>
    <w:p w14:paraId="7F8DF271" w14:textId="77777777" w:rsidR="003F5C8E" w:rsidRPr="00F35AE3" w:rsidRDefault="001A446D">
      <w:pPr>
        <w:spacing w:before="160" w:after="8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sz w:val="28"/>
          <w:szCs w:val="28"/>
        </w:rPr>
        <w:t>PART V — AI/ML Trends and Project Deployment (Ch. 15–16; Weeks 16–18)</w:t>
      </w:r>
    </w:p>
    <w:p w14:paraId="039AC939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•  Ensemble learning and automated modeling (Auto Classifier / Auto Cluster)</w:t>
      </w:r>
    </w:p>
    <w:p w14:paraId="64264009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lastRenderedPageBreak/>
        <w:t>•  Model deployment, performance monitoring, concept drift, and retraining mechanisms</w:t>
      </w:r>
    </w:p>
    <w:p w14:paraId="2A73792E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•  Translating analytical results into decisions and communicating with coaches</w:t>
      </w:r>
    </w:p>
    <w:p w14:paraId="2AFCA05F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•  Sport data ethics, de-identification of personal data, and research ethics review</w:t>
      </w:r>
    </w:p>
    <w:p w14:paraId="38A11B01" w14:textId="77777777" w:rsidR="003F5C8E" w:rsidRPr="00F35AE3" w:rsidRDefault="001A446D">
      <w:pPr>
        <w:spacing w:after="90"/>
        <w:ind w:left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sz w:val="28"/>
          <w:szCs w:val="28"/>
        </w:rPr>
        <w:t>•  Turning project outcomes into a publishable paper: journal formatting and submission strategy</w:t>
      </w:r>
    </w:p>
    <w:p w14:paraId="1795BB93" w14:textId="77777777" w:rsidR="003F5C8E" w:rsidRPr="00F35AE3" w:rsidRDefault="001A446D">
      <w:pPr>
        <w:pStyle w:val="1"/>
        <w:pBdr>
          <w:bottom w:val="single" w:sz="8" w:space="4" w:color="1F3864"/>
        </w:pBdr>
        <w:spacing w:before="320" w:after="1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color w:val="1F3864"/>
          <w:sz w:val="28"/>
          <w:szCs w:val="28"/>
        </w:rPr>
        <w:t>IX. Core Competencies</w:t>
      </w:r>
    </w:p>
    <w:p w14:paraId="6649B172" w14:textId="77777777" w:rsidR="003F5C8E" w:rsidRPr="00F35AE3" w:rsidRDefault="001A446D">
      <w:pPr>
        <w:spacing w:after="16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1. Sport Data Management and Preparation. </w:t>
      </w:r>
      <w:r w:rsidRPr="00F35AE3">
        <w:rPr>
          <w:rFonts w:ascii="Times New Roman" w:eastAsia="Calibri" w:hAnsi="Times New Roman" w:cs="Times New Roman"/>
          <w:sz w:val="28"/>
          <w:szCs w:val="28"/>
        </w:rPr>
        <w:t>Integrate multi-source data — competition statistics, wearable devices, fitness testing, and management systems — using graphical tools to build reproducible data-processing workflows; diagnose and resolve data quality issues; and construct analysis-ready datasets that comply with research ethics and personal data protection requirements.</w:t>
      </w:r>
    </w:p>
    <w:p w14:paraId="34294159" w14:textId="77777777" w:rsidR="003F5C8E" w:rsidRPr="00F35AE3" w:rsidRDefault="001A446D">
      <w:pPr>
        <w:spacing w:after="16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2. Sound Selection and Justification of Data Mining Methods. </w:t>
      </w:r>
      <w:r w:rsidRPr="00F35AE3">
        <w:rPr>
          <w:rFonts w:ascii="Times New Roman" w:eastAsia="Calibri" w:hAnsi="Times New Roman" w:cs="Times New Roman"/>
          <w:sz w:val="28"/>
          <w:szCs w:val="28"/>
        </w:rPr>
        <w:t>Explain the applicable conditions, parameter meanings, and limitations of each algorithm, and make — and defend — a theoretically grounded choice of method based on the nature of the research question, data type, and sample size.</w:t>
      </w:r>
    </w:p>
    <w:p w14:paraId="2DBCD27E" w14:textId="77777777" w:rsidR="003F5C8E" w:rsidRPr="00F35AE3" w:rsidRDefault="001A446D">
      <w:pPr>
        <w:spacing w:after="16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3. Project-Level SPSS Modeler Implementation (No-Code). </w:t>
      </w:r>
      <w:r w:rsidRPr="00F35AE3">
        <w:rPr>
          <w:rFonts w:ascii="Times New Roman" w:eastAsia="Calibri" w:hAnsi="Times New Roman" w:cs="Times New Roman"/>
          <w:sz w:val="28"/>
          <w:szCs w:val="28"/>
        </w:rPr>
        <w:t>Independently build modular, reproducible analysis streams using graphical nodes to complete data preparation, modeling, parameter tuning, model comparison, and output generation, while managing project versions and analysis records.</w:t>
      </w:r>
    </w:p>
    <w:p w14:paraId="3FE3F979" w14:textId="77777777" w:rsidR="003F5C8E" w:rsidRPr="00F35AE3" w:rsidRDefault="001A446D">
      <w:pPr>
        <w:spacing w:after="16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4. Model Evaluation and Scientific Reasoning. </w:t>
      </w:r>
      <w:r w:rsidRPr="00F35AE3">
        <w:rPr>
          <w:rFonts w:ascii="Times New Roman" w:eastAsia="Calibri" w:hAnsi="Times New Roman" w:cs="Times New Roman"/>
          <w:sz w:val="28"/>
          <w:szCs w:val="28"/>
        </w:rPr>
        <w:t>Use appropriate evaluation metrics and validation designs to test model performance, identify overfitting, data leakage, and sampling bias, and rigorously distinguish statistical association from causal inference.</w:t>
      </w:r>
    </w:p>
    <w:p w14:paraId="27E67EA9" w14:textId="77777777" w:rsidR="003F5C8E" w:rsidRPr="00F35AE3" w:rsidRDefault="001A446D">
      <w:pPr>
        <w:spacing w:after="16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5. </w:t>
      </w:r>
      <w:r w:rsidRPr="00F35AE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Translation of Sport Science Knowledge and Decision Support. </w:t>
      </w:r>
      <w:r w:rsidRPr="00F35AE3">
        <w:rPr>
          <w:rFonts w:ascii="Times New Roman" w:eastAsia="Calibri" w:hAnsi="Times New Roman" w:cs="Times New Roman"/>
          <w:sz w:val="28"/>
          <w:szCs w:val="28"/>
        </w:rPr>
        <w:t>Translate model results into actionable recommendations for coaches, athletic trainers, athletes, and sport managers, while assessing their practical feasibility and potential risks.</w:t>
      </w:r>
    </w:p>
    <w:p w14:paraId="5095DBDB" w14:textId="77777777" w:rsidR="003F5C8E" w:rsidRPr="00F35AE3" w:rsidRDefault="001A446D">
      <w:pPr>
        <w:spacing w:after="16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35AE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6. Academic Research and Project Leadership. </w:t>
      </w:r>
      <w:r w:rsidRPr="00F35AE3">
        <w:rPr>
          <w:rFonts w:ascii="Times New Roman" w:eastAsia="Calibri" w:hAnsi="Times New Roman" w:cs="Times New Roman"/>
          <w:sz w:val="28"/>
          <w:szCs w:val="28"/>
        </w:rPr>
        <w:t>Critically appraise the international sport data mining literature, independently complete a publication-quality project research report, and demonstrate the ability to plan and lead industry–academia collaborative analytics projects.</w:t>
      </w:r>
    </w:p>
    <w:sectPr w:rsidR="003F5C8E" w:rsidRPr="00F35AE3">
      <w:headerReference w:type="default" r:id="rId7"/>
      <w:footerReference w:type="default" r:id="rId8"/>
      <w:pgSz w:w="16838" w:h="11906" w:orient="landscape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A58EB" w14:textId="77777777" w:rsidR="001A446D" w:rsidRDefault="001A446D">
      <w:r>
        <w:separator/>
      </w:r>
    </w:p>
  </w:endnote>
  <w:endnote w:type="continuationSeparator" w:id="0">
    <w:p w14:paraId="44374C3C" w14:textId="77777777" w:rsidR="001A446D" w:rsidRDefault="001A4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B4404" w14:textId="77777777" w:rsidR="003F5C8E" w:rsidRDefault="001A446D">
    <w:pPr>
      <w:jc w:val="center"/>
    </w:pPr>
    <w:r>
      <w:rPr>
        <w:sz w:val="18"/>
        <w:szCs w:val="18"/>
      </w:rPr>
      <w:fldChar w:fldCharType="begin"/>
    </w:r>
    <w:r>
      <w:rPr>
        <w:rFonts w:eastAsia="Calibri"/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F35AE3">
      <w:rPr>
        <w:rFonts w:eastAsia="Calibri"/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rFonts w:eastAsia="Calibri"/>
        <w:sz w:val="18"/>
        <w:szCs w:val="18"/>
      </w:rPr>
      <w:t xml:space="preserve"> / </w:t>
    </w:r>
    <w:r>
      <w:rPr>
        <w:sz w:val="18"/>
        <w:szCs w:val="18"/>
      </w:rPr>
      <w:fldChar w:fldCharType="begin"/>
    </w:r>
    <w:r>
      <w:rPr>
        <w:rFonts w:eastAsia="Calibri"/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F35AE3">
      <w:rPr>
        <w:rFonts w:eastAsia="Calibri"/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6C519" w14:textId="77777777" w:rsidR="001A446D" w:rsidRDefault="001A446D">
      <w:r>
        <w:separator/>
      </w:r>
    </w:p>
  </w:footnote>
  <w:footnote w:type="continuationSeparator" w:id="0">
    <w:p w14:paraId="51168B8E" w14:textId="77777777" w:rsidR="001A446D" w:rsidRDefault="001A4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46866" w14:textId="77777777" w:rsidR="003F5C8E" w:rsidRDefault="001A446D">
    <w:pPr>
      <w:jc w:val="right"/>
    </w:pPr>
    <w:r>
      <w:rPr>
        <w:rFonts w:eastAsia="Calibri"/>
        <w:i/>
        <w:iCs/>
        <w:color w:val="808080"/>
        <w:sz w:val="16"/>
        <w:szCs w:val="16"/>
      </w:rPr>
      <w:t>NCCU / NCCU-style Course Syllabus — Seminar on Data Mining and Big Data Analytics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177505"/>
    <w:multiLevelType w:val="hybridMultilevel"/>
    <w:tmpl w:val="10447EF0"/>
    <w:lvl w:ilvl="0" w:tplc="5DA2746C">
      <w:start w:val="1"/>
      <w:numFmt w:val="bullet"/>
      <w:lvlText w:val="●"/>
      <w:lvlJc w:val="left"/>
      <w:pPr>
        <w:ind w:left="720" w:hanging="360"/>
      </w:pPr>
    </w:lvl>
    <w:lvl w:ilvl="1" w:tplc="F82071FA">
      <w:start w:val="1"/>
      <w:numFmt w:val="bullet"/>
      <w:lvlText w:val="○"/>
      <w:lvlJc w:val="left"/>
      <w:pPr>
        <w:ind w:left="1440" w:hanging="360"/>
      </w:pPr>
    </w:lvl>
    <w:lvl w:ilvl="2" w:tplc="1324BCB6">
      <w:start w:val="1"/>
      <w:numFmt w:val="bullet"/>
      <w:lvlText w:val="■"/>
      <w:lvlJc w:val="left"/>
      <w:pPr>
        <w:ind w:left="2160" w:hanging="360"/>
      </w:pPr>
    </w:lvl>
    <w:lvl w:ilvl="3" w:tplc="0F88556E">
      <w:start w:val="1"/>
      <w:numFmt w:val="bullet"/>
      <w:lvlText w:val="●"/>
      <w:lvlJc w:val="left"/>
      <w:pPr>
        <w:ind w:left="2880" w:hanging="360"/>
      </w:pPr>
    </w:lvl>
    <w:lvl w:ilvl="4" w:tplc="F6300F68">
      <w:start w:val="1"/>
      <w:numFmt w:val="bullet"/>
      <w:lvlText w:val="○"/>
      <w:lvlJc w:val="left"/>
      <w:pPr>
        <w:ind w:left="3600" w:hanging="360"/>
      </w:pPr>
    </w:lvl>
    <w:lvl w:ilvl="5" w:tplc="66F8BED0">
      <w:start w:val="1"/>
      <w:numFmt w:val="bullet"/>
      <w:lvlText w:val="■"/>
      <w:lvlJc w:val="left"/>
      <w:pPr>
        <w:ind w:left="4320" w:hanging="360"/>
      </w:pPr>
    </w:lvl>
    <w:lvl w:ilvl="6" w:tplc="C50CE730">
      <w:start w:val="1"/>
      <w:numFmt w:val="bullet"/>
      <w:lvlText w:val="●"/>
      <w:lvlJc w:val="left"/>
      <w:pPr>
        <w:ind w:left="5040" w:hanging="360"/>
      </w:pPr>
    </w:lvl>
    <w:lvl w:ilvl="7" w:tplc="AB52EB82">
      <w:start w:val="1"/>
      <w:numFmt w:val="bullet"/>
      <w:lvlText w:val="●"/>
      <w:lvlJc w:val="left"/>
      <w:pPr>
        <w:ind w:left="5760" w:hanging="360"/>
      </w:pPr>
    </w:lvl>
    <w:lvl w:ilvl="8" w:tplc="911C7F1E">
      <w:start w:val="1"/>
      <w:numFmt w:val="bullet"/>
      <w:lvlText w:val="●"/>
      <w:lvlJc w:val="left"/>
      <w:pPr>
        <w:ind w:left="6480" w:hanging="360"/>
      </w:pPr>
    </w:lvl>
  </w:abstractNum>
  <w:num w:numId="1" w16cid:durableId="212870066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C8E"/>
    <w:rsid w:val="001A446D"/>
    <w:rsid w:val="003F5C8E"/>
    <w:rsid w:val="00B71185"/>
    <w:rsid w:val="00F3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A2F953"/>
  <w15:docId w15:val="{16040453-83FC-49A6-9D6F-CD496DFA1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1"/>
        <w:szCs w:val="21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35A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F35AE3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F35A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F35AE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2755</Words>
  <Characters>15707</Characters>
  <Application>Microsoft Office Word</Application>
  <DocSecurity>0</DocSecurity>
  <Lines>130</Lines>
  <Paragraphs>36</Paragraphs>
  <ScaleCrop>false</ScaleCrop>
  <Company/>
  <LinksUpToDate>false</LinksUpToDate>
  <CharactersWithSpaces>18426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Administrator</cp:lastModifiedBy>
  <cp:revision>2</cp:revision>
  <dcterms:created xsi:type="dcterms:W3CDTF">2026-09-01T08:12:00Z</dcterms:created>
  <dcterms:modified xsi:type="dcterms:W3CDTF">2026-09-01T08:12:00Z</dcterms:modified>
</cp:coreProperties>
</file>