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內文 A"/>
        <w:spacing w:after="180"/>
        <w:jc w:val="center"/>
        <w:rPr>
          <w:rFonts w:ascii="新細明體" w:cs="新細明體" w:hAnsi="新細明體" w:eastAsia="新細明體"/>
          <w:kern w:val="0"/>
          <w:sz w:val="44"/>
          <w:szCs w:val="44"/>
        </w:rPr>
      </w:pPr>
      <w:r>
        <w:rPr>
          <w:rFonts w:ascii="新細明體" w:cs="新細明體" w:hAnsi="新細明體" w:eastAsia="新細明體"/>
          <w:kern w:val="0"/>
          <w:sz w:val="44"/>
          <w:szCs w:val="44"/>
          <w:rtl w:val="0"/>
          <w:lang w:val="zh-TW" w:eastAsia="zh-TW"/>
        </w:rPr>
        <w:t>國立中正大學</w:t>
      </w:r>
      <w:r>
        <w:rPr>
          <w:rFonts w:ascii="新細明體" w:cs="新細明體" w:hAnsi="新細明體" w:eastAsia="新細明體"/>
          <w:kern w:val="0"/>
          <w:sz w:val="44"/>
          <w:szCs w:val="44"/>
          <w:rtl w:val="0"/>
          <w:lang w:val="en-US"/>
        </w:rPr>
        <w:t xml:space="preserve">    </w:t>
      </w:r>
      <w:r>
        <w:rPr>
          <w:rFonts w:ascii="新細明體" w:cs="新細明體" w:hAnsi="新細明體" w:eastAsia="新細明體"/>
          <w:kern w:val="0"/>
          <w:sz w:val="44"/>
          <w:szCs w:val="44"/>
          <w:rtl w:val="0"/>
          <w:lang w:val="zh-TW" w:eastAsia="zh-TW"/>
        </w:rPr>
        <w:t>課程大綱</w:t>
      </w:r>
    </w:p>
    <w:tbl>
      <w:tblPr>
        <w:tblW w:w="9513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60"/>
        <w:gridCol w:w="7453"/>
      </w:tblGrid>
      <w:tr>
        <w:tblPrEx>
          <w:shd w:val="clear" w:color="auto" w:fill="ced7e7"/>
        </w:tblPrEx>
        <w:trPr>
          <w:trHeight w:val="710" w:hRule="atLeast"/>
        </w:trPr>
        <w:tc>
          <w:tcPr>
            <w:tcW w:type="dxa" w:w="2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課程名稱</w:t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中文</w:t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)</w:t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：</w:t>
            </w:r>
          </w:p>
        </w:tc>
        <w:tc>
          <w:tcPr>
            <w:tcW w:type="dxa" w:w="74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運動按摩學</w:t>
            </w:r>
          </w:p>
        </w:tc>
      </w:tr>
      <w:tr>
        <w:tblPrEx>
          <w:shd w:val="clear" w:color="auto" w:fill="ced7e7"/>
        </w:tblPrEx>
        <w:trPr>
          <w:trHeight w:val="710" w:hRule="atLeast"/>
        </w:trPr>
        <w:tc>
          <w:tcPr>
            <w:tcW w:type="dxa" w:w="2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先修科目或</w:t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lang w:val="zh-TW" w:eastAsia="zh-TW"/>
              </w:rPr>
              <w:br w:type="textWrapping"/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先備能力： </w:t>
            </w:r>
          </w:p>
        </w:tc>
        <w:tc>
          <w:tcPr>
            <w:tcW w:type="dxa" w:w="74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153" w:hRule="atLeast"/>
        </w:trPr>
        <w:tc>
          <w:tcPr>
            <w:tcW w:type="dxa" w:w="2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課程概述： </w:t>
            </w:r>
          </w:p>
        </w:tc>
        <w:tc>
          <w:tcPr>
            <w:tcW w:type="dxa" w:w="74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shd w:val="nil" w:color="auto" w:fill="auto"/>
                <w:rtl w:val="0"/>
                <w:lang w:val="zh-TW" w:eastAsia="zh-TW"/>
              </w:rPr>
              <w:t>從骨骼肌肉系統，認識肌肉、肌腱、韌帶如何經由按摩方式，得以使生理組織獲得改善，並由實際操作來學習身體各部位之按摩方法</w:t>
            </w: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。</w:t>
            </w:r>
          </w:p>
        </w:tc>
      </w:tr>
      <w:tr>
        <w:tblPrEx>
          <w:shd w:val="clear" w:color="auto" w:fill="ced7e7"/>
        </w:tblPrEx>
        <w:trPr>
          <w:trHeight w:val="1093" w:hRule="atLeast"/>
        </w:trPr>
        <w:tc>
          <w:tcPr>
            <w:tcW w:type="dxa" w:w="2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學習目標： </w:t>
            </w:r>
          </w:p>
        </w:tc>
        <w:tc>
          <w:tcPr>
            <w:tcW w:type="dxa" w:w="74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  <w:numPr>
                <w:ilvl w:val="0"/>
                <w:numId w:val="1"/>
              </w:numPr>
              <w:rPr>
                <w:rFonts w:ascii="新細明體" w:cs="新細明體" w:hAnsi="新細明體" w:eastAsia="新細明體"/>
                <w:kern w:val="0"/>
                <w:lang w:val="zh-TW" w:eastAsia="zh-TW"/>
              </w:rPr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認識骨骼肌肉系統相關組織</w:t>
            </w:r>
          </w:p>
          <w:p>
            <w:pPr>
              <w:pStyle w:val="內文 A"/>
              <w:widowControl w:val="1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新細明體" w:cs="新細明體" w:hAnsi="新細明體" w:eastAsia="新細明體"/>
                <w:kern w:val="0"/>
                <w:rtl w:val="0"/>
                <w:lang w:val="zh-TW" w:eastAsia="zh-TW"/>
              </w:rPr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瞭解按摩使用時機</w:t>
            </w:r>
          </w:p>
          <w:p>
            <w:pPr>
              <w:pStyle w:val="內文 A"/>
              <w:widowControl w:val="1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新細明體" w:cs="新細明體" w:hAnsi="新細明體" w:eastAsia="新細明體"/>
                <w:kern w:val="0"/>
                <w:rtl w:val="0"/>
                <w:lang w:val="zh-TW" w:eastAsia="zh-TW"/>
              </w:rPr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實際學習自我按摩技巧</w:t>
            </w:r>
          </w:p>
        </w:tc>
      </w:tr>
      <w:tr>
        <w:tblPrEx>
          <w:shd w:val="clear" w:color="auto" w:fill="ced7e7"/>
        </w:tblPrEx>
        <w:trPr>
          <w:trHeight w:val="3230" w:hRule="atLeast"/>
        </w:trPr>
        <w:tc>
          <w:tcPr>
            <w:tcW w:type="dxa" w:w="2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教科書：</w:t>
            </w:r>
          </w:p>
        </w:tc>
        <w:tc>
          <w:tcPr>
            <w:tcW w:type="dxa" w:w="74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rPr>
                <w:rFonts w:ascii="Arial" w:cs="Arial" w:hAnsi="Arial" w:eastAsia="Arial"/>
                <w:b w:val="1"/>
                <w:bCs w:val="1"/>
                <w:outline w:val="0"/>
                <w:color w:val="0e0e0e"/>
                <w:kern w:val="0"/>
                <w:u w:color="0e0e0e"/>
                <w:shd w:val="nil" w:color="auto" w:fill="auto"/>
                <w14:textFill>
                  <w14:solidFill>
                    <w14:srgbClr w14:val="0E0E0E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Travell &amp; Simons' Myofascial Pain and Dysfunction: The Trigger Point Manual (2-Volume Set) </w:t>
            </w:r>
            <w:r>
              <w:rPr>
                <w:rFonts w:ascii="Arial" w:hAnsi="Arial"/>
                <w:b w:val="0"/>
                <w:bCs w:val="0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>Hardcover</w:t>
            </w:r>
            <w:r>
              <w:rPr>
                <w:rFonts w:ascii="Arial" w:hAnsi="Arial"/>
                <w:b w:val="1"/>
                <w:bCs w:val="1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 use pre formatted date that complies with legal requirement from media matrix </w:t>
            </w:r>
            <w:r>
              <w:rPr>
                <w:rFonts w:ascii="Arial" w:hAnsi="Arial" w:hint="default"/>
                <w:b w:val="0"/>
                <w:bCs w:val="0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– </w:t>
            </w:r>
            <w:r>
              <w:rPr>
                <w:rFonts w:ascii="Arial" w:hAnsi="Arial"/>
                <w:b w:val="0"/>
                <w:bCs w:val="0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>November 1, 1998</w:t>
            </w:r>
          </w:p>
          <w:p>
            <w:pPr>
              <w:pStyle w:val="內文 A"/>
              <w:bidi w:val="0"/>
              <w:ind w:left="0" w:right="0" w:firstLine="0"/>
              <w:jc w:val="left"/>
              <w:rPr>
                <w:rStyle w:val="無"/>
                <w:rFonts w:ascii="Arial" w:cs="Arial" w:hAnsi="Arial" w:eastAsia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14:textFill>
                  <w14:solidFill>
                    <w14:srgbClr w14:val="0E0E0E"/>
                  </w14:solidFill>
                </w14:textFill>
              </w:rPr>
            </w:pPr>
            <w:r>
              <w:rPr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by </w: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instrText xml:space="preserve"> HYPERLINK "http://www.amazon.com/s/ref=dp_byline_sr_book_1?ie=UTF8&amp;field-author=David+G.+Simons&amp;search-alias=books&amp;text=David+G.+Simons&amp;sort=relevancerank"</w:instrTex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rial" w:hAnsi="Arial"/>
                <w:outline w:val="0"/>
                <w:color w:val="094fb2"/>
                <w:kern w:val="0"/>
                <w:u w:color="094fb2"/>
                <w:shd w:val="nil" w:color="auto" w:fill="auto"/>
                <w:rtl w:val="0"/>
                <w:lang w:val="en-US"/>
                <w14:textFill>
                  <w14:solidFill>
                    <w14:srgbClr w14:val="094FB2"/>
                  </w14:solidFill>
                </w14:textFill>
              </w:rPr>
              <w:t>David G. Simons</w:t>
            </w:r>
            <w:r>
              <w:rPr>
                <w:rFonts w:ascii="Arial" w:cs="Arial" w:hAnsi="Arial" w:eastAsia="Arial"/>
                <w:outline w:val="0"/>
                <w:color w:val="0e0e0e"/>
                <w:kern w:val="0"/>
                <w:u w:color="0e0e0e"/>
                <w14:textFill>
                  <w14:solidFill>
                    <w14:srgbClr w14:val="0E0E0E"/>
                  </w14:solidFill>
                </w14:textFill>
              </w:rPr>
              <w:fldChar w:fldCharType="end" w:fldLock="0"/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 </w:t>
            </w: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(Author), </w: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instrText xml:space="preserve"> HYPERLINK "http://www.amazon.com/s/ref=dp_byline_sr_book_2?ie=UTF8&amp;field-author=Janet+G.+Travell&amp;search-alias=books&amp;text=Janet+G.+Travell&amp;sort=relevancerank"</w:instrTex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rial" w:hAnsi="Arial"/>
                <w:outline w:val="0"/>
                <w:color w:val="094fb2"/>
                <w:kern w:val="0"/>
                <w:u w:color="094fb2"/>
                <w:shd w:val="nil" w:color="auto" w:fill="auto"/>
                <w:rtl w:val="0"/>
                <w:lang w:val="en-US"/>
                <w14:textFill>
                  <w14:solidFill>
                    <w14:srgbClr w14:val="094FB2"/>
                  </w14:solidFill>
                </w14:textFill>
              </w:rPr>
              <w:t>Janet G. Travell</w:t>
            </w:r>
            <w:r>
              <w:rPr>
                <w:rFonts w:ascii="Arial" w:cs="Arial" w:hAnsi="Arial" w:eastAsia="Arial"/>
                <w:outline w:val="0"/>
                <w:color w:val="0e0e0e"/>
                <w:kern w:val="0"/>
                <w:u w:color="0e0e0e"/>
                <w14:textFill>
                  <w14:solidFill>
                    <w14:srgbClr w14:val="0E0E0E"/>
                  </w14:solidFill>
                </w14:textFill>
              </w:rPr>
              <w:fldChar w:fldCharType="end" w:fldLock="0"/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 </w:t>
            </w: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(Author), </w: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instrText xml:space="preserve"> HYPERLINK "http://www.amazon.com/s/ref=dp_byline_sr_book_3?ie=UTF8&amp;field-author=Lois+S.+Simons&amp;search-alias=books&amp;text=Lois+S.+Simons&amp;sort=relevancerank"</w:instrTex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rial" w:hAnsi="Arial"/>
                <w:outline w:val="0"/>
                <w:color w:val="094fb2"/>
                <w:kern w:val="0"/>
                <w:u w:color="094fb2"/>
                <w:shd w:val="nil" w:color="auto" w:fill="auto"/>
                <w:rtl w:val="0"/>
                <w:lang w:val="en-US"/>
                <w14:textFill>
                  <w14:solidFill>
                    <w14:srgbClr w14:val="094FB2"/>
                  </w14:solidFill>
                </w14:textFill>
              </w:rPr>
              <w:t>Lois S. Simons</w:t>
            </w:r>
            <w:r>
              <w:rPr>
                <w:rFonts w:ascii="Arial" w:cs="Arial" w:hAnsi="Arial" w:eastAsia="Arial"/>
                <w:outline w:val="0"/>
                <w:color w:val="0e0e0e"/>
                <w:kern w:val="0"/>
                <w:u w:color="0e0e0e"/>
                <w14:textFill>
                  <w14:solidFill>
                    <w14:srgbClr w14:val="0E0E0E"/>
                  </w14:solidFill>
                </w14:textFill>
              </w:rPr>
              <w:fldChar w:fldCharType="end" w:fldLock="0"/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 </w:t>
            </w: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(Author), </w: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instrText xml:space="preserve"> HYPERLINK "http://www.amazon.com/s/ref=dp_byline_sr_book_4?ie=UTF8&amp;field-author=Barbara+D.+Cummings&amp;search-alias=books&amp;text=Barbara+D.+Cummings&amp;sort=relevancerank"</w:instrText>
            </w:r>
            <w:r>
              <w:rPr>
                <w:rStyle w:val="Hyperlink.0"/>
                <w:rFonts w:ascii="Arial" w:cs="Arial" w:hAnsi="Arial" w:eastAsia="Arial"/>
                <w:outline w:val="0"/>
                <w:color w:val="094fb2"/>
                <w:kern w:val="0"/>
                <w:u w:color="094fb2"/>
                <w:shd w:val="nil" w:color="auto" w:fill="auto"/>
                <w:lang w:val="en-US"/>
                <w14:textFill>
                  <w14:solidFill>
                    <w14:srgbClr w14:val="094FB2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rial" w:hAnsi="Arial"/>
                <w:outline w:val="0"/>
                <w:color w:val="094fb2"/>
                <w:kern w:val="0"/>
                <w:u w:color="094fb2"/>
                <w:shd w:val="nil" w:color="auto" w:fill="auto"/>
                <w:rtl w:val="0"/>
                <w:lang w:val="en-US"/>
                <w14:textFill>
                  <w14:solidFill>
                    <w14:srgbClr w14:val="094FB2"/>
                  </w14:solidFill>
                </w14:textFill>
              </w:rPr>
              <w:t>Barbara D. Cummings</w:t>
            </w:r>
            <w:r>
              <w:rPr>
                <w:rFonts w:ascii="Arial" w:cs="Arial" w:hAnsi="Arial" w:eastAsia="Arial"/>
                <w:outline w:val="0"/>
                <w:color w:val="0e0e0e"/>
                <w:kern w:val="0"/>
                <w:u w:color="0e0e0e"/>
                <w14:textFill>
                  <w14:solidFill>
                    <w14:srgbClr w14:val="0E0E0E"/>
                  </w14:solidFill>
                </w14:textFill>
              </w:rPr>
              <w:fldChar w:fldCharType="end" w:fldLock="0"/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 </w:t>
            </w: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>(Author)</w:t>
            </w:r>
          </w:p>
          <w:p>
            <w:pPr>
              <w:pStyle w:val="內文 A"/>
              <w:widowControl w:val="1"/>
              <w:bidi w:val="0"/>
              <w:ind w:left="0" w:right="0" w:firstLine="0"/>
              <w:jc w:val="left"/>
              <w:rPr>
                <w:rStyle w:val="無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ISBN-13: </w:t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978-0683307719 </w:t>
            </w: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ISBN-10: </w:t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 xml:space="preserve">0683307711 </w:t>
            </w:r>
            <w:r>
              <w:rPr>
                <w:rStyle w:val="無"/>
                <w:rFonts w:ascii="Arial" w:hAnsi="Arial"/>
                <w:outline w:val="0"/>
                <w:color w:val="434343"/>
                <w:kern w:val="0"/>
                <w:u w:color="434343"/>
                <w:shd w:val="nil" w:color="auto" w:fill="auto"/>
                <w:rtl w:val="0"/>
                <w:lang w:val="en-US"/>
                <w14:textFill>
                  <w14:solidFill>
                    <w14:srgbClr w14:val="434343"/>
                  </w14:solidFill>
                </w14:textFill>
              </w:rPr>
              <w:t xml:space="preserve">Edition: </w:t>
            </w:r>
            <w:r>
              <w:rPr>
                <w:rStyle w:val="無"/>
                <w:rFonts w:ascii="Arial" w:hAnsi="Arial"/>
                <w:outline w:val="0"/>
                <w:color w:val="0e0e0e"/>
                <w:kern w:val="0"/>
                <w:u w:color="0e0e0e"/>
                <w:shd w:val="nil" w:color="auto" w:fill="auto"/>
                <w:rtl w:val="0"/>
                <w:lang w:val="en-US"/>
                <w14:textFill>
                  <w14:solidFill>
                    <w14:srgbClr w14:val="0E0E0E"/>
                  </w14:solidFill>
                </w14:textFill>
              </w:rPr>
              <w:t>2nd</w:t>
            </w:r>
          </w:p>
          <w:p>
            <w:pPr>
              <w:pStyle w:val="內文 A"/>
              <w:widowControl w:val="1"/>
              <w:rPr>
                <w:rStyle w:val="無"/>
                <w:rFonts w:ascii="新細明體" w:cs="新細明體" w:hAnsi="新細明體" w:eastAsia="新細明體"/>
                <w:shd w:val="nil" w:color="auto" w:fill="auto"/>
              </w:rPr>
            </w:pPr>
          </w:p>
          <w:p>
            <w:pPr>
              <w:pStyle w:val="內文 A"/>
              <w:widowControl w:val="1"/>
              <w:bidi w:val="0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shd w:val="nil" w:color="auto" w:fill="auto"/>
                <w:rtl w:val="0"/>
                <w:lang w:val="zh-TW" w:eastAsia="zh-TW"/>
              </w:rPr>
              <w:t>參考網頁</w:t>
            </w:r>
            <w:r>
              <w:rPr>
                <w:rStyle w:val="無"/>
                <w:rFonts w:ascii="新細明體" w:cs="新細明體" w:hAnsi="新細明體" w:eastAsia="新細明體"/>
                <w:shd w:val="nil" w:color="auto" w:fill="auto"/>
                <w:rtl w:val="0"/>
                <w:lang w:val="en-US"/>
              </w:rPr>
              <w:t>http://www.triggerpoints.net</w:t>
            </w:r>
          </w:p>
          <w:p>
            <w:pPr>
              <w:pStyle w:val="內文 A"/>
              <w:widowControl w:val="1"/>
              <w:rPr>
                <w:rStyle w:val="無"/>
                <w:rFonts w:ascii="新細明體" w:cs="新細明體" w:hAnsi="新細明體" w:eastAsia="新細明體"/>
                <w:shd w:val="nil" w:color="auto" w:fill="auto"/>
              </w:rPr>
            </w:pPr>
          </w:p>
          <w:p>
            <w:pPr>
              <w:pStyle w:val="內文 A"/>
              <w:widowControl w:val="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shd w:val="nil" w:color="auto" w:fill="auto"/>
                <w:rtl w:val="0"/>
                <w:lang w:val="zh-TW" w:eastAsia="zh-TW"/>
              </w:rPr>
              <w:t>（</w:t>
            </w:r>
            <w:r>
              <w:rPr>
                <w:rStyle w:val="無"/>
                <w:rFonts w:ascii="新細明體" w:cs="新細明體" w:hAnsi="新細明體" w:eastAsia="新細明體"/>
                <w:outline w:val="0"/>
                <w:color w:val="ff0000"/>
                <w:u w:color="ff0000"/>
                <w:shd w:val="nil" w:color="auto" w:fill="auto"/>
                <w:rtl w:val="0"/>
                <w:lang w:val="zh-TW" w:eastAsia="zh-TW"/>
                <w14:textFill>
                  <w14:solidFill>
                    <w14:srgbClr w14:val="FF0000"/>
                  </w14:solidFill>
                </w14:textFill>
              </w:rPr>
              <w:t>請尊重智慧財產權，不得非法影印教師指定之教科書籍</w:t>
            </w:r>
            <w:r>
              <w:rPr>
                <w:rStyle w:val="無"/>
                <w:rFonts w:ascii="新細明體" w:cs="新細明體" w:hAnsi="新細明體" w:eastAsia="新細明體"/>
                <w:shd w:val="nil" w:color="auto" w:fill="auto"/>
                <w:rtl w:val="0"/>
                <w:lang w:val="zh-TW" w:eastAsia="zh-TW"/>
              </w:rPr>
              <w:t>）</w:t>
            </w:r>
          </w:p>
        </w:tc>
      </w:tr>
    </w:tbl>
    <w:p>
      <w:pPr>
        <w:pStyle w:val="內文 A"/>
        <w:spacing w:after="180"/>
        <w:ind w:left="216" w:hanging="216"/>
        <w:jc w:val="center"/>
        <w:rPr>
          <w:rStyle w:val="無"/>
          <w:rFonts w:ascii="新細明體" w:cs="新細明體" w:hAnsi="新細明體" w:eastAsia="新細明體"/>
          <w:kern w:val="0"/>
          <w:sz w:val="44"/>
          <w:szCs w:val="44"/>
        </w:rPr>
      </w:pPr>
    </w:p>
    <w:p>
      <w:pPr>
        <w:pStyle w:val="內文 A"/>
        <w:spacing w:after="180"/>
        <w:ind w:left="108" w:hanging="108"/>
        <w:jc w:val="center"/>
        <w:rPr>
          <w:rStyle w:val="無"/>
          <w:rFonts w:ascii="新細明體" w:cs="新細明體" w:hAnsi="新細明體" w:eastAsia="新細明體"/>
          <w:kern w:val="0"/>
          <w:sz w:val="44"/>
          <w:szCs w:val="44"/>
        </w:rPr>
      </w:pPr>
    </w:p>
    <w:p>
      <w:pPr>
        <w:pStyle w:val="內文 A"/>
        <w:spacing w:after="180"/>
        <w:jc w:val="center"/>
        <w:rPr>
          <w:rStyle w:val="無"/>
          <w:rFonts w:ascii="新細明體" w:cs="新細明體" w:hAnsi="新細明體" w:eastAsia="新細明體"/>
          <w:kern w:val="0"/>
          <w:sz w:val="44"/>
          <w:szCs w:val="44"/>
        </w:rPr>
      </w:pPr>
    </w:p>
    <w:p>
      <w:pPr>
        <w:pStyle w:val="內文 A"/>
        <w:jc w:val="center"/>
        <w:rPr>
          <w:rStyle w:val="無"/>
          <w:rFonts w:ascii="新細明體" w:cs="新細明體" w:hAnsi="新細明體" w:eastAsia="新細明體"/>
          <w:kern w:val="0"/>
        </w:rPr>
      </w:pPr>
    </w:p>
    <w:tbl>
      <w:tblPr>
        <w:tblW w:w="9695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95"/>
      </w:tblGrid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教學要點概述： </w:t>
            </w:r>
          </w:p>
        </w:tc>
      </w:tr>
      <w:tr>
        <w:tblPrEx>
          <w:shd w:val="clear" w:color="auto" w:fill="ced7e7"/>
        </w:tblPrEx>
        <w:trPr>
          <w:trHeight w:val="638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1.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教材編選：自編教材和教科書作者提供 </w:t>
            </w:r>
          </w:p>
        </w:tc>
      </w:tr>
      <w:tr>
        <w:tblPrEx>
          <w:shd w:val="clear" w:color="auto" w:fill="ced7e7"/>
        </w:tblPrEx>
        <w:trPr>
          <w:trHeight w:val="624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2.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教學方法：講述和實際操作</w:t>
            </w:r>
          </w:p>
        </w:tc>
      </w:tr>
      <w:tr>
        <w:tblPrEx>
          <w:shd w:val="clear" w:color="auto" w:fill="ced7e7"/>
        </w:tblPrEx>
        <w:trPr>
          <w:trHeight w:val="2735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  <w:spacing w:before="180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3.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評量方法：上課點名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 30%</w:t>
            </w:r>
          </w:p>
          <w:p>
            <w:pPr>
              <w:pStyle w:val="內文 A"/>
              <w:widowControl w:val="1"/>
              <w:bidi w:val="0"/>
              <w:spacing w:before="180"/>
              <w:ind w:left="0" w:right="0" w:firstLine="144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 作業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3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0%</w:t>
            </w:r>
          </w:p>
          <w:p>
            <w:pPr>
              <w:pStyle w:val="內文 A"/>
              <w:widowControl w:val="1"/>
              <w:bidi w:val="0"/>
              <w:spacing w:before="180"/>
              <w:ind w:left="0" w:right="0" w:firstLine="144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 期中期末考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30%</w:t>
            </w:r>
          </w:p>
          <w:p>
            <w:pPr>
              <w:pStyle w:val="內文 A"/>
              <w:widowControl w:val="1"/>
              <w:bidi w:val="0"/>
              <w:spacing w:before="180"/>
              <w:ind w:left="0" w:right="0" w:firstLine="144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特殊表現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10%, </w:t>
            </w:r>
          </w:p>
          <w:p>
            <w:pPr>
              <w:pStyle w:val="內文 A"/>
              <w:widowControl w:val="1"/>
              <w:bidi w:val="0"/>
              <w:spacing w:before="180"/>
              <w:ind w:left="0" w:right="0" w:firstLine="1560"/>
              <w:jc w:val="left"/>
              <w:rPr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              </w:t>
            </w:r>
          </w:p>
        </w:tc>
      </w:tr>
      <w:tr>
        <w:tblPrEx>
          <w:shd w:val="clear" w:color="auto" w:fill="ced7e7"/>
        </w:tblPrEx>
        <w:trPr>
          <w:trHeight w:val="638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4.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教學資源：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課程網站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教材電子檔供下載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實習網站 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en-US"/>
              </w:rPr>
              <w:t xml:space="preserve">5. 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 xml:space="preserve">教學相關配合事項： </w:t>
            </w:r>
          </w:p>
        </w:tc>
      </w:tr>
    </w:tbl>
    <w:p>
      <w:pPr>
        <w:pStyle w:val="內文 A"/>
        <w:ind w:left="216" w:hanging="216"/>
        <w:jc w:val="center"/>
        <w:rPr>
          <w:rStyle w:val="無"/>
          <w:rFonts w:ascii="新細明體" w:cs="新細明體" w:hAnsi="新細明體" w:eastAsia="新細明體"/>
          <w:kern w:val="0"/>
        </w:rPr>
      </w:pPr>
    </w:p>
    <w:p>
      <w:pPr>
        <w:pStyle w:val="內文 A"/>
        <w:ind w:left="108" w:hanging="108"/>
        <w:jc w:val="center"/>
        <w:rPr>
          <w:rStyle w:val="無"/>
          <w:rFonts w:ascii="新細明體" w:cs="新細明體" w:hAnsi="新細明體" w:eastAsia="新細明體"/>
          <w:kern w:val="0"/>
        </w:rPr>
      </w:pPr>
    </w:p>
    <w:p>
      <w:pPr>
        <w:pStyle w:val="內文 A"/>
      </w:pPr>
    </w:p>
    <w:tbl>
      <w:tblPr>
        <w:tblW w:w="9484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484"/>
      </w:tblGrid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948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Style w:val="無"/>
                <w:rFonts w:ascii="新細明體" w:cs="新細明體" w:hAnsi="新細明體" w:eastAsia="新細明體"/>
                <w:b w:val="1"/>
                <w:bCs w:val="1"/>
                <w:shd w:val="nil" w:color="auto" w:fill="auto"/>
                <w:rtl w:val="0"/>
                <w:lang w:val="zh-TW" w:eastAsia="zh-TW"/>
              </w:rPr>
              <w:t>核心能力</w:t>
            </w:r>
          </w:p>
        </w:tc>
      </w:tr>
      <w:tr>
        <w:tblPrEx>
          <w:shd w:val="clear" w:color="auto" w:fill="ced7e7"/>
        </w:tblPrEx>
        <w:trPr>
          <w:trHeight w:val="633" w:hRule="atLeast"/>
        </w:trPr>
        <w:tc>
          <w:tcPr>
            <w:tcW w:type="dxa" w:w="9484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Style w:val="無"/>
                <w:rFonts w:ascii="新細明體" w:cs="新細明體" w:hAnsi="新細明體" w:eastAsia="新細明體"/>
                <w:shd w:val="nil" w:color="auto" w:fill="auto"/>
                <w:rtl w:val="0"/>
                <w:lang w:val="zh-TW" w:eastAsia="zh-TW"/>
              </w:rPr>
              <w:t>培養專業知識及熟悉應用技能</w:t>
            </w:r>
          </w:p>
        </w:tc>
      </w:tr>
    </w:tbl>
    <w:p>
      <w:pPr>
        <w:pStyle w:val="內文 A"/>
        <w:ind w:left="216" w:hanging="216"/>
        <w:jc w:val="center"/>
      </w:pPr>
    </w:p>
    <w:p>
      <w:pPr>
        <w:pStyle w:val="內文 A"/>
        <w:ind w:left="108" w:hanging="108"/>
        <w:jc w:val="center"/>
      </w:pPr>
    </w:p>
    <w:p>
      <w:pPr>
        <w:pStyle w:val="內文 A"/>
        <w:jc w:val="center"/>
      </w:pPr>
    </w:p>
    <w:p>
      <w:pPr>
        <w:pStyle w:val="內文 A"/>
      </w:pPr>
    </w:p>
    <w:tbl>
      <w:tblPr>
        <w:tblW w:w="9695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95"/>
      </w:tblGrid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課程進度</w:t>
            </w:r>
          </w:p>
        </w:tc>
      </w:tr>
      <w:tr>
        <w:tblPrEx>
          <w:shd w:val="clear" w:color="auto" w:fill="ced7e7"/>
        </w:tblPrEx>
        <w:trPr>
          <w:trHeight w:val="9012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widowControl w:val="1"/>
              <w:spacing w:line="500" w:lineRule="exac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第一週：課程介紹及注意事項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第二週：簡介骨骼肌肉系統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第三週：肌筋膜疼痛板機點評估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第四週：按摩對身體組織所產生的生理反應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第五週：按摩方式、工具及生物力學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第六週：肌腱、韌帶徒手按摩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第七週：肌肉徒手按摩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第八週：期中考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第九週：小腿部位滾筒按摩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第十週：大腿部位滾筒按摩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第十一週：臀部滾筒按摩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第十二週：下背部滾筒按摩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第十三週：上背部滾筒按摩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第十四週：肩膀頸部部位滾筒按摩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第十五週：手肘部位滾筒按摩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第十六週：期末考實際操作測驗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第十七週：自主學習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1:</w:t>
            </w: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運動競技賽前按摩方法與效果</w:t>
            </w:r>
          </w:p>
          <w:p>
            <w:pPr>
              <w:pStyle w:val="內文 A"/>
              <w:widowControl w:val="1"/>
              <w:bidi w:val="0"/>
              <w:spacing w:line="500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Style w:val="無"/>
                <w:rFonts w:ascii="新細明體" w:cs="新細明體" w:hAnsi="新細明體" w:eastAsia="新細明體"/>
                <w:kern w:val="0"/>
                <w:shd w:val="nil" w:color="auto" w:fill="auto"/>
                <w:rtl w:val="0"/>
                <w:lang w:val="zh-TW" w:eastAsia="zh-TW"/>
              </w:rPr>
              <w:t>第十八週：</w:t>
            </w:r>
            <w:r>
              <w:rPr>
                <w:rStyle w:val="無"/>
                <w:shd w:val="nil" w:color="auto" w:fill="auto"/>
                <w:rtl w:val="0"/>
                <w:lang w:val="zh-TW" w:eastAsia="zh-TW"/>
              </w:rPr>
              <w:t>自主學習</w:t>
            </w:r>
            <w:r>
              <w:rPr>
                <w:rStyle w:val="無"/>
                <w:shd w:val="nil" w:color="auto" w:fill="auto"/>
                <w:rtl w:val="0"/>
                <w:lang w:val="zh-TW" w:eastAsia="zh-TW"/>
              </w:rPr>
              <w:t>2:</w:t>
            </w:r>
            <w:r>
              <w:rPr>
                <w:rStyle w:val="無"/>
                <w:shd w:val="nil" w:color="auto" w:fill="auto"/>
                <w:rtl w:val="0"/>
                <w:lang w:val="zh-TW" w:eastAsia="zh-TW"/>
              </w:rPr>
              <w:t>運動競技賽後按摩方法與效果</w:t>
            </w:r>
          </w:p>
        </w:tc>
      </w:tr>
      <w:tr>
        <w:tblPrEx>
          <w:shd w:val="clear" w:color="auto" w:fill="ced7e7"/>
        </w:tblPrEx>
        <w:trPr>
          <w:trHeight w:val="8979" w:hRule="atLeast"/>
        </w:trPr>
        <w:tc>
          <w:tcPr>
            <w:tcW w:type="dxa" w:w="96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內文 A"/>
        <w:ind w:left="216" w:hanging="216"/>
        <w:jc w:val="center"/>
      </w:pPr>
      <w:r/>
    </w:p>
    <w:sectPr>
      <w:headerReference w:type="default" r:id="rId4"/>
      <w:footerReference w:type="default" r:id="rId5"/>
      <w:pgSz w:w="11900" w:h="16840" w:orient="portrait"/>
      <w:pgMar w:top="340" w:right="1191" w:bottom="2897" w:left="1196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ingFang TC Regular">
    <w:charset w:val="00"/>
    <w:family w:val="roman"/>
    <w:pitch w:val="default"/>
  </w:font>
  <w:font w:name="新細明體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頁尾"/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頁首與頁尾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頁首與頁尾">
    <w:name w:val="頁首與頁尾"/>
    <w:next w:val="頁首與頁尾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ingFang TC Regular" w:cs="Arial Unicode MS" w:hAnsi="PingFang TC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頁尾">
    <w:name w:val="頁尾"/>
    <w:next w:val="頁尾"/>
    <w:pPr>
      <w:keepNext w:val="0"/>
      <w:keepLines w:val="0"/>
      <w:pageBreakBefore w:val="0"/>
      <w:widowControl w:val="0"/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內文 A">
    <w:name w:val="內文 A"/>
    <w:next w:val="內文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無">
    <w:name w:val="無"/>
  </w:style>
  <w:style w:type="character" w:styleId="Hyperlink.0">
    <w:name w:val="Hyperlink.0"/>
    <w:basedOn w:val="無"/>
    <w:next w:val="Hyperlink.0"/>
    <w:rPr>
      <w:outline w:val="0"/>
      <w:color w:val="094fb2"/>
      <w:u w:color="094fb2"/>
      <w:shd w:val="nil" w:color="auto" w:fill="auto"/>
      <w:lang w:val="en-US"/>
      <w14:textFill>
        <w14:solidFill>
          <w14:srgbClr w14:val="094FB2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PingFang TC Semibold"/>
        <a:cs typeface="PingFang TC Semibold"/>
      </a:majorFont>
      <a:minorFont>
        <a:latin typeface="PingFang TC Regular"/>
        <a:ea typeface="PingFang TC Regular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