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8EC" w:rsidRPr="00F048EC" w:rsidRDefault="00F048EC" w:rsidP="00F048EC">
      <w:pPr>
        <w:widowControl/>
        <w:jc w:val="center"/>
        <w:outlineLvl w:val="0"/>
        <w:rPr>
          <w:rFonts w:ascii="Times New Roman" w:eastAsia="標楷體" w:hAnsi="Times New Roman" w:cs="Times New Roman"/>
          <w:b/>
          <w:bCs/>
          <w:kern w:val="36"/>
          <w:szCs w:val="24"/>
        </w:rPr>
      </w:pPr>
      <w:r w:rsidRPr="00F048EC">
        <w:rPr>
          <w:rFonts w:ascii="Times New Roman" w:eastAsia="標楷體" w:hAnsi="Times New Roman" w:cs="Times New Roman"/>
          <w:b/>
          <w:bCs/>
          <w:kern w:val="36"/>
          <w:szCs w:val="24"/>
        </w:rPr>
        <w:t>Course Outline</w:t>
      </w:r>
    </w:p>
    <w:p w:rsidR="00F048EC" w:rsidRPr="00F048EC" w:rsidRDefault="00F048EC" w:rsidP="00F048EC">
      <w:pPr>
        <w:widowControl/>
        <w:jc w:val="both"/>
        <w:outlineLvl w:val="1"/>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Course Title</w:t>
      </w:r>
      <w:r>
        <w:rPr>
          <w:rFonts w:ascii="Times New Roman" w:eastAsia="標楷體" w:hAnsi="Times New Roman" w:cs="Times New Roman" w:hint="eastAsia"/>
          <w:b/>
          <w:bCs/>
          <w:kern w:val="0"/>
          <w:szCs w:val="24"/>
        </w:rPr>
        <w:t>:</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Soil Microbiology</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Course Type:</w:t>
      </w:r>
      <w:r w:rsidRPr="00F048EC">
        <w:rPr>
          <w:rFonts w:ascii="Times New Roman" w:eastAsia="標楷體" w:hAnsi="Times New Roman" w:cs="Times New Roman"/>
          <w:kern w:val="0"/>
          <w:szCs w:val="24"/>
        </w:rPr>
        <w:t xml:space="preserve"> Graduate-Level Interdisciplinary Team-Teaching Course (EMI)</w:t>
      </w:r>
    </w:p>
    <w:p w:rsidR="00F048EC" w:rsidRDefault="00F048EC" w:rsidP="00F048EC">
      <w:pPr>
        <w:widowControl/>
        <w:jc w:val="both"/>
        <w:outlineLvl w:val="0"/>
        <w:rPr>
          <w:rFonts w:ascii="Times New Roman" w:eastAsia="標楷體" w:hAnsi="Times New Roman" w:cs="Times New Roman"/>
          <w:b/>
          <w:bCs/>
          <w:kern w:val="36"/>
          <w:szCs w:val="24"/>
        </w:rPr>
      </w:pPr>
    </w:p>
    <w:p w:rsidR="00F048EC" w:rsidRPr="00F048EC" w:rsidRDefault="00F048EC" w:rsidP="00F048EC">
      <w:pPr>
        <w:widowControl/>
        <w:jc w:val="both"/>
        <w:outlineLvl w:val="0"/>
        <w:rPr>
          <w:rFonts w:ascii="Times New Roman" w:eastAsia="標楷體" w:hAnsi="Times New Roman" w:cs="Times New Roman"/>
          <w:b/>
          <w:bCs/>
          <w:kern w:val="36"/>
          <w:szCs w:val="24"/>
        </w:rPr>
      </w:pPr>
      <w:r w:rsidRPr="00F048EC">
        <w:rPr>
          <w:rFonts w:ascii="Times New Roman" w:eastAsia="標楷體" w:hAnsi="Times New Roman" w:cs="Times New Roman"/>
          <w:b/>
          <w:bCs/>
          <w:kern w:val="36"/>
          <w:szCs w:val="24"/>
        </w:rPr>
        <w:t>I. Course Overview</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This graduate-level English-Medium Instruction (EMI) course integrates soil microbiology with environmental geology, biotechnology, environmental engineering, artificial intelligence (AI), data science, and preventive medicine through an interdisciplinary team-teaching approach. The course addresses emerging global challenges including Net-Zero Carbon Emissions, One Health, environmental sustainability, and smart biotechnology.</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Students will explore the fundamental roles of soil microorganisms in biogeochemical cycling, biomineralization, environmental remediation, and ecosystem sustainability. The course further introduces cutting-edge technologies such as next-generation sequencing (NGS), bioinformatics, machine learning, and medical imaging analysis to investigate microbial communities and their environmental and biomedical applications.</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Instruction combines lectures, critical reading of scientific literature, research proposal development, laboratory training, case studies, and oral presentations. During the final two weeks, students participate in a research practicum integrating experimental design, laboratory techniques, bioinformatics analysis, and scientific presentation to cultivate independent research capability and international academic competitiveness.</w:t>
      </w:r>
    </w:p>
    <w:p w:rsidR="00F048EC" w:rsidRPr="00F048EC" w:rsidRDefault="00F048EC" w:rsidP="00F048EC">
      <w:pPr>
        <w:widowControl/>
        <w:jc w:val="both"/>
        <w:rPr>
          <w:rFonts w:ascii="Times New Roman" w:eastAsia="標楷體" w:hAnsi="Times New Roman" w:cs="Times New Roman"/>
          <w:kern w:val="0"/>
          <w:szCs w:val="24"/>
        </w:rPr>
      </w:pPr>
    </w:p>
    <w:p w:rsidR="00F048EC" w:rsidRPr="00F048EC" w:rsidRDefault="00F048EC" w:rsidP="00F048EC">
      <w:pPr>
        <w:widowControl/>
        <w:jc w:val="both"/>
        <w:outlineLvl w:val="0"/>
        <w:rPr>
          <w:rFonts w:ascii="Times New Roman" w:eastAsia="標楷體" w:hAnsi="Times New Roman" w:cs="Times New Roman"/>
          <w:b/>
          <w:bCs/>
          <w:kern w:val="36"/>
          <w:szCs w:val="24"/>
        </w:rPr>
      </w:pPr>
      <w:r w:rsidRPr="00F048EC">
        <w:rPr>
          <w:rFonts w:ascii="Times New Roman" w:eastAsia="標楷體" w:hAnsi="Times New Roman" w:cs="Times New Roman"/>
          <w:b/>
          <w:bCs/>
          <w:kern w:val="36"/>
          <w:szCs w:val="24"/>
        </w:rPr>
        <w:t>II. Weekly Course Schedule (18 Weeks)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2"/>
        <w:gridCol w:w="2617"/>
        <w:gridCol w:w="4997"/>
      </w:tblGrid>
      <w:tr w:rsidR="00F048EC" w:rsidRPr="00F048EC" w:rsidTr="00F048EC">
        <w:trPr>
          <w:tblHeade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Week</w:t>
            </w:r>
          </w:p>
        </w:tc>
        <w:tc>
          <w:tcPr>
            <w:tcW w:w="0" w:type="auto"/>
            <w:vAlign w:val="center"/>
            <w:hideMark/>
          </w:tcPr>
          <w:p w:rsidR="00F048EC" w:rsidRPr="00F048EC" w:rsidRDefault="00F048EC" w:rsidP="00F048EC">
            <w:pPr>
              <w:widowControl/>
              <w:jc w:val="both"/>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Topic</w:t>
            </w:r>
          </w:p>
        </w:tc>
        <w:tc>
          <w:tcPr>
            <w:tcW w:w="0" w:type="auto"/>
            <w:vAlign w:val="center"/>
            <w:hideMark/>
          </w:tcPr>
          <w:p w:rsidR="00F048EC" w:rsidRPr="00F048EC" w:rsidRDefault="00F048EC" w:rsidP="00F048EC">
            <w:pPr>
              <w:widowControl/>
              <w:jc w:val="both"/>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Contents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Introduction to Soil Microbiology</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Introduction to soil microbiology, EMI learning strategies, global sustainability, and the One Health concept</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2</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Soil Microbial Diversity</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Soil microbial diversity, microbial taxonomy, 16S rRNA sequencing, metagenomics, and microbiome research</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3</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Microbial Nutrient Cycling</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Carbon, nitrogen, sulfur, and phosphorus cycling; functional microorganisms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4</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Microbial Weathering in Extreme Environments</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Microbial ecology in volcanoes, serpentine soils, limestone caves, mud volcanoes, and biological weathering</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lastRenderedPageBreak/>
              <w:t>5</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Carbon Sequestration and CO₂ Biomineralization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Microbial carbon fixation, biomineralization, carbonic anhydrase, urease, and carbonate precipitation</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6</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Carbon-Negative Biotechnology</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Negative emission technologies, microbial carbon capture, CCUS, microbial-induced carbonate precipitation (MICP), and bio-concrete</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7</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Soil and Groundwater Bioremediation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 xml:space="preserve">Principles of bioremediation, groundwater remediation, bioaugmentation, and </w:t>
            </w:r>
            <w:proofErr w:type="spellStart"/>
            <w:r w:rsidRPr="00F048EC">
              <w:rPr>
                <w:rFonts w:ascii="Times New Roman" w:eastAsia="標楷體" w:hAnsi="Times New Roman" w:cs="Times New Roman"/>
                <w:kern w:val="0"/>
                <w:szCs w:val="24"/>
              </w:rPr>
              <w:t>biostimulation</w:t>
            </w:r>
            <w:proofErr w:type="spellEnd"/>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8</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 xml:space="preserve">Environmental </w:t>
            </w:r>
            <w:proofErr w:type="spellStart"/>
            <w:r w:rsidRPr="00F048EC">
              <w:rPr>
                <w:rFonts w:ascii="Times New Roman" w:eastAsia="標楷體" w:hAnsi="Times New Roman" w:cs="Times New Roman"/>
                <w:kern w:val="0"/>
                <w:szCs w:val="24"/>
              </w:rPr>
              <w:t>Geotechnology</w:t>
            </w:r>
            <w:proofErr w:type="spellEnd"/>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Biogeochemistry, groundwater hydrogeology, geophysical investigation, and microbial fuel cells (MFCs)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9</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Midterm Student Seminar</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Critical reading of international journal articles and EMI oral presentations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10</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Soil Microbiome Sequencing Technologies</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 xml:space="preserve">PacBio, Nanopore, Illumina sequencing, metagenomics, and </w:t>
            </w:r>
            <w:proofErr w:type="spellStart"/>
            <w:r w:rsidRPr="00F048EC">
              <w:rPr>
                <w:rFonts w:ascii="Times New Roman" w:eastAsia="標楷體" w:hAnsi="Times New Roman" w:cs="Times New Roman"/>
                <w:kern w:val="0"/>
                <w:szCs w:val="24"/>
              </w:rPr>
              <w:t>metatranscriptomics</w:t>
            </w:r>
            <w:proofErr w:type="spellEnd"/>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11</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Bioinformatics and Functional Prediction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QIIME2, DADA2, PICRUSt2, KEGG pathway prediction, and microbiome data analysis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12</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Artificial Intelligence in Soil Microbiology</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Machine learning, deep learning, image recognition, and microbial big data analytics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13</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Imaging Medicine and Precision Microbiology</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Medical imaging, microbiome biomarkers, precision medicine, and translational applications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14</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Proposal Development</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hypothesis generation, proposal writing, experimental design, and grant preparation</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15</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Scientific Writing and International Presentation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Scientific manuscript preparation, academic English, and international conference presentations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16</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Practicum I</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Soil sampling, DNA extraction, sequencing preparation, and laboratory experiments</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17</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Practicum II</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Bioinformatics analysis, AI model development, statistical interpretation, and research integration</w:t>
            </w:r>
          </w:p>
        </w:tc>
      </w:tr>
      <w:tr w:rsidR="00F048EC" w:rsidRPr="00F048EC" w:rsidTr="00F048EC">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b/>
                <w:bCs/>
                <w:kern w:val="0"/>
                <w:szCs w:val="24"/>
              </w:rPr>
              <w:t>18</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Final Project Presentation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Final research presentations, interdisciplinary discussion, and comprehensive evaluation</w:t>
            </w:r>
          </w:p>
        </w:tc>
      </w:tr>
    </w:tbl>
    <w:p w:rsidR="00F048EC" w:rsidRPr="00F048EC" w:rsidRDefault="00F048EC" w:rsidP="00F048EC">
      <w:pPr>
        <w:widowControl/>
        <w:jc w:val="both"/>
        <w:rPr>
          <w:rFonts w:ascii="Times New Roman" w:eastAsia="標楷體" w:hAnsi="Times New Roman" w:cs="Times New Roman"/>
          <w:kern w:val="0"/>
          <w:szCs w:val="24"/>
        </w:rPr>
      </w:pPr>
    </w:p>
    <w:p w:rsidR="00F048EC" w:rsidRPr="00F048EC" w:rsidRDefault="00F048EC" w:rsidP="00F048EC">
      <w:pPr>
        <w:widowControl/>
        <w:jc w:val="both"/>
        <w:outlineLvl w:val="0"/>
        <w:rPr>
          <w:rFonts w:ascii="Times New Roman" w:eastAsia="標楷體" w:hAnsi="Times New Roman" w:cs="Times New Roman"/>
          <w:b/>
          <w:bCs/>
          <w:kern w:val="36"/>
          <w:szCs w:val="24"/>
        </w:rPr>
      </w:pPr>
      <w:r w:rsidRPr="00F048EC">
        <w:rPr>
          <w:rFonts w:ascii="Times New Roman" w:eastAsia="標楷體" w:hAnsi="Times New Roman" w:cs="Times New Roman"/>
          <w:b/>
          <w:bCs/>
          <w:kern w:val="36"/>
          <w:szCs w:val="24"/>
        </w:rPr>
        <w:t>III. Course Features</w:t>
      </w:r>
    </w:p>
    <w:p w:rsidR="00F048EC" w:rsidRPr="00F048EC" w:rsidRDefault="00F048EC" w:rsidP="00F048EC">
      <w:pPr>
        <w:widowControl/>
        <w:jc w:val="both"/>
        <w:outlineLvl w:val="2"/>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1. English-Medium Instruction (EMI)</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lastRenderedPageBreak/>
        <w:t>The course is conducted entirely in English and includes:</w:t>
      </w:r>
    </w:p>
    <w:p w:rsidR="00F048EC" w:rsidRPr="00F048EC" w:rsidRDefault="00F048EC" w:rsidP="00F048EC">
      <w:pPr>
        <w:widowControl/>
        <w:numPr>
          <w:ilvl w:val="0"/>
          <w:numId w:val="1"/>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English lectures</w:t>
      </w:r>
    </w:p>
    <w:p w:rsidR="00F048EC" w:rsidRPr="00F048EC" w:rsidRDefault="00F048EC" w:rsidP="00F048EC">
      <w:pPr>
        <w:widowControl/>
        <w:numPr>
          <w:ilvl w:val="0"/>
          <w:numId w:val="1"/>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Academic discussions</w:t>
      </w:r>
    </w:p>
    <w:p w:rsidR="00F048EC" w:rsidRPr="00F048EC" w:rsidRDefault="00F048EC" w:rsidP="00F048EC">
      <w:pPr>
        <w:widowControl/>
        <w:numPr>
          <w:ilvl w:val="0"/>
          <w:numId w:val="1"/>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Scientific literature reading</w:t>
      </w:r>
    </w:p>
    <w:p w:rsidR="00F048EC" w:rsidRPr="00F048EC" w:rsidRDefault="00F048EC" w:rsidP="00F048EC">
      <w:pPr>
        <w:widowControl/>
        <w:numPr>
          <w:ilvl w:val="0"/>
          <w:numId w:val="1"/>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Oral presentations</w:t>
      </w:r>
    </w:p>
    <w:p w:rsidR="00F048EC" w:rsidRPr="00F048EC" w:rsidRDefault="00F048EC" w:rsidP="00F048EC">
      <w:pPr>
        <w:widowControl/>
        <w:numPr>
          <w:ilvl w:val="0"/>
          <w:numId w:val="1"/>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proposal writing</w:t>
      </w:r>
    </w:p>
    <w:p w:rsidR="00F048EC" w:rsidRPr="00F048EC" w:rsidRDefault="00F048EC" w:rsidP="00F048EC">
      <w:pPr>
        <w:widowControl/>
        <w:numPr>
          <w:ilvl w:val="0"/>
          <w:numId w:val="1"/>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Scientific communication training</w:t>
      </w:r>
    </w:p>
    <w:p w:rsidR="00F048EC" w:rsidRPr="00F048EC" w:rsidRDefault="00F048EC" w:rsidP="00F048EC">
      <w:pPr>
        <w:widowControl/>
        <w:jc w:val="both"/>
        <w:outlineLvl w:val="2"/>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2. Interdisciplinary Team Teaching</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Faculty members from multiple disciplines jointly participate in course instruction, including:</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Soil Microbiology</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Environmental Geology</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Environmental Engineering</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Biotechnology</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Bioinformatics</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Artificial Intelligence</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Preventive Medicine</w:t>
      </w:r>
    </w:p>
    <w:p w:rsidR="00F048EC" w:rsidRPr="00F048EC" w:rsidRDefault="00F048EC" w:rsidP="00F048EC">
      <w:pPr>
        <w:widowControl/>
        <w:numPr>
          <w:ilvl w:val="0"/>
          <w:numId w:val="2"/>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Imaging Medicine</w:t>
      </w:r>
    </w:p>
    <w:p w:rsidR="00F048EC" w:rsidRPr="00F048EC" w:rsidRDefault="00F048EC" w:rsidP="00F048EC">
      <w:pPr>
        <w:widowControl/>
        <w:jc w:val="both"/>
        <w:outlineLvl w:val="2"/>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3. Research-Oriented Learning</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Teaching strategies include:</w:t>
      </w:r>
    </w:p>
    <w:p w:rsidR="00F048EC" w:rsidRPr="00F048EC" w:rsidRDefault="00F048EC" w:rsidP="00F048EC">
      <w:pPr>
        <w:widowControl/>
        <w:numPr>
          <w:ilvl w:val="0"/>
          <w:numId w:val="3"/>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Interactive Lectures</w:t>
      </w:r>
    </w:p>
    <w:p w:rsidR="00F048EC" w:rsidRPr="00F048EC" w:rsidRDefault="00F048EC" w:rsidP="00F048EC">
      <w:pPr>
        <w:widowControl/>
        <w:numPr>
          <w:ilvl w:val="0"/>
          <w:numId w:val="3"/>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Journal Club</w:t>
      </w:r>
    </w:p>
    <w:p w:rsidR="00F048EC" w:rsidRPr="00F048EC" w:rsidRDefault="00F048EC" w:rsidP="00F048EC">
      <w:pPr>
        <w:widowControl/>
        <w:numPr>
          <w:ilvl w:val="0"/>
          <w:numId w:val="3"/>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Laboratory Practice</w:t>
      </w:r>
    </w:p>
    <w:p w:rsidR="00F048EC" w:rsidRPr="00F048EC" w:rsidRDefault="00F048EC" w:rsidP="00F048EC">
      <w:pPr>
        <w:widowControl/>
        <w:numPr>
          <w:ilvl w:val="0"/>
          <w:numId w:val="3"/>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Proposal Development</w:t>
      </w:r>
    </w:p>
    <w:p w:rsidR="00F048EC" w:rsidRPr="00F048EC" w:rsidRDefault="00F048EC" w:rsidP="00F048EC">
      <w:pPr>
        <w:widowControl/>
        <w:numPr>
          <w:ilvl w:val="0"/>
          <w:numId w:val="3"/>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Group Discussions</w:t>
      </w:r>
    </w:p>
    <w:p w:rsidR="00F048EC" w:rsidRPr="00F048EC" w:rsidRDefault="00F048EC" w:rsidP="00F048EC">
      <w:pPr>
        <w:widowControl/>
        <w:numPr>
          <w:ilvl w:val="0"/>
          <w:numId w:val="3"/>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Case Studies</w:t>
      </w:r>
    </w:p>
    <w:p w:rsidR="00F048EC" w:rsidRPr="00F048EC" w:rsidRDefault="00F048EC" w:rsidP="00F048EC">
      <w:pPr>
        <w:widowControl/>
        <w:numPr>
          <w:ilvl w:val="0"/>
          <w:numId w:val="3"/>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Scientific Presentations</w:t>
      </w:r>
    </w:p>
    <w:p w:rsidR="00F048EC" w:rsidRPr="00F048EC" w:rsidRDefault="00F048EC" w:rsidP="00F048EC">
      <w:pPr>
        <w:widowControl/>
        <w:jc w:val="both"/>
        <w:outlineLvl w:val="0"/>
        <w:rPr>
          <w:rFonts w:ascii="Times New Roman" w:eastAsia="標楷體" w:hAnsi="Times New Roman" w:cs="Times New Roman"/>
          <w:b/>
          <w:bCs/>
          <w:kern w:val="36"/>
          <w:szCs w:val="24"/>
        </w:rPr>
      </w:pPr>
      <w:r w:rsidRPr="00F048EC">
        <w:rPr>
          <w:rFonts w:ascii="Times New Roman" w:eastAsia="標楷體" w:hAnsi="Times New Roman" w:cs="Times New Roman"/>
          <w:b/>
          <w:bCs/>
          <w:kern w:val="36"/>
          <w:szCs w:val="24"/>
        </w:rPr>
        <w:t>IV. Learning Outcomes</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Upon successful completion of this course, students will be able to:</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Explain the ecological roles of soil microorganisms in global biogeochemical cycles.</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Analyze microbial diversity and biological weathering processes in extreme environments.</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Evaluate emerging technologies for microbial carbon sequestration and CO₂ biomineralization.</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Design bioremediation strategies for contaminated soil and groundwater systems.</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Apply next-generation sequencing technologies in soil microbiome research.</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lastRenderedPageBreak/>
        <w:t>Perform bioinformatics analyses for microbial community profiling and functional prediction.</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Utilize artificial intelligence and machine learning to analyze microbiome and medical imaging datasets.</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Develop competitive research proposals following international scientific standards.</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Deliver professional scientific presentations and communicate research findings effectively in English.</w:t>
      </w:r>
    </w:p>
    <w:p w:rsidR="00F048EC" w:rsidRPr="00F048EC" w:rsidRDefault="00F048EC" w:rsidP="00F048EC">
      <w:pPr>
        <w:widowControl/>
        <w:numPr>
          <w:ilvl w:val="0"/>
          <w:numId w:val="4"/>
        </w:numPr>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Demonstrate interdisciplinary collaboration, critical thinking, and independent research competence.</w:t>
      </w:r>
    </w:p>
    <w:p w:rsidR="00F048EC" w:rsidRPr="00F048EC" w:rsidRDefault="00F048EC" w:rsidP="00F048EC">
      <w:pPr>
        <w:widowControl/>
        <w:jc w:val="both"/>
        <w:outlineLvl w:val="0"/>
        <w:rPr>
          <w:rFonts w:ascii="Times New Roman" w:eastAsia="標楷體" w:hAnsi="Times New Roman" w:cs="Times New Roman"/>
          <w:b/>
          <w:bCs/>
          <w:kern w:val="36"/>
          <w:szCs w:val="24"/>
        </w:rPr>
      </w:pPr>
      <w:r w:rsidRPr="00F048EC">
        <w:rPr>
          <w:rFonts w:ascii="Times New Roman" w:eastAsia="標楷體" w:hAnsi="Times New Roman" w:cs="Times New Roman"/>
          <w:b/>
          <w:bCs/>
          <w:kern w:val="36"/>
          <w:szCs w:val="24"/>
        </w:rPr>
        <w:t>V. Assessment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4"/>
        <w:gridCol w:w="842"/>
      </w:tblGrid>
      <w:tr w:rsidR="00F048EC" w:rsidRPr="00F048EC" w:rsidTr="00B90F4A">
        <w:trPr>
          <w:tblHeade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b/>
                <w:bCs/>
                <w:kern w:val="0"/>
                <w:szCs w:val="24"/>
              </w:rPr>
            </w:pPr>
            <w:bookmarkStart w:id="0" w:name="_GoBack"/>
            <w:r w:rsidRPr="00F048EC">
              <w:rPr>
                <w:rFonts w:ascii="Times New Roman" w:eastAsia="標楷體" w:hAnsi="Times New Roman" w:cs="Times New Roman"/>
                <w:b/>
                <w:bCs/>
                <w:kern w:val="0"/>
                <w:szCs w:val="24"/>
              </w:rPr>
              <w:t>Assessment Item</w:t>
            </w:r>
          </w:p>
        </w:tc>
        <w:tc>
          <w:tcPr>
            <w:tcW w:w="0" w:type="auto"/>
            <w:vAlign w:val="center"/>
            <w:hideMark/>
          </w:tcPr>
          <w:p w:rsidR="00F048EC" w:rsidRPr="00F048EC" w:rsidRDefault="00F048EC" w:rsidP="00F048EC">
            <w:pPr>
              <w:widowControl/>
              <w:jc w:val="both"/>
              <w:rPr>
                <w:rFonts w:ascii="Times New Roman" w:eastAsia="標楷體" w:hAnsi="Times New Roman" w:cs="Times New Roman"/>
                <w:b/>
                <w:bCs/>
                <w:kern w:val="0"/>
                <w:szCs w:val="24"/>
              </w:rPr>
            </w:pPr>
            <w:r w:rsidRPr="00F048EC">
              <w:rPr>
                <w:rFonts w:ascii="Times New Roman" w:eastAsia="標楷體" w:hAnsi="Times New Roman" w:cs="Times New Roman"/>
                <w:b/>
                <w:bCs/>
                <w:kern w:val="0"/>
                <w:szCs w:val="24"/>
              </w:rPr>
              <w:t>Weight</w:t>
            </w:r>
          </w:p>
        </w:tc>
      </w:tr>
      <w:tr w:rsidR="00F048EC" w:rsidRPr="00F048EC" w:rsidTr="00B90F4A">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Class Participation and Discussion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10%</w:t>
            </w:r>
          </w:p>
        </w:tc>
      </w:tr>
      <w:tr w:rsidR="00F048EC" w:rsidRPr="00F048EC" w:rsidTr="00B90F4A">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Journal Club and Literature Review</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15%</w:t>
            </w:r>
          </w:p>
        </w:tc>
      </w:tr>
      <w:tr w:rsidR="00F048EC" w:rsidRPr="00F048EC" w:rsidTr="00B90F4A">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EMI Oral Presentation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15%</w:t>
            </w:r>
          </w:p>
        </w:tc>
      </w:tr>
      <w:tr w:rsidR="00F048EC" w:rsidRPr="00F048EC" w:rsidTr="00B90F4A">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Proposal</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20%</w:t>
            </w:r>
          </w:p>
        </w:tc>
      </w:tr>
      <w:tr w:rsidR="00F048EC" w:rsidRPr="00F048EC" w:rsidTr="00B90F4A">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Research Practicum</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20%</w:t>
            </w:r>
          </w:p>
        </w:tc>
      </w:tr>
      <w:tr w:rsidR="00F048EC" w:rsidRPr="00F048EC" w:rsidTr="00B90F4A">
        <w:trPr>
          <w:tblCellSpacing w:w="15" w:type="dxa"/>
        </w:trPr>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Final Project Presentation</w:t>
            </w:r>
          </w:p>
        </w:tc>
        <w:tc>
          <w:tcPr>
            <w:tcW w:w="0" w:type="auto"/>
            <w:vAlign w:val="center"/>
            <w:hideMark/>
          </w:tcPr>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20%</w:t>
            </w:r>
          </w:p>
        </w:tc>
      </w:tr>
    </w:tbl>
    <w:bookmarkEnd w:id="0"/>
    <w:p w:rsidR="00F048EC" w:rsidRPr="00F048EC" w:rsidRDefault="00F048EC" w:rsidP="00F048EC">
      <w:pPr>
        <w:widowControl/>
        <w:jc w:val="both"/>
        <w:outlineLvl w:val="0"/>
        <w:rPr>
          <w:rFonts w:ascii="Times New Roman" w:eastAsia="標楷體" w:hAnsi="Times New Roman" w:cs="Times New Roman"/>
          <w:b/>
          <w:bCs/>
          <w:kern w:val="36"/>
          <w:szCs w:val="24"/>
        </w:rPr>
      </w:pPr>
      <w:r w:rsidRPr="00F048EC">
        <w:rPr>
          <w:rFonts w:ascii="Times New Roman" w:eastAsia="標楷體" w:hAnsi="Times New Roman" w:cs="Times New Roman"/>
          <w:b/>
          <w:bCs/>
          <w:kern w:val="36"/>
          <w:szCs w:val="24"/>
        </w:rPr>
        <w:t>VI. Course Innovation</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 xml:space="preserve">This course redefines conventional soil microbiology education by integrating </w:t>
      </w:r>
      <w:r w:rsidRPr="00F048EC">
        <w:rPr>
          <w:rFonts w:ascii="Times New Roman" w:eastAsia="標楷體" w:hAnsi="Times New Roman" w:cs="Times New Roman"/>
          <w:b/>
          <w:bCs/>
          <w:kern w:val="0"/>
          <w:szCs w:val="24"/>
        </w:rPr>
        <w:t>soil microbiology, environmental geosciences, biotechnology, artificial intelligence, precision medicine, and sustainability science</w:t>
      </w:r>
      <w:r w:rsidRPr="00F048EC">
        <w:rPr>
          <w:rFonts w:ascii="Times New Roman" w:eastAsia="標楷體" w:hAnsi="Times New Roman" w:cs="Times New Roman"/>
          <w:kern w:val="0"/>
          <w:szCs w:val="24"/>
        </w:rPr>
        <w:t xml:space="preserve"> into a comprehensive interdisciplinary curriculum. Through collaborative team teaching and research-oriented learning, students develop the ability to integrate diverse scientific disciplines and address complex environmental and health-related challenges.</w:t>
      </w:r>
    </w:p>
    <w:p w:rsidR="00F048EC" w:rsidRPr="00F048EC" w:rsidRDefault="00F048EC" w:rsidP="00F048EC">
      <w:pPr>
        <w:widowControl/>
        <w:jc w:val="both"/>
        <w:rPr>
          <w:rFonts w:ascii="Times New Roman" w:eastAsia="標楷體" w:hAnsi="Times New Roman" w:cs="Times New Roman"/>
          <w:kern w:val="0"/>
          <w:szCs w:val="24"/>
        </w:rPr>
      </w:pPr>
      <w:r w:rsidRPr="00F048EC">
        <w:rPr>
          <w:rFonts w:ascii="Times New Roman" w:eastAsia="標楷體" w:hAnsi="Times New Roman" w:cs="Times New Roman"/>
          <w:kern w:val="0"/>
          <w:szCs w:val="24"/>
        </w:rPr>
        <w:t>The curriculum introduces state-of-the-art topics, including microbial carbon sequestration, carbon-negative biotechnology, microbial-induced biomineralization, high-throughput sequencing, bioinformatics, machine learning, and precision medicine. By combining theoretical knowledge with laboratory practice, proposal writing, and research presentations, the course equips students with advanced scientific skills, international communication competence, and innovative research capabilities. Graduates of this course will be well prepared to contribute to cutting-edge research and professional practice in environmental sustainability, climate change mitigation, biotechnology, and the emerging fields of AI-driven microbial sciences.</w:t>
      </w:r>
    </w:p>
    <w:p w:rsidR="006D1131" w:rsidRPr="00F048EC" w:rsidRDefault="006D1131"/>
    <w:sectPr w:rsidR="006D1131" w:rsidRPr="00F048E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55F2"/>
    <w:multiLevelType w:val="multilevel"/>
    <w:tmpl w:val="B428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1AB5"/>
    <w:multiLevelType w:val="multilevel"/>
    <w:tmpl w:val="9BE6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F65C0"/>
    <w:multiLevelType w:val="multilevel"/>
    <w:tmpl w:val="91A4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F57E6"/>
    <w:multiLevelType w:val="multilevel"/>
    <w:tmpl w:val="C88A0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EC"/>
    <w:rsid w:val="006D1131"/>
    <w:rsid w:val="00B90F4A"/>
    <w:rsid w:val="00F048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5A9F"/>
  <w15:chartTrackingRefBased/>
  <w15:docId w15:val="{6B8554C8-AB89-41A6-9AF8-519F1859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9"/>
    <w:qFormat/>
    <w:rsid w:val="00F048EC"/>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F048EC"/>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F048EC"/>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048EC"/>
    <w:rPr>
      <w:rFonts w:ascii="新細明體" w:eastAsia="新細明體" w:hAnsi="新細明體" w:cs="新細明體"/>
      <w:b/>
      <w:bCs/>
      <w:kern w:val="36"/>
      <w:sz w:val="48"/>
      <w:szCs w:val="48"/>
    </w:rPr>
  </w:style>
  <w:style w:type="character" w:customStyle="1" w:styleId="20">
    <w:name w:val="標題 2 字元"/>
    <w:basedOn w:val="a0"/>
    <w:link w:val="2"/>
    <w:uiPriority w:val="9"/>
    <w:rsid w:val="00F048EC"/>
    <w:rPr>
      <w:rFonts w:ascii="新細明體" w:eastAsia="新細明體" w:hAnsi="新細明體" w:cs="新細明體"/>
      <w:b/>
      <w:bCs/>
      <w:kern w:val="0"/>
      <w:sz w:val="36"/>
      <w:szCs w:val="36"/>
    </w:rPr>
  </w:style>
  <w:style w:type="character" w:customStyle="1" w:styleId="30">
    <w:name w:val="標題 3 字元"/>
    <w:basedOn w:val="a0"/>
    <w:link w:val="3"/>
    <w:uiPriority w:val="9"/>
    <w:rsid w:val="00F048EC"/>
    <w:rPr>
      <w:rFonts w:ascii="新細明體" w:eastAsia="新細明體" w:hAnsi="新細明體" w:cs="新細明體"/>
      <w:b/>
      <w:bCs/>
      <w:kern w:val="0"/>
      <w:sz w:val="27"/>
      <w:szCs w:val="27"/>
    </w:rPr>
  </w:style>
  <w:style w:type="paragraph" w:styleId="Web">
    <w:name w:val="Normal (Web)"/>
    <w:basedOn w:val="a"/>
    <w:uiPriority w:val="99"/>
    <w:semiHidden/>
    <w:unhideWhenUsed/>
    <w:rsid w:val="00F048EC"/>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F048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92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1054</Words>
  <Characters>6009</Characters>
  <Application>Microsoft Office Word</Application>
  <DocSecurity>0</DocSecurity>
  <Lines>50</Lines>
  <Paragraphs>14</Paragraphs>
  <ScaleCrop>false</ScaleCrop>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許昺慕</dc:creator>
  <cp:keywords/>
  <dc:description/>
  <cp:lastModifiedBy>許昺慕</cp:lastModifiedBy>
  <cp:revision>2</cp:revision>
  <dcterms:created xsi:type="dcterms:W3CDTF">2026-07-25T16:30:00Z</dcterms:created>
  <dcterms:modified xsi:type="dcterms:W3CDTF">2026-07-25T16:34:00Z</dcterms:modified>
</cp:coreProperties>
</file>