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64"/>
        <w:jc w:val="center"/>
      </w:pPr>
      <w:r>
        <w:rPr>
          <w:rFonts w:ascii="Times New Roman" w:cs="Times New Roman" w:eastAsia="Times New Roman" w:hAnsi="Times New Roman"/>
          <w:b/>
          <w:bCs/>
          <w:sz w:val="30"/>
          <w:szCs w:val="30"/>
        </w:rPr>
        <w:t xml:space="preserve">National Chung Cheng University Course Syllabus</w:t>
      </w:r>
    </w:p>
    <w:p>
      <w:pPr>
        <w:spacing w:after="20" w:line="264"/>
        <w:jc w:val="center"/>
      </w:pPr>
      <w:r>
        <w:rPr>
          <w:rFonts w:ascii="Times New Roman" w:cs="Times New Roman" w:eastAsia="Times New Roman" w:hAnsi="Times New Roman"/>
          <w:sz w:val="24"/>
          <w:szCs w:val="24"/>
        </w:rPr>
        <w:t xml:space="preserve">Academic Year 2026, Semester 1</w:t>
      </w:r>
    </w:p>
    <w:p>
      <w:pPr>
        <w:spacing w:after="160" w:line="264"/>
        <w:jc w:val="center"/>
      </w:pPr>
      <w:r>
        <w:rPr>
          <w:rFonts w:ascii="Times New Roman" w:cs="Times New Roman" w:eastAsia="Times New Roman" w:hAnsi="Times New Roman"/>
          <w:sz w:val="24"/>
          <w:szCs w:val="24"/>
        </w:rPr>
        <w:t xml:space="preserve">College of Education, Graduate Institute of Sports and Leisure Education — Master's Program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Course Title (Chinese)</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運動情報蒐集與大數據分析實務研究</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Course Title (English)</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Practical Intelligence Sport &amp; Big Data Analytics Research</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Instructor</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Lin Chin-Jung, Ph.D. / Professor</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Class Time</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Monday 14:10–16:00 (2 credits / 2 hours per week)</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Prerequisites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None (no programming background required)</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Course Description</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Centered on sport and physical activity, this course trains students to use an AI agent (Claude Code) to collect, clean, analyze, and present sports intelligence. The emphasis is on translating research questions into executable tasks, directing the AI to carry out the data work, and verifying whether its output can be trusted. Throughout the semester, students build a single sports-intelligence system as a course-long project, accumulating week by week into reproducible, deliverable research results, and developing the hands-on capability to conduct sports-science research and industry applications in the AI era.</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Learning Objectives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1. Translate research questions from sport settings into executable analytical tasks.</w:t>
            </w:r>
          </w:p>
          <w:p>
            <w:pPr>
              <w:spacing w:after="0" w:line="264"/>
            </w:pPr>
            <w:r>
              <w:rPr>
                <w:rFonts w:ascii="Times New Roman" w:cs="Times New Roman" w:eastAsia="Times New Roman" w:hAnsi="Times New Roman"/>
                <w:b w:val="false"/>
                <w:bCs w:val="false"/>
                <w:i w:val="false"/>
                <w:iCs w:val="false"/>
                <w:sz w:val="22"/>
                <w:szCs w:val="22"/>
              </w:rPr>
              <w:t xml:space="preserve">2. Direct an AI agent to complete data collection, cleaning, database loading, and analysis.</w:t>
            </w:r>
          </w:p>
          <w:p>
            <w:pPr>
              <w:spacing w:after="0" w:line="264"/>
            </w:pPr>
            <w:r>
              <w:rPr>
                <w:rFonts w:ascii="Times New Roman" w:cs="Times New Roman" w:eastAsia="Times New Roman" w:hAnsi="Times New Roman"/>
                <w:b w:val="false"/>
                <w:bCs w:val="false"/>
                <w:i w:val="false"/>
                <w:iCs w:val="false"/>
                <w:sz w:val="22"/>
                <w:szCs w:val="22"/>
              </w:rPr>
              <w:t xml:space="preserve">3. Verify output quality: recognize hallucinations, data leakage, and overly optimistic validation.</w:t>
            </w:r>
          </w:p>
          <w:p>
            <w:pPr>
              <w:spacing w:after="0" w:line="264"/>
            </w:pPr>
            <w:r>
              <w:rPr>
                <w:rFonts w:ascii="Times New Roman" w:cs="Times New Roman" w:eastAsia="Times New Roman" w:hAnsi="Times New Roman"/>
                <w:b w:val="false"/>
                <w:bCs w:val="false"/>
                <w:i w:val="false"/>
                <w:iCs w:val="false"/>
                <w:sz w:val="22"/>
                <w:szCs w:val="22"/>
              </w:rPr>
              <w:t xml:space="preserve">4. Assess risks concerning data licensing, personal data, and research ethics.</w:t>
            </w:r>
          </w:p>
          <w:p>
            <w:pPr>
              <w:spacing w:after="0" w:line="264"/>
            </w:pPr>
            <w:r>
              <w:rPr>
                <w:rFonts w:ascii="Times New Roman" w:cs="Times New Roman" w:eastAsia="Times New Roman" w:hAnsi="Times New Roman"/>
                <w:b w:val="false"/>
                <w:bCs w:val="false"/>
                <w:i w:val="false"/>
                <w:iCs w:val="false"/>
                <w:sz w:val="22"/>
                <w:szCs w:val="22"/>
              </w:rPr>
              <w:t xml:space="preserve">5. Deliver reproducible intelligence reports and honestly disclose the extent of AI involvement.</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Textbooks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Main textbook: Claude Code Vibe Coding Development Handbook, 2nd ed. (Flag's R&amp;D Lab / Flag Technology, 旗標)</w:t>
            </w:r>
          </w:p>
          <w:p>
            <w:pPr>
              <w:spacing w:after="0" w:line="264"/>
            </w:pPr>
            <w:r>
              <w:rPr>
                <w:rFonts w:ascii="Times New Roman" w:cs="Times New Roman" w:eastAsia="Times New Roman" w:hAnsi="Times New Roman"/>
                <w:b w:val="false"/>
                <w:bCs w:val="false"/>
                <w:i w:val="false"/>
                <w:iCs w:val="false"/>
                <w:sz w:val="22"/>
                <w:szCs w:val="22"/>
              </w:rPr>
              <w:t xml:space="preserve">References: Vibe Coding CLI Top-Tier Development: Claude Code Elite Training Handbook (Hu Chia-Hsi / 深智)</w:t>
            </w:r>
          </w:p>
          <w:p>
            <w:pPr>
              <w:spacing w:after="0" w:line="264"/>
            </w:pPr>
            <w:r>
              <w:rPr>
                <w:rFonts w:ascii="Times New Roman" w:cs="Times New Roman" w:eastAsia="Times New Roman" w:hAnsi="Times New Roman"/>
                <w:b w:val="false"/>
                <w:bCs w:val="false"/>
                <w:i w:val="false"/>
                <w:iCs w:val="false"/>
                <w:sz w:val="22"/>
                <w:szCs w:val="22"/>
              </w:rPr>
              <w:t xml:space="preserve">          Python for Data Analysis (Wes McKinney)</w:t>
            </w:r>
          </w:p>
          <w:p>
            <w:pPr>
              <w:spacing w:after="0" w:line="264"/>
            </w:pPr>
            <w:r>
              <w:rPr>
                <w:rFonts w:ascii="Times New Roman" w:cs="Times New Roman" w:eastAsia="Times New Roman" w:hAnsi="Times New Roman"/>
                <w:b w:val="false"/>
                <w:bCs w:val="false"/>
                <w:i w:val="false"/>
                <w:iCs w:val="false"/>
                <w:sz w:val="22"/>
                <w:szCs w:val="22"/>
              </w:rPr>
              <w:t xml:space="preserve">          The Signal and the Noise (Nate Silver)</w:t>
            </w:r>
          </w:p>
          <w:p>
            <w:pPr>
              <w:spacing w:after="0" w:line="264"/>
            </w:pPr>
            <w:r>
              <w:rPr>
                <w:rFonts w:ascii="Times New Roman" w:cs="Times New Roman" w:eastAsia="Times New Roman" w:hAnsi="Times New Roman"/>
                <w:b w:val="false"/>
                <w:bCs w:val="false"/>
                <w:i w:val="false"/>
                <w:iCs w:val="false"/>
                <w:sz w:val="22"/>
                <w:szCs w:val="22"/>
              </w:rPr>
              <w:t xml:space="preserve">Course reader: Sports Intelligence Collection and Big Data Analytics (16 weekly handouts, instructor-compiled)</w:t>
            </w:r>
          </w:p>
          <w:p>
            <w:pPr>
              <w:spacing w:after="0" w:line="264"/>
            </w:pPr>
            <w:r>
              <w:rPr>
                <w:rFonts w:ascii="Times New Roman" w:cs="Times New Roman" w:eastAsia="Times New Roman" w:hAnsi="Times New Roman"/>
                <w:b w:val="false"/>
                <w:bCs w:val="false"/>
                <w:i w:val="false"/>
                <w:iCs w:val="false"/>
                <w:sz w:val="22"/>
                <w:szCs w:val="22"/>
              </w:rPr>
              <w:t xml:space="preserve">Video material: Claude Code Complete Tutorial — 15 Core Concepts for Beginners</w:t>
            </w:r>
          </w:p>
          <w:p>
            <w:pPr>
              <w:spacing w:after="0" w:line="264"/>
            </w:pPr>
            <w:r>
              <w:rPr>
                <w:rFonts w:ascii="Times New Roman" w:cs="Times New Roman" w:eastAsia="Times New Roman" w:hAnsi="Times New Roman"/>
                <w:b w:val="false"/>
                <w:bCs w:val="false"/>
                <w:i w:val="false"/>
                <w:iCs w:val="false"/>
                <w:sz w:val="22"/>
                <w:szCs w:val="22"/>
              </w:rPr>
              <w:t xml:space="preserve">          https://youtu.be/f10jf_PQU2E</w:t>
            </w:r>
          </w:p>
          <w:p>
            <w:pPr>
              <w:spacing w:after="0" w:line="264"/>
            </w:pPr>
            <w:r>
              <w:rPr>
                <w:rFonts w:ascii="Times New Roman" w:cs="Times New Roman" w:eastAsia="Times New Roman" w:hAnsi="Times New Roman"/>
                <w:b w:val="false"/>
                <w:bCs w:val="false"/>
                <w:i w:val="false"/>
                <w:iCs w:val="false"/>
                <w:sz w:val="22"/>
                <w:szCs w:val="22"/>
              </w:rPr>
              <w:t xml:space="preserve">(Please respect intellectual property rights. Unauthorized photocopying of the designated textbooks is prohibited.)</w:t>
            </w:r>
          </w:p>
        </w:tc>
      </w:tr>
    </w:tbl>
    <w:p>
      <w:pPr>
        <w:spacing w:after="120" w:line="264"/>
      </w:pPr>
      <w:r>
        <w:rPr>
          <w:rFonts w:ascii="Times New Roman" w:cs="Times New Roman" w:eastAsia="Times New Roman" w:hAnsi="Times New Roman"/>
          <w:b w:val="false"/>
          <w:bCs w:val="false"/>
          <w:i w:val="false"/>
          <w:iCs w:val="false"/>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c>
          <w:tcPr>
            <w:tcW w:type="dxa" w:w="9026"/>
            <w:gridSpan w:val="2"/>
            <w:shd w:fill="E8E8E8"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Teaching Overview</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Teaching Materials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 Instructor-compiled materials  ■ Publisher-provided materials</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Teaching Methods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 Slide lectures  ■ Hands-on lab work  ■ Project-based discussion</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Evaluation</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 Attendance 15%   ■ Assignments 15%   Programming practice ___%</w:t>
            </w:r>
          </w:p>
          <w:p>
            <w:pPr>
              <w:spacing w:after="0" w:line="264"/>
            </w:pPr>
            <w:r>
              <w:rPr>
                <w:rFonts w:ascii="Times New Roman" w:cs="Times New Roman" w:eastAsia="Times New Roman" w:hAnsi="Times New Roman"/>
                <w:b w:val="false"/>
                <w:bCs w:val="false"/>
                <w:i w:val="false"/>
                <w:iCs w:val="false"/>
                <w:sz w:val="22"/>
                <w:szCs w:val="22"/>
              </w:rPr>
              <w:t xml:space="preserve">■ Project 30%   Other (learning journal) 0%</w:t>
            </w:r>
          </w:p>
          <w:p>
            <w:pPr>
              <w:spacing w:after="0" w:line="264"/>
            </w:pPr>
            <w:r>
              <w:rPr>
                <w:rFonts w:ascii="Times New Roman" w:cs="Times New Roman" w:eastAsia="Times New Roman" w:hAnsi="Times New Roman"/>
                <w:b w:val="false"/>
                <w:bCs w:val="false"/>
                <w:i w:val="false"/>
                <w:iCs w:val="false"/>
                <w:sz w:val="22"/>
                <w:szCs w:val="22"/>
              </w:rPr>
              <w:t xml:space="preserve">□ Quizzes 0%   ■ Midterm exam 10%   ■ Final exam 30%   □ Internship report 0%</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Teaching Resources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 Course website  ■ Downloadable e-materials  ■ Online video materials</w:t>
            </w:r>
          </w:p>
        </w:tc>
      </w:tr>
      <w:tr>
        <w:tc>
          <w:tcPr>
            <w:tcW w:type="dxa" w:w="2300"/>
            <w:shd w:fill="F2F2F2"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Course Logistics</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Students bring their own laptops; a 2-hour environment-setup session is held before the semester begins; lab work is done in pairs.</w:t>
            </w:r>
          </w:p>
        </w:tc>
      </w:tr>
      <w:tr>
        <w:tc>
          <w:tcPr>
            <w:tcW w:type="dxa" w:w="9026"/>
            <w:gridSpan w:val="2"/>
            <w:shd w:fill="E8E8E8" w:val="clear"/>
            <w:tcMar>
              <w:top w:type="dxa" w:w="60"/>
              <w:left w:type="dxa" w:w="100"/>
              <w:bottom w:type="dxa" w:w="60"/>
              <w:right w:type="dxa" w:w="100"/>
            </w:tcMar>
          </w:tcPr>
          <w:p>
            <w:pPr>
              <w:spacing w:after="0" w:line="264"/>
            </w:pPr>
            <w:r>
              <w:rPr>
                <w:rFonts w:ascii="Times New Roman" w:cs="Times New Roman" w:eastAsia="Times New Roman" w:hAnsi="Times New Roman"/>
                <w:b/>
                <w:bCs/>
                <w:i w:val="false"/>
                <w:iCs w:val="false"/>
                <w:sz w:val="22"/>
                <w:szCs w:val="22"/>
              </w:rPr>
              <w:t xml:space="preserve">Course Schedule</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260914  W1</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Course introduction: sports intelligence and AI agents (CH1-1, 1-3) | Lab: exploring the reference project and mapping the data flow</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260921  W2</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Installation, startup, and execution environments (CH1-2, 1-4, 2-2) | Lab: running the reference pipeline; project initialization and checkpoints</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260928  W3</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Working with files (CH1-3, 2-3) | Lab: surveying the sports-data ecosystem and compliance</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261005  W4</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The right mindset for working with AI agents (CH8-1, 4-3) | Lab: spot-check verification and accountability</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261012  W5</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Prompting: PRD and plan mode (CH2-3, 9-1) | Lab: data extraction and compliance checks</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261019  W6</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Tokens, cost, and model selection (CH3-1, 3-2) | Lab: extraction cost estimation and bulk retrieval</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261026  W7</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Context management and subagent teamwork (CH3-1, 4-1–4-2) | Lab: data cleaning and entity resolution</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261102  W8</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CLAUDE.md project rules and /init (CH2-1, 2-2) | Lab: database loading and the data dictionary (midterm proposal)</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261109  W9</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Settings scopes and layered configuration (CH1-3, 2-4) | Lab: sports metric design</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261116  W10</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Permission modes and Hook safeguards (CH2-4, 3-2, 6-1–6-2) | Lab: recognizing statistical pitfalls</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261123  W11</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Privacy and data flows (CH6-3; no dedicated chapter — see handout) | Lab: building and validating prediction models</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261130  W12</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API-key and .env security; advanced Hooks (CH6-4–6-5) | Lab: hunting data leakage</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261207  W13</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MCP and remote collaboration (CH5-1–5-3, 7-1–7-4) | Lab: visualization and intelligence reporting</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261214  W14</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Packaging Skills and task scheduling (CH5-4, 8-5, 3-3) | Lab: reproducibility and one-command reruns</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261221  W15</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Case-study chapters and project workshop (CH8, CH9) | Cross-team reproduction review</w:t>
            </w:r>
          </w:p>
        </w:tc>
      </w:tr>
      <w:tr>
        <w:tc>
          <w:tcPr>
            <w:tcW w:type="dxa" w:w="2300"/>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261228  W16</w:t>
            </w:r>
          </w:p>
        </w:tc>
        <w:tc>
          <w:tcPr>
            <w:tcW w:type="dxa" w:w="6726"/>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Final project presentations</w:t>
            </w:r>
          </w:p>
        </w:tc>
      </w:tr>
      <w:tr>
        <w:tc>
          <w:tcPr>
            <w:tcW w:type="dxa" w:w="9026"/>
            <w:gridSpan w:val="2"/>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Course Content</w:t>
            </w:r>
          </w:p>
          <w:p>
            <w:pPr>
              <w:spacing w:after="0" w:line="264"/>
            </w:pPr>
            <w:r>
              <w:rPr>
                <w:rFonts w:ascii="Times New Roman" w:cs="Times New Roman" w:eastAsia="Times New Roman" w:hAnsi="Times New Roman"/>
                <w:b w:val="false"/>
                <w:bCs w:val="false"/>
                <w:i w:val="false"/>
                <w:iCs w:val="false"/>
                <w:sz w:val="22"/>
                <w:szCs w:val="22"/>
              </w:rPr>
              <w:t xml:space="preserve">The course runs on two parallel tracks. In the first half of each week's session, lectures follow the main textbook chapter by chapter, supplemented by student chapter presentations; in the second half, students advance a single course-long sports-intelligence project, accumulating week by week into a complete analytical system.</w:t>
            </w:r>
          </w:p>
          <w:p>
            <w:pPr>
              <w:spacing w:after="0" w:line="264"/>
            </w:pPr>
            <w:r>
              <w:rPr>
                <w:rFonts w:ascii="Times New Roman" w:cs="Times New Roman" w:eastAsia="Times New Roman" w:hAnsi="Times New Roman"/>
                <w:b w:val="false"/>
                <w:bCs w:val="false"/>
                <w:i w:val="false"/>
                <w:iCs w:val="false"/>
                <w:sz w:val="22"/>
                <w:szCs w:val="22"/>
              </w:rPr>
              <w:t xml:space="preserve">Textbook track, PART I — Fundamentals (CH1–CH3, W1–W6): introduction to and installation of Claude Code; built-in tools; conversation history and auto memory; CLAUDE.md project rules; permission modes and /checkpoint; worktrees and plan mode; common slash commands; token and cost management.</w:t>
            </w:r>
          </w:p>
          <w:p>
            <w:pPr>
              <w:spacing w:after="0" w:line="264"/>
            </w:pPr>
            <w:r>
              <w:rPr>
                <w:rFonts w:ascii="Times New Roman" w:cs="Times New Roman" w:eastAsia="Times New Roman" w:hAnsi="Times New Roman"/>
                <w:b w:val="false"/>
                <w:bCs w:val="false"/>
                <w:i w:val="false"/>
                <w:iCs w:val="false"/>
                <w:sz w:val="22"/>
                <w:szCs w:val="22"/>
              </w:rPr>
              <w:t xml:space="preserve">Textbook track, PART II — Advanced Capabilities (CH4–CH6, W7–W12): subagent teamwork and context management; MCP and Skills; Claude in Chrome and automated testing with Playwright; Hook safeguards (blocking edits, notifications, the JSON interface, and precise conditions).</w:t>
            </w:r>
          </w:p>
          <w:p>
            <w:pPr>
              <w:spacing w:after="0" w:line="264"/>
            </w:pPr>
            <w:r>
              <w:rPr>
                <w:rFonts w:ascii="Times New Roman" w:cs="Times New Roman" w:eastAsia="Times New Roman" w:hAnsi="Times New Roman"/>
                <w:b w:val="false"/>
                <w:bCs w:val="false"/>
                <w:i w:val="false"/>
                <w:iCs w:val="false"/>
                <w:sz w:val="22"/>
                <w:szCs w:val="22"/>
              </w:rPr>
              <w:t xml:space="preserve">Textbook track, PART III — Collaboration and Case Studies (CH7–CH9, W13–W15): Claude Code Desktop, Remote Control, cloud agents, and Telegram collaboration; two end-to-end case studies (a Sudoku game and a YouTube-video-to-slides converter) as methodological models for the final project.</w:t>
            </w:r>
          </w:p>
          <w:p>
            <w:pPr>
              <w:spacing w:after="0" w:line="264"/>
            </w:pPr>
            <w:r>
              <w:rPr>
                <w:rFonts w:ascii="Times New Roman" w:cs="Times New Roman" w:eastAsia="Times New Roman" w:hAnsi="Times New Roman"/>
                <w:b w:val="false"/>
                <w:bCs w:val="false"/>
                <w:i w:val="false"/>
                <w:iCs w:val="false"/>
                <w:sz w:val="22"/>
                <w:szCs w:val="22"/>
              </w:rPr>
              <w:t xml:space="preserve">Project track (the sports-intelligence system): surveying data sources and compliance assessment; API and web extraction; data cleaning and entity resolution; database design and the data dictionary; sports metric design and validity argumentation; recognizing statistical pitfalls; prediction models validated with time-based splits, baseline comparison, and calibration checks; hunting data leakage; visualization and intelligence reporting; reproducibility and delivery.</w:t>
            </w:r>
          </w:p>
          <w:p>
            <w:pPr>
              <w:spacing w:after="0" w:line="264"/>
            </w:pPr>
            <w:r>
              <w:rPr>
                <w:rFonts w:ascii="Times New Roman" w:cs="Times New Roman" w:eastAsia="Times New Roman" w:hAnsi="Times New Roman"/>
                <w:b w:val="false"/>
                <w:bCs w:val="false"/>
                <w:i w:val="false"/>
                <w:iCs w:val="false"/>
                <w:sz w:val="22"/>
                <w:szCs w:val="22"/>
              </w:rPr>
              <w:t xml:space="preserve">The 15 core concepts in the video material map onto the weekly topics; timestamps are listed in each weekly handout for pre-class self-study.</w:t>
            </w:r>
          </w:p>
        </w:tc>
      </w:tr>
      <w:tr>
        <w:tc>
          <w:tcPr>
            <w:tcW w:type="dxa" w:w="9026"/>
            <w:gridSpan w:val="2"/>
            <w:tcMar>
              <w:top w:type="dxa" w:w="60"/>
              <w:left w:type="dxa" w:w="100"/>
              <w:bottom w:type="dxa" w:w="60"/>
              <w:right w:type="dxa" w:w="100"/>
            </w:tcMar>
          </w:tcPr>
          <w:p>
            <w:pPr>
              <w:spacing w:after="0" w:line="264"/>
            </w:pPr>
            <w:r>
              <w:rPr>
                <w:rFonts w:ascii="Times New Roman" w:cs="Times New Roman" w:eastAsia="Times New Roman" w:hAnsi="Times New Roman"/>
                <w:b w:val="false"/>
                <w:bCs w:val="false"/>
                <w:i w:val="false"/>
                <w:iCs w:val="false"/>
                <w:sz w:val="22"/>
                <w:szCs w:val="22"/>
              </w:rPr>
              <w:t xml:space="preserve">Core Competencies</w:t>
            </w:r>
          </w:p>
          <w:p>
            <w:pPr>
              <w:spacing w:after="0" w:line="264"/>
            </w:pPr>
            <w:r>
              <w:rPr>
                <w:rFonts w:ascii="Times New Roman" w:cs="Times New Roman" w:eastAsia="Times New Roman" w:hAnsi="Times New Roman"/>
                <w:b w:val="false"/>
                <w:bCs w:val="false"/>
                <w:i w:val="false"/>
                <w:iCs w:val="false"/>
                <w:sz w:val="22"/>
                <w:szCs w:val="22"/>
              </w:rPr>
              <w:t xml:space="preserve">1. Intelligence problem framing: turn questions from coaches, clubs, media, or industry into analyzable problems with a clear audience, metrics, and timeliness.</w:t>
            </w:r>
          </w:p>
          <w:p>
            <w:pPr>
              <w:spacing w:after="0" w:line="264"/>
            </w:pPr>
            <w:r>
              <w:rPr>
                <w:rFonts w:ascii="Times New Roman" w:cs="Times New Roman" w:eastAsia="Times New Roman" w:hAnsi="Times New Roman"/>
                <w:b w:val="false"/>
                <w:bCs w:val="false"/>
                <w:i w:val="false"/>
                <w:iCs w:val="false"/>
                <w:sz w:val="22"/>
                <w:szCs w:val="22"/>
              </w:rPr>
              <w:t xml:space="preserve">2. Data collection and preparation: direct an AI agent to extract, clean, entity-resolve, and load multi-source sports data, producing data-quality reports and a data dictionary.</w:t>
            </w:r>
          </w:p>
          <w:p>
            <w:pPr>
              <w:spacing w:after="0" w:line="264"/>
            </w:pPr>
            <w:r>
              <w:rPr>
                <w:rFonts w:ascii="Times New Roman" w:cs="Times New Roman" w:eastAsia="Times New Roman" w:hAnsi="Times New Roman"/>
                <w:b w:val="false"/>
                <w:bCs w:val="false"/>
                <w:i w:val="false"/>
                <w:iCs w:val="false"/>
                <w:sz w:val="22"/>
                <w:szCs w:val="22"/>
              </w:rPr>
              <w:t xml:space="preserve">3. Analysis and validation: design sports metrics and argue their validity; build prediction models and establish their credibility through time-based splits, baseline comparison, and calibration checks.</w:t>
            </w:r>
          </w:p>
          <w:p>
            <w:pPr>
              <w:spacing w:after="0" w:line="264"/>
            </w:pPr>
            <w:r>
              <w:rPr>
                <w:rFonts w:ascii="Times New Roman" w:cs="Times New Roman" w:eastAsia="Times New Roman" w:hAnsi="Times New Roman"/>
                <w:b w:val="false"/>
                <w:bCs w:val="false"/>
                <w:i w:val="false"/>
                <w:iCs w:val="false"/>
                <w:sz w:val="22"/>
                <w:szCs w:val="22"/>
              </w:rPr>
              <w:t xml:space="preserve">4. Quality assurance: verify the correctness of AI output; recognize hallucinations, data leakage, overclaiming, and statistical misuse; never treat “it runs” as proof of correctness.</w:t>
            </w:r>
          </w:p>
          <w:p>
            <w:pPr>
              <w:spacing w:after="0" w:line="264"/>
            </w:pPr>
            <w:r>
              <w:rPr>
                <w:rFonts w:ascii="Times New Roman" w:cs="Times New Roman" w:eastAsia="Times New Roman" w:hAnsi="Times New Roman"/>
                <w:b w:val="false"/>
                <w:bCs w:val="false"/>
                <w:i w:val="false"/>
                <w:iCs w:val="false"/>
                <w:sz w:val="22"/>
                <w:szCs w:val="22"/>
              </w:rPr>
              <w:t xml:space="preserve">5. Research ethics and delivery: assess data-licensing and personal-data risks, produce analytical pipelines that others can reproduce, and honestly disclose the extent of AI involvement and the limitations of the research.</w:t>
            </w:r>
          </w:p>
        </w:tc>
      </w:tr>
    </w:tbl>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2026-09-02T08:07:23.694Z</dcterms:created>
  <dcterms:modified xsi:type="dcterms:W3CDTF">2026-09-02T08:07:23.695Z</dcterms:modified>
</cp:coreProperties>
</file>

<file path=docProps/custom.xml><?xml version="1.0" encoding="utf-8"?>
<Properties xmlns="http://schemas.openxmlformats.org/officeDocument/2006/custom-properties" xmlns:vt="http://schemas.openxmlformats.org/officeDocument/2006/docPropsVTypes"/>
</file>