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7C068" w14:textId="77777777" w:rsidR="00F37667" w:rsidRPr="008F4F5D" w:rsidRDefault="00F37667" w:rsidP="00F37667">
      <w:pPr>
        <w:snapToGrid w:val="0"/>
        <w:spacing w:line="480" w:lineRule="atLeast"/>
        <w:ind w:left="-181" w:right="-329"/>
        <w:jc w:val="center"/>
        <w:outlineLvl w:val="0"/>
        <w:rPr>
          <w:rFonts w:ascii="標楷體" w:eastAsia="標楷體" w:hAnsi="標楷體"/>
          <w:b/>
          <w:color w:val="000000"/>
          <w:sz w:val="28"/>
          <w:szCs w:val="28"/>
        </w:rPr>
      </w:pPr>
      <w:r>
        <w:rPr>
          <w:rFonts w:ascii="標楷體" w:eastAsia="標楷體" w:hAnsi="標楷體" w:hint="eastAsia"/>
          <w:b/>
          <w:color w:val="000000"/>
          <w:sz w:val="28"/>
          <w:szCs w:val="28"/>
        </w:rPr>
        <w:t>國立中正大學11</w:t>
      </w:r>
      <w:r>
        <w:rPr>
          <w:rFonts w:ascii="標楷體" w:eastAsia="標楷體" w:hAnsi="標楷體"/>
          <w:b/>
          <w:color w:val="000000"/>
          <w:sz w:val="28"/>
          <w:szCs w:val="28"/>
        </w:rPr>
        <w:t>5</w:t>
      </w:r>
      <w:r w:rsidRPr="001C662B">
        <w:rPr>
          <w:rFonts w:ascii="標楷體" w:eastAsia="標楷體" w:hAnsi="標楷體"/>
          <w:b/>
          <w:color w:val="000000"/>
          <w:sz w:val="28"/>
          <w:szCs w:val="28"/>
        </w:rPr>
        <w:t>學年度第</w:t>
      </w:r>
      <w:r>
        <w:rPr>
          <w:rFonts w:ascii="標楷體" w:eastAsia="標楷體" w:hAnsi="標楷體" w:hint="eastAsia"/>
          <w:b/>
          <w:color w:val="000000"/>
          <w:sz w:val="28"/>
          <w:szCs w:val="28"/>
        </w:rPr>
        <w:t>1</w:t>
      </w:r>
      <w:r w:rsidRPr="001C662B">
        <w:rPr>
          <w:rFonts w:ascii="標楷體" w:eastAsia="標楷體" w:hAnsi="標楷體"/>
          <w:b/>
          <w:color w:val="000000"/>
          <w:sz w:val="28"/>
          <w:szCs w:val="28"/>
        </w:rPr>
        <w:t>學期</w:t>
      </w:r>
      <w:r>
        <w:rPr>
          <w:rFonts w:ascii="標楷體" w:eastAsia="標楷體" w:hAnsi="標楷體" w:hint="eastAsia"/>
          <w:b/>
          <w:color w:val="000000"/>
          <w:sz w:val="28"/>
          <w:szCs w:val="28"/>
        </w:rPr>
        <w:t>國際情勢</w:t>
      </w:r>
      <w:r w:rsidRPr="001C662B">
        <w:rPr>
          <w:rFonts w:ascii="標楷體" w:eastAsia="標楷體" w:hAnsi="標楷體" w:hint="eastAsia"/>
          <w:b/>
          <w:color w:val="000000"/>
          <w:sz w:val="28"/>
          <w:szCs w:val="28"/>
        </w:rPr>
        <w:t>課程</w:t>
      </w:r>
      <w:r w:rsidRPr="001C662B">
        <w:rPr>
          <w:rFonts w:ascii="標楷體" w:eastAsia="標楷體" w:hAnsi="標楷體"/>
          <w:b/>
          <w:color w:val="000000"/>
          <w:sz w:val="28"/>
          <w:szCs w:val="28"/>
        </w:rPr>
        <w:t>授課計畫</w:t>
      </w:r>
      <w:r w:rsidRPr="001C662B">
        <w:rPr>
          <w:rFonts w:ascii="標楷體" w:eastAsia="標楷體" w:hAnsi="標楷體" w:hint="eastAsia"/>
          <w:b/>
          <w:color w:val="000000"/>
          <w:sz w:val="28"/>
          <w:szCs w:val="28"/>
        </w:rPr>
        <w:t>表</w:t>
      </w: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2285"/>
        <w:gridCol w:w="1080"/>
        <w:gridCol w:w="1321"/>
        <w:gridCol w:w="720"/>
        <w:gridCol w:w="1142"/>
        <w:gridCol w:w="1018"/>
        <w:gridCol w:w="1996"/>
      </w:tblGrid>
      <w:tr w:rsidR="00F37667" w:rsidRPr="001C662B" w14:paraId="2BA7B364" w14:textId="77777777" w:rsidTr="004C4A3C">
        <w:tblPrEx>
          <w:tblCellMar>
            <w:top w:w="0" w:type="dxa"/>
            <w:bottom w:w="0" w:type="dxa"/>
          </w:tblCellMar>
        </w:tblPrEx>
        <w:trPr>
          <w:trHeight w:val="79"/>
          <w:jc w:val="center"/>
        </w:trPr>
        <w:tc>
          <w:tcPr>
            <w:tcW w:w="720" w:type="dxa"/>
            <w:tcBorders>
              <w:top w:val="single" w:sz="12" w:space="0" w:color="auto"/>
              <w:left w:val="single" w:sz="12" w:space="0" w:color="auto"/>
              <w:bottom w:val="single" w:sz="12" w:space="0" w:color="auto"/>
            </w:tcBorders>
            <w:vAlign w:val="center"/>
          </w:tcPr>
          <w:p w14:paraId="116D32D8" w14:textId="77777777" w:rsidR="00F37667" w:rsidRPr="001C662B" w:rsidRDefault="00F37667"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課</w:t>
            </w:r>
            <w:r w:rsidRPr="001C662B">
              <w:rPr>
                <w:rFonts w:ascii="標楷體" w:eastAsia="標楷體" w:hAnsi="標楷體" w:hint="eastAsia"/>
                <w:color w:val="000000"/>
              </w:rPr>
              <w:t>程</w:t>
            </w:r>
            <w:r w:rsidRPr="001C662B">
              <w:rPr>
                <w:rFonts w:ascii="標楷體" w:eastAsia="標楷體" w:hAnsi="標楷體"/>
                <w:color w:val="000000"/>
              </w:rPr>
              <w:t>名稱</w:t>
            </w:r>
          </w:p>
        </w:tc>
        <w:tc>
          <w:tcPr>
            <w:tcW w:w="2285" w:type="dxa"/>
            <w:tcBorders>
              <w:top w:val="single" w:sz="12" w:space="0" w:color="auto"/>
              <w:bottom w:val="single" w:sz="12" w:space="0" w:color="auto"/>
            </w:tcBorders>
            <w:vAlign w:val="center"/>
          </w:tcPr>
          <w:p w14:paraId="254452E0" w14:textId="77777777" w:rsidR="00F37667" w:rsidRPr="001C662B" w:rsidRDefault="00F37667" w:rsidP="004C4A3C">
            <w:pPr>
              <w:snapToGrid w:val="0"/>
              <w:spacing w:line="240" w:lineRule="atLeast"/>
              <w:jc w:val="center"/>
              <w:rPr>
                <w:rFonts w:ascii="標楷體" w:eastAsia="標楷體" w:hAnsi="標楷體"/>
                <w:color w:val="000000"/>
              </w:rPr>
            </w:pPr>
            <w:r w:rsidRPr="00D65DA0">
              <w:rPr>
                <w:rFonts w:ascii="標楷體" w:eastAsia="標楷體" w:hAnsi="標楷體" w:hint="eastAsia"/>
                <w:color w:val="000000"/>
              </w:rPr>
              <w:t>國際情勢</w:t>
            </w:r>
          </w:p>
        </w:tc>
        <w:tc>
          <w:tcPr>
            <w:tcW w:w="1080" w:type="dxa"/>
            <w:tcBorders>
              <w:top w:val="single" w:sz="12" w:space="0" w:color="auto"/>
              <w:bottom w:val="single" w:sz="12" w:space="0" w:color="auto"/>
            </w:tcBorders>
            <w:vAlign w:val="center"/>
          </w:tcPr>
          <w:p w14:paraId="492C1D03"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上課</w:t>
            </w:r>
            <w:r w:rsidRPr="001C662B">
              <w:rPr>
                <w:rFonts w:ascii="標楷體" w:eastAsia="標楷體" w:hAnsi="標楷體"/>
                <w:color w:val="000000"/>
              </w:rPr>
              <w:t>時間</w:t>
            </w:r>
          </w:p>
          <w:p w14:paraId="3C61DA6D" w14:textId="77777777" w:rsidR="00F37667" w:rsidRPr="001C662B" w:rsidRDefault="00F37667" w:rsidP="004C4A3C">
            <w:pPr>
              <w:snapToGrid w:val="0"/>
              <w:spacing w:line="240" w:lineRule="atLeast"/>
              <w:jc w:val="center"/>
              <w:rPr>
                <w:rFonts w:ascii="標楷體" w:eastAsia="標楷體" w:hAnsi="標楷體" w:hint="eastAsia"/>
                <w:color w:val="000000"/>
              </w:rPr>
            </w:pPr>
            <w:r w:rsidRPr="001C662B">
              <w:rPr>
                <w:rFonts w:ascii="標楷體" w:eastAsia="標楷體" w:hAnsi="標楷體" w:hint="eastAsia"/>
                <w:color w:val="000000"/>
              </w:rPr>
              <w:t>（學分）</w:t>
            </w:r>
          </w:p>
        </w:tc>
        <w:tc>
          <w:tcPr>
            <w:tcW w:w="1321" w:type="dxa"/>
            <w:tcBorders>
              <w:top w:val="single" w:sz="12" w:space="0" w:color="auto"/>
              <w:bottom w:val="single" w:sz="12" w:space="0" w:color="auto"/>
            </w:tcBorders>
            <w:vAlign w:val="center"/>
          </w:tcPr>
          <w:p w14:paraId="11055560" w14:textId="77777777" w:rsidR="00F37667" w:rsidRDefault="00F37667"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週三</w:t>
            </w:r>
          </w:p>
          <w:p w14:paraId="14A90C2F"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1410-1600</w:t>
            </w:r>
          </w:p>
        </w:tc>
        <w:tc>
          <w:tcPr>
            <w:tcW w:w="720" w:type="dxa"/>
            <w:tcBorders>
              <w:top w:val="single" w:sz="12" w:space="0" w:color="auto"/>
              <w:bottom w:val="single" w:sz="12" w:space="0" w:color="auto"/>
            </w:tcBorders>
            <w:vAlign w:val="center"/>
          </w:tcPr>
          <w:p w14:paraId="3445256A" w14:textId="77777777" w:rsidR="00F37667" w:rsidRPr="001C662B" w:rsidRDefault="00F37667"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授課年級</w:t>
            </w:r>
          </w:p>
        </w:tc>
        <w:tc>
          <w:tcPr>
            <w:tcW w:w="1142" w:type="dxa"/>
            <w:tcBorders>
              <w:top w:val="single" w:sz="12" w:space="0" w:color="auto"/>
              <w:bottom w:val="single" w:sz="12" w:space="0" w:color="auto"/>
            </w:tcBorders>
            <w:vAlign w:val="center"/>
          </w:tcPr>
          <w:p w14:paraId="5BB93224" w14:textId="77777777" w:rsidR="00F37667" w:rsidRPr="001C662B" w:rsidRDefault="00F37667"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一至四年級</w:t>
            </w:r>
          </w:p>
        </w:tc>
        <w:tc>
          <w:tcPr>
            <w:tcW w:w="1018" w:type="dxa"/>
            <w:tcBorders>
              <w:top w:val="single" w:sz="12" w:space="0" w:color="auto"/>
              <w:bottom w:val="single" w:sz="12" w:space="0" w:color="auto"/>
            </w:tcBorders>
            <w:vAlign w:val="center"/>
          </w:tcPr>
          <w:p w14:paraId="6AC578BA" w14:textId="77777777" w:rsidR="00F37667" w:rsidRPr="001C662B" w:rsidRDefault="00F37667"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授課教</w:t>
            </w:r>
            <w:r w:rsidRPr="001C662B">
              <w:rPr>
                <w:rFonts w:ascii="標楷體" w:eastAsia="標楷體" w:hAnsi="標楷體" w:hint="eastAsia"/>
                <w:color w:val="000000"/>
              </w:rPr>
              <w:t>師</w:t>
            </w:r>
          </w:p>
        </w:tc>
        <w:tc>
          <w:tcPr>
            <w:tcW w:w="1996" w:type="dxa"/>
            <w:tcBorders>
              <w:top w:val="single" w:sz="12" w:space="0" w:color="auto"/>
              <w:bottom w:val="single" w:sz="12" w:space="0" w:color="auto"/>
              <w:right w:val="single" w:sz="12" w:space="0" w:color="auto"/>
            </w:tcBorders>
            <w:vAlign w:val="center"/>
          </w:tcPr>
          <w:p w14:paraId="34B555C2"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F37667" w:rsidRPr="001C662B" w14:paraId="3D2B6F28" w14:textId="77777777" w:rsidTr="004C4A3C">
        <w:tblPrEx>
          <w:tblCellMar>
            <w:top w:w="0" w:type="dxa"/>
            <w:bottom w:w="0" w:type="dxa"/>
          </w:tblCellMar>
        </w:tblPrEx>
        <w:trPr>
          <w:trHeight w:val="394"/>
          <w:jc w:val="center"/>
        </w:trPr>
        <w:tc>
          <w:tcPr>
            <w:tcW w:w="720" w:type="dxa"/>
            <w:tcBorders>
              <w:top w:val="single" w:sz="6" w:space="0" w:color="auto"/>
              <w:left w:val="single" w:sz="12" w:space="0" w:color="auto"/>
              <w:bottom w:val="single" w:sz="6" w:space="0" w:color="auto"/>
              <w:right w:val="single" w:sz="6" w:space="0" w:color="auto"/>
            </w:tcBorders>
            <w:vAlign w:val="center"/>
          </w:tcPr>
          <w:p w14:paraId="5B99DAD8" w14:textId="77777777" w:rsidR="00F37667" w:rsidRPr="001C662B" w:rsidRDefault="00F37667" w:rsidP="004C4A3C">
            <w:pPr>
              <w:snapToGrid w:val="0"/>
              <w:spacing w:line="240" w:lineRule="atLeast"/>
              <w:jc w:val="center"/>
              <w:rPr>
                <w:rFonts w:ascii="標楷體" w:eastAsia="標楷體" w:hAnsi="標楷體" w:hint="eastAsia"/>
                <w:color w:val="000000"/>
              </w:rPr>
            </w:pPr>
            <w:r w:rsidRPr="001C662B">
              <w:rPr>
                <w:rFonts w:ascii="標楷體" w:eastAsia="標楷體" w:hAnsi="標楷體" w:hint="eastAsia"/>
                <w:color w:val="000000"/>
              </w:rPr>
              <w:t>評量項目</w:t>
            </w:r>
          </w:p>
        </w:tc>
        <w:tc>
          <w:tcPr>
            <w:tcW w:w="9562" w:type="dxa"/>
            <w:gridSpan w:val="7"/>
            <w:tcBorders>
              <w:top w:val="single" w:sz="6" w:space="0" w:color="auto"/>
              <w:left w:val="single" w:sz="6" w:space="0" w:color="auto"/>
              <w:bottom w:val="single" w:sz="6" w:space="0" w:color="auto"/>
              <w:right w:val="single" w:sz="12" w:space="0" w:color="auto"/>
            </w:tcBorders>
            <w:vAlign w:val="center"/>
          </w:tcPr>
          <w:p w14:paraId="386D704E" w14:textId="77777777" w:rsidR="00F37667" w:rsidRPr="00707994" w:rsidRDefault="00F37667" w:rsidP="004C4A3C">
            <w:pPr>
              <w:spacing w:line="360" w:lineRule="exact"/>
              <w:rPr>
                <w:rFonts w:ascii="標楷體" w:eastAsia="標楷體" w:hAnsi="標楷體"/>
              </w:rPr>
            </w:pPr>
            <w:r>
              <w:rPr>
                <w:rFonts w:ascii="標楷體" w:eastAsia="標楷體" w:hAnsi="標楷體"/>
              </w:rPr>
              <w:t>1.</w:t>
            </w:r>
            <w:r>
              <w:rPr>
                <w:rFonts w:ascii="標楷體" w:eastAsia="標楷體" w:hAnsi="標楷體" w:hint="eastAsia"/>
              </w:rPr>
              <w:t>作業、報告&amp;測驗</w:t>
            </w:r>
            <w:r w:rsidRPr="00707994">
              <w:rPr>
                <w:rFonts w:ascii="標楷體" w:eastAsia="標楷體" w:hAnsi="標楷體" w:hint="eastAsia"/>
              </w:rPr>
              <w:t>：</w:t>
            </w:r>
            <w:r>
              <w:rPr>
                <w:rFonts w:ascii="標楷體" w:eastAsia="標楷體" w:hAnsi="標楷體" w:hint="eastAsia"/>
              </w:rPr>
              <w:t>7</w:t>
            </w:r>
            <w:r>
              <w:rPr>
                <w:rFonts w:ascii="標楷體" w:eastAsia="標楷體" w:hAnsi="標楷體"/>
              </w:rPr>
              <w:t>0</w:t>
            </w:r>
            <w:r>
              <w:rPr>
                <w:rFonts w:ascii="標楷體" w:eastAsia="標楷體" w:hAnsi="標楷體" w:hint="eastAsia"/>
              </w:rPr>
              <w:t>％。</w:t>
            </w:r>
          </w:p>
          <w:p w14:paraId="597A2006" w14:textId="77777777" w:rsidR="00F37667" w:rsidRPr="001C662B" w:rsidRDefault="00F37667" w:rsidP="004C4A3C">
            <w:pPr>
              <w:snapToGrid w:val="0"/>
              <w:spacing w:line="240" w:lineRule="atLeast"/>
              <w:jc w:val="both"/>
              <w:rPr>
                <w:rFonts w:ascii="標楷體" w:eastAsia="標楷體" w:hAnsi="標楷體"/>
                <w:color w:val="000000"/>
                <w:sz w:val="20"/>
                <w:szCs w:val="20"/>
              </w:rPr>
            </w:pPr>
            <w:r>
              <w:rPr>
                <w:rFonts w:ascii="標楷體" w:eastAsia="標楷體" w:hAnsi="標楷體"/>
              </w:rPr>
              <w:t>2</w:t>
            </w:r>
            <w:r>
              <w:rPr>
                <w:rFonts w:ascii="標楷體" w:eastAsia="標楷體" w:hAnsi="標楷體" w:hint="eastAsia"/>
              </w:rPr>
              <w:t>.平常成績(出席表現)：30％。</w:t>
            </w:r>
          </w:p>
        </w:tc>
      </w:tr>
      <w:tr w:rsidR="00F37667" w:rsidRPr="001C662B" w14:paraId="021E50BD"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tcBorders>
            <w:vAlign w:val="center"/>
          </w:tcPr>
          <w:p w14:paraId="4654175D" w14:textId="77777777" w:rsidR="00F37667" w:rsidRPr="001C662B" w:rsidRDefault="00F37667" w:rsidP="004C4A3C">
            <w:pPr>
              <w:snapToGrid w:val="0"/>
              <w:spacing w:line="240" w:lineRule="atLeast"/>
              <w:jc w:val="center"/>
              <w:rPr>
                <w:rFonts w:ascii="標楷體" w:eastAsia="標楷體" w:hAnsi="標楷體" w:hint="eastAsia"/>
                <w:color w:val="000000"/>
              </w:rPr>
            </w:pPr>
            <w:proofErr w:type="gramStart"/>
            <w:r w:rsidRPr="001C662B">
              <w:rPr>
                <w:rFonts w:ascii="標楷體" w:eastAsia="標楷體" w:hAnsi="標楷體" w:hint="eastAsia"/>
                <w:color w:val="000000"/>
              </w:rPr>
              <w:t>週</w:t>
            </w:r>
            <w:proofErr w:type="gramEnd"/>
            <w:r w:rsidRPr="001C662B">
              <w:rPr>
                <w:rFonts w:ascii="標楷體" w:eastAsia="標楷體" w:hAnsi="標楷體" w:hint="eastAsia"/>
                <w:color w:val="000000"/>
              </w:rPr>
              <w:t>次</w:t>
            </w:r>
          </w:p>
          <w:p w14:paraId="23112FB7" w14:textId="77777777" w:rsidR="00F37667" w:rsidRPr="001C662B" w:rsidRDefault="00F37667" w:rsidP="004C4A3C">
            <w:pPr>
              <w:snapToGrid w:val="0"/>
              <w:spacing w:line="240" w:lineRule="atLeast"/>
              <w:jc w:val="center"/>
              <w:rPr>
                <w:rFonts w:ascii="標楷體" w:eastAsia="標楷體" w:hAnsi="標楷體"/>
                <w:color w:val="000000"/>
              </w:rPr>
            </w:pPr>
            <w:r w:rsidRPr="001C662B">
              <w:rPr>
                <w:rFonts w:ascii="標楷體" w:eastAsia="標楷體" w:hAnsi="標楷體" w:hint="eastAsia"/>
                <w:color w:val="000000"/>
              </w:rPr>
              <w:t>分配</w:t>
            </w:r>
          </w:p>
        </w:tc>
        <w:tc>
          <w:tcPr>
            <w:tcW w:w="6548" w:type="dxa"/>
            <w:gridSpan w:val="5"/>
            <w:tcBorders>
              <w:top w:val="single" w:sz="12" w:space="0" w:color="auto"/>
            </w:tcBorders>
            <w:vAlign w:val="center"/>
          </w:tcPr>
          <w:p w14:paraId="65604CA8" w14:textId="77777777" w:rsidR="00F37667" w:rsidRPr="001C662B" w:rsidRDefault="00F37667" w:rsidP="004C4A3C">
            <w:pPr>
              <w:snapToGrid w:val="0"/>
              <w:spacing w:line="240" w:lineRule="atLeast"/>
              <w:jc w:val="center"/>
              <w:rPr>
                <w:rFonts w:ascii="標楷體" w:eastAsia="標楷體" w:hAnsi="標楷體"/>
                <w:color w:val="000000"/>
              </w:rPr>
            </w:pPr>
            <w:r w:rsidRPr="001C662B">
              <w:rPr>
                <w:rFonts w:ascii="標楷體" w:eastAsia="標楷體" w:hAnsi="標楷體" w:hint="eastAsia"/>
                <w:color w:val="000000"/>
              </w:rPr>
              <w:t>課程</w:t>
            </w:r>
            <w:r>
              <w:rPr>
                <w:rFonts w:ascii="標楷體" w:eastAsia="標楷體" w:hAnsi="標楷體" w:hint="eastAsia"/>
                <w:color w:val="000000"/>
              </w:rPr>
              <w:t>內容</w:t>
            </w:r>
          </w:p>
        </w:tc>
        <w:tc>
          <w:tcPr>
            <w:tcW w:w="3014" w:type="dxa"/>
            <w:gridSpan w:val="2"/>
            <w:tcBorders>
              <w:top w:val="single" w:sz="12" w:space="0" w:color="auto"/>
              <w:right w:val="single" w:sz="12" w:space="0" w:color="auto"/>
            </w:tcBorders>
            <w:vAlign w:val="center"/>
          </w:tcPr>
          <w:p w14:paraId="3A69A651"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報告人</w:t>
            </w:r>
          </w:p>
        </w:tc>
      </w:tr>
      <w:tr w:rsidR="00F37667" w:rsidRPr="001C662B" w14:paraId="627FA38F"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600C17EF"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9/9</w:t>
            </w:r>
          </w:p>
        </w:tc>
        <w:tc>
          <w:tcPr>
            <w:tcW w:w="6548" w:type="dxa"/>
            <w:gridSpan w:val="5"/>
            <w:tcBorders>
              <w:top w:val="single" w:sz="12" w:space="0" w:color="auto"/>
              <w:bottom w:val="single" w:sz="12" w:space="0" w:color="auto"/>
            </w:tcBorders>
            <w:vAlign w:val="center"/>
          </w:tcPr>
          <w:p w14:paraId="4AFF0B49" w14:textId="77777777" w:rsidR="00F37667" w:rsidRDefault="00F37667" w:rsidP="004C4A3C">
            <w:pPr>
              <w:numPr>
                <w:ilvl w:val="0"/>
                <w:numId w:val="4"/>
              </w:numPr>
              <w:snapToGrid w:val="0"/>
              <w:spacing w:line="240" w:lineRule="atLeast"/>
              <w:rPr>
                <w:rFonts w:ascii="標楷體" w:eastAsia="標楷體" w:hAnsi="標楷體"/>
                <w:color w:val="000000"/>
              </w:rPr>
            </w:pPr>
            <w:r>
              <w:rPr>
                <w:rFonts w:ascii="標楷體" w:eastAsia="標楷體" w:hAnsi="標楷體" w:hint="eastAsia"/>
                <w:color w:val="000000"/>
              </w:rPr>
              <w:t>課程介紹</w:t>
            </w:r>
          </w:p>
          <w:p w14:paraId="3560C9BC" w14:textId="77777777" w:rsidR="00F37667" w:rsidRPr="001C662B" w:rsidRDefault="00F37667" w:rsidP="004C4A3C">
            <w:pPr>
              <w:numPr>
                <w:ilvl w:val="0"/>
                <w:numId w:val="4"/>
              </w:numPr>
              <w:snapToGrid w:val="0"/>
              <w:spacing w:line="240" w:lineRule="atLeast"/>
              <w:rPr>
                <w:rFonts w:ascii="標楷體" w:eastAsia="標楷體" w:hAnsi="標楷體" w:hint="eastAsia"/>
                <w:color w:val="000000"/>
              </w:rPr>
            </w:pPr>
            <w:r>
              <w:rPr>
                <w:rFonts w:ascii="標楷體" w:eastAsia="標楷體" w:hAnsi="標楷體" w:hint="eastAsia"/>
                <w:color w:val="000000"/>
              </w:rPr>
              <w:t>學生安全教育(防制藥物濫用宣導)</w:t>
            </w:r>
          </w:p>
        </w:tc>
        <w:tc>
          <w:tcPr>
            <w:tcW w:w="3014" w:type="dxa"/>
            <w:gridSpan w:val="2"/>
            <w:tcBorders>
              <w:top w:val="single" w:sz="12" w:space="0" w:color="auto"/>
              <w:bottom w:val="single" w:sz="12" w:space="0" w:color="auto"/>
              <w:right w:val="single" w:sz="12" w:space="0" w:color="auto"/>
            </w:tcBorders>
            <w:vAlign w:val="center"/>
          </w:tcPr>
          <w:p w14:paraId="5D27FF72"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F37667" w:rsidRPr="001C662B" w14:paraId="7A5276B7"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55B29B69"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9/1</w:t>
            </w:r>
            <w:r>
              <w:rPr>
                <w:rFonts w:ascii="標楷體" w:eastAsia="標楷體" w:hAnsi="標楷體"/>
                <w:color w:val="000000"/>
              </w:rPr>
              <w:t>6</w:t>
            </w:r>
          </w:p>
        </w:tc>
        <w:tc>
          <w:tcPr>
            <w:tcW w:w="6548" w:type="dxa"/>
            <w:gridSpan w:val="5"/>
            <w:tcBorders>
              <w:top w:val="single" w:sz="12" w:space="0" w:color="auto"/>
              <w:bottom w:val="single" w:sz="12" w:space="0" w:color="auto"/>
            </w:tcBorders>
            <w:vAlign w:val="center"/>
          </w:tcPr>
          <w:p w14:paraId="4000EBA7" w14:textId="77777777" w:rsidR="00F37667" w:rsidRDefault="00F37667" w:rsidP="004C4A3C">
            <w:pPr>
              <w:numPr>
                <w:ilvl w:val="0"/>
                <w:numId w:val="6"/>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學生安全教育課程:反毒教育(嘉南藥理科技大學軍訓室主任)</w:t>
            </w:r>
          </w:p>
          <w:p w14:paraId="7E5D3DB5" w14:textId="77777777" w:rsidR="00F37667" w:rsidRPr="001C662B" w:rsidRDefault="00F37667" w:rsidP="004C4A3C">
            <w:pPr>
              <w:numPr>
                <w:ilvl w:val="0"/>
                <w:numId w:val="6"/>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5A153300" w14:textId="77777777" w:rsidR="00F37667" w:rsidRPr="001C662B" w:rsidRDefault="00F37667"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張巧侖</w:t>
            </w:r>
          </w:p>
        </w:tc>
      </w:tr>
      <w:tr w:rsidR="00F37667" w:rsidRPr="001C662B" w14:paraId="1F2230E1"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48A14404"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9/2</w:t>
            </w:r>
            <w:r>
              <w:rPr>
                <w:rFonts w:ascii="標楷體" w:eastAsia="標楷體" w:hAnsi="標楷體"/>
                <w:color w:val="000000"/>
              </w:rPr>
              <w:t>3</w:t>
            </w:r>
          </w:p>
        </w:tc>
        <w:tc>
          <w:tcPr>
            <w:tcW w:w="6548" w:type="dxa"/>
            <w:gridSpan w:val="5"/>
            <w:tcBorders>
              <w:top w:val="single" w:sz="12" w:space="0" w:color="auto"/>
              <w:bottom w:val="single" w:sz="12" w:space="0" w:color="auto"/>
            </w:tcBorders>
            <w:vAlign w:val="center"/>
          </w:tcPr>
          <w:p w14:paraId="6DBB18E7" w14:textId="77777777" w:rsidR="00F37667" w:rsidRDefault="00F37667" w:rsidP="004C4A3C">
            <w:pPr>
              <w:numPr>
                <w:ilvl w:val="0"/>
                <w:numId w:val="7"/>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學生安全教育課程:交通安全(講師未定)</w:t>
            </w:r>
          </w:p>
          <w:p w14:paraId="3DB752C0" w14:textId="77777777" w:rsidR="00F37667" w:rsidRDefault="00F37667" w:rsidP="004C4A3C">
            <w:pPr>
              <w:numPr>
                <w:ilvl w:val="0"/>
                <w:numId w:val="7"/>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3CEE5AE7"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F37667" w:rsidRPr="001C662B" w14:paraId="4875E9B8"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7DB9DCDC"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color w:val="000000"/>
              </w:rPr>
              <w:t>9</w:t>
            </w:r>
            <w:r>
              <w:rPr>
                <w:rFonts w:ascii="標楷體" w:eastAsia="標楷體" w:hAnsi="標楷體" w:hint="eastAsia"/>
                <w:color w:val="000000"/>
              </w:rPr>
              <w:t>/</w:t>
            </w:r>
            <w:r>
              <w:rPr>
                <w:rFonts w:ascii="標楷體" w:eastAsia="標楷體" w:hAnsi="標楷體"/>
                <w:color w:val="000000"/>
              </w:rPr>
              <w:t>30</w:t>
            </w:r>
          </w:p>
        </w:tc>
        <w:tc>
          <w:tcPr>
            <w:tcW w:w="6548" w:type="dxa"/>
            <w:gridSpan w:val="5"/>
            <w:tcBorders>
              <w:top w:val="single" w:sz="12" w:space="0" w:color="auto"/>
              <w:bottom w:val="single" w:sz="12" w:space="0" w:color="auto"/>
            </w:tcBorders>
            <w:vAlign w:val="center"/>
          </w:tcPr>
          <w:p w14:paraId="5E5ADBCE" w14:textId="77777777" w:rsidR="00F37667" w:rsidRDefault="00F37667" w:rsidP="004C4A3C">
            <w:pPr>
              <w:numPr>
                <w:ilvl w:val="0"/>
                <w:numId w:val="9"/>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學生安全教育課程:反詐騙(講師未定)</w:t>
            </w:r>
          </w:p>
          <w:p w14:paraId="5EAF5FA7" w14:textId="77777777" w:rsidR="00F37667" w:rsidRDefault="00F37667" w:rsidP="004C4A3C">
            <w:pPr>
              <w:numPr>
                <w:ilvl w:val="0"/>
                <w:numId w:val="9"/>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08F56024"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F37667" w:rsidRPr="001C662B" w14:paraId="15DE83AC" w14:textId="77777777" w:rsidTr="004C4A3C">
        <w:tblPrEx>
          <w:tblCellMar>
            <w:top w:w="0" w:type="dxa"/>
            <w:bottom w:w="0" w:type="dxa"/>
          </w:tblCellMar>
        </w:tblPrEx>
        <w:trPr>
          <w:trHeight w:val="732"/>
          <w:jc w:val="center"/>
        </w:trPr>
        <w:tc>
          <w:tcPr>
            <w:tcW w:w="720" w:type="dxa"/>
            <w:vMerge w:val="restart"/>
            <w:tcBorders>
              <w:top w:val="single" w:sz="12" w:space="0" w:color="auto"/>
              <w:left w:val="single" w:sz="12" w:space="0" w:color="auto"/>
            </w:tcBorders>
            <w:vAlign w:val="center"/>
          </w:tcPr>
          <w:p w14:paraId="6E940ADD" w14:textId="77777777" w:rsidR="00F37667" w:rsidRDefault="00F37667"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10/</w:t>
            </w:r>
            <w:r>
              <w:rPr>
                <w:rFonts w:ascii="標楷體" w:eastAsia="標楷體" w:hAnsi="標楷體"/>
                <w:color w:val="000000"/>
              </w:rPr>
              <w:t>7</w:t>
            </w:r>
          </w:p>
        </w:tc>
        <w:tc>
          <w:tcPr>
            <w:tcW w:w="6548" w:type="dxa"/>
            <w:gridSpan w:val="5"/>
            <w:tcBorders>
              <w:top w:val="single" w:sz="12" w:space="0" w:color="auto"/>
              <w:bottom w:val="single" w:sz="12" w:space="0" w:color="auto"/>
            </w:tcBorders>
            <w:vAlign w:val="center"/>
          </w:tcPr>
          <w:p w14:paraId="4071A404" w14:textId="77777777" w:rsidR="00F37667" w:rsidRPr="001E33B0" w:rsidRDefault="00F37667"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1.區域安全</w:t>
            </w:r>
          </w:p>
          <w:p w14:paraId="62ADFE4D" w14:textId="77777777" w:rsidR="00F37667" w:rsidRPr="001E33B0" w:rsidRDefault="00F37667"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1-1.區域安全的趨勢</w:t>
            </w:r>
            <w:r>
              <w:rPr>
                <w:rFonts w:ascii="標楷體" w:eastAsia="標楷體" w:hAnsi="標楷體" w:hint="eastAsia"/>
                <w:color w:val="000000"/>
              </w:rPr>
              <w:t>:非傳統安全、</w:t>
            </w:r>
            <w:r w:rsidRPr="001E33B0">
              <w:rPr>
                <w:rFonts w:ascii="標楷體" w:eastAsia="標楷體" w:hAnsi="標楷體" w:hint="eastAsia"/>
                <w:color w:val="000000"/>
              </w:rPr>
              <w:t>全球化的影響</w:t>
            </w:r>
          </w:p>
          <w:p w14:paraId="4801A970" w14:textId="77777777" w:rsidR="00F37667" w:rsidRDefault="00F37667"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1-2.國際安全情勢</w:t>
            </w:r>
            <w:r>
              <w:rPr>
                <w:rFonts w:ascii="標楷體" w:eastAsia="標楷體" w:hAnsi="標楷體" w:hint="eastAsia"/>
                <w:color w:val="000000"/>
              </w:rPr>
              <w:t>:</w:t>
            </w:r>
            <w:r w:rsidRPr="001E33B0">
              <w:rPr>
                <w:rFonts w:ascii="標楷體" w:eastAsia="標楷體" w:hAnsi="標楷體" w:hint="eastAsia"/>
                <w:color w:val="000000"/>
              </w:rPr>
              <w:t xml:space="preserve"> 安全威脅與國家利益的轉變</w:t>
            </w:r>
            <w:r>
              <w:rPr>
                <w:rFonts w:ascii="標楷體" w:eastAsia="標楷體" w:hAnsi="標楷體" w:hint="eastAsia"/>
                <w:color w:val="000000"/>
              </w:rPr>
              <w:t>、</w:t>
            </w:r>
            <w:r w:rsidRPr="001E33B0">
              <w:rPr>
                <w:rFonts w:ascii="標楷體" w:eastAsia="標楷體" w:hAnsi="標楷體" w:hint="eastAsia"/>
                <w:color w:val="000000"/>
              </w:rPr>
              <w:t>綜合安全概念的興起</w:t>
            </w:r>
          </w:p>
        </w:tc>
        <w:tc>
          <w:tcPr>
            <w:tcW w:w="3014" w:type="dxa"/>
            <w:gridSpan w:val="2"/>
            <w:tcBorders>
              <w:top w:val="single" w:sz="12" w:space="0" w:color="auto"/>
              <w:bottom w:val="single" w:sz="12" w:space="0" w:color="auto"/>
              <w:right w:val="single" w:sz="12" w:space="0" w:color="auto"/>
            </w:tcBorders>
            <w:vAlign w:val="center"/>
          </w:tcPr>
          <w:p w14:paraId="02CE02E3"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34515FBC"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1</w:t>
            </w:r>
            <w:r>
              <w:rPr>
                <w:rFonts w:ascii="標楷體" w:eastAsia="標楷體" w:hAnsi="標楷體"/>
                <w:color w:val="000000"/>
              </w:rPr>
              <w:t>-1</w:t>
            </w:r>
          </w:p>
          <w:p w14:paraId="30D27BA7" w14:textId="77777777" w:rsidR="00F37667" w:rsidRPr="008966AA"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1</w:t>
            </w:r>
            <w:r>
              <w:rPr>
                <w:rFonts w:ascii="標楷體" w:eastAsia="標楷體" w:hAnsi="標楷體"/>
                <w:color w:val="000000"/>
              </w:rPr>
              <w:t>-2</w:t>
            </w:r>
          </w:p>
        </w:tc>
      </w:tr>
      <w:tr w:rsidR="00F37667" w:rsidRPr="001C662B" w14:paraId="5109EC98"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146E1456"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5E0ED938" w14:textId="77777777" w:rsidR="00F37667" w:rsidRDefault="00F37667" w:rsidP="004C4A3C">
            <w:pPr>
              <w:numPr>
                <w:ilvl w:val="0"/>
                <w:numId w:val="10"/>
              </w:numPr>
              <w:snapToGrid w:val="0"/>
              <w:spacing w:line="240" w:lineRule="atLeast"/>
              <w:rPr>
                <w:rFonts w:ascii="標楷體" w:eastAsia="標楷體" w:hAnsi="標楷體"/>
                <w:color w:val="000000"/>
              </w:rPr>
            </w:pPr>
            <w:r>
              <w:rPr>
                <w:rFonts w:ascii="標楷體" w:eastAsia="標楷體" w:hAnsi="標楷體" w:hint="eastAsia"/>
                <w:color w:val="000000"/>
              </w:rPr>
              <w:t>從亞太區域安全看台灣的角色</w:t>
            </w:r>
          </w:p>
          <w:p w14:paraId="7AB01919" w14:textId="77777777" w:rsidR="00F37667" w:rsidRDefault="00F37667" w:rsidP="004C4A3C">
            <w:pPr>
              <w:numPr>
                <w:ilvl w:val="0"/>
                <w:numId w:val="10"/>
              </w:numPr>
              <w:snapToGrid w:val="0"/>
              <w:spacing w:line="240" w:lineRule="atLeast"/>
              <w:rPr>
                <w:rFonts w:ascii="標楷體" w:eastAsia="標楷體" w:hAnsi="標楷體"/>
                <w:color w:val="000000"/>
              </w:rPr>
            </w:pPr>
            <w:r w:rsidRPr="000A75BB">
              <w:rPr>
                <w:rFonts w:ascii="標楷體" w:eastAsia="標楷體" w:hAnsi="標楷體" w:hint="eastAsia"/>
                <w:color w:val="000000"/>
              </w:rPr>
              <w:t>「歐洲安全」研究的理論基礎：區域安全、國際關係、全球體系</w:t>
            </w:r>
          </w:p>
          <w:p w14:paraId="50BFD987" w14:textId="77777777" w:rsidR="00F37667" w:rsidRDefault="00F37667" w:rsidP="004C4A3C">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AUKUS與印太區域安全</w:t>
            </w:r>
          </w:p>
          <w:p w14:paraId="6B08FD36" w14:textId="77777777" w:rsidR="00F37667" w:rsidRDefault="00F37667" w:rsidP="004C4A3C">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亞太安全合作理事會對區域安全</w:t>
            </w:r>
            <w:proofErr w:type="gramStart"/>
            <w:r w:rsidRPr="00C43F31">
              <w:rPr>
                <w:rFonts w:ascii="標楷體" w:eastAsia="標楷體" w:hAnsi="標楷體" w:hint="eastAsia"/>
                <w:color w:val="000000"/>
              </w:rPr>
              <w:t>架構之析論</w:t>
            </w:r>
            <w:proofErr w:type="gramEnd"/>
          </w:p>
          <w:p w14:paraId="52E6F368" w14:textId="77777777" w:rsidR="00F37667" w:rsidRDefault="00F37667" w:rsidP="004C4A3C">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中俄關係的前景對區域安全的影響</w:t>
            </w:r>
          </w:p>
          <w:p w14:paraId="0114C11D" w14:textId="77777777" w:rsidR="00F37667" w:rsidRPr="00236B37" w:rsidRDefault="00F37667" w:rsidP="004C4A3C">
            <w:pPr>
              <w:numPr>
                <w:ilvl w:val="0"/>
                <w:numId w:val="10"/>
              </w:numPr>
              <w:snapToGrid w:val="0"/>
              <w:spacing w:line="240" w:lineRule="atLeast"/>
              <w:rPr>
                <w:rFonts w:ascii="標楷體" w:eastAsia="標楷體" w:hAnsi="標楷體" w:hint="eastAsia"/>
                <w:color w:val="000000"/>
              </w:rPr>
            </w:pPr>
            <w:r w:rsidRPr="007A67BB">
              <w:rPr>
                <w:rFonts w:ascii="標楷體" w:eastAsia="標楷體" w:hAnsi="標楷體" w:hint="eastAsia"/>
                <w:color w:val="000000"/>
              </w:rPr>
              <w:t>區域安全複合理論、東亞與美國再平衡：美國轉向亞洲的區域反應</w:t>
            </w:r>
          </w:p>
        </w:tc>
        <w:tc>
          <w:tcPr>
            <w:tcW w:w="3014" w:type="dxa"/>
            <w:gridSpan w:val="2"/>
            <w:tcBorders>
              <w:top w:val="single" w:sz="12" w:space="0" w:color="auto"/>
              <w:bottom w:val="single" w:sz="12" w:space="0" w:color="auto"/>
              <w:right w:val="single" w:sz="12" w:space="0" w:color="auto"/>
            </w:tcBorders>
            <w:vAlign w:val="center"/>
          </w:tcPr>
          <w:p w14:paraId="14413155"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240E3B69" w14:textId="77777777" w:rsidR="00F37667" w:rsidRPr="001C662B" w:rsidRDefault="00F37667" w:rsidP="004C4A3C">
            <w:pPr>
              <w:snapToGrid w:val="0"/>
              <w:spacing w:line="240" w:lineRule="atLeast"/>
              <w:rPr>
                <w:rFonts w:ascii="標楷體" w:eastAsia="標楷體" w:hAnsi="標楷體" w:hint="eastAsia"/>
                <w:color w:val="000000"/>
              </w:rPr>
            </w:pPr>
          </w:p>
        </w:tc>
      </w:tr>
      <w:tr w:rsidR="00F37667" w:rsidRPr="001C662B" w14:paraId="58A522C5" w14:textId="77777777" w:rsidTr="004C4A3C">
        <w:tblPrEx>
          <w:tblCellMar>
            <w:top w:w="0" w:type="dxa"/>
            <w:bottom w:w="0" w:type="dxa"/>
          </w:tblCellMar>
        </w:tblPrEx>
        <w:trPr>
          <w:trHeight w:val="732"/>
          <w:jc w:val="center"/>
        </w:trPr>
        <w:tc>
          <w:tcPr>
            <w:tcW w:w="720" w:type="dxa"/>
            <w:tcBorders>
              <w:left w:val="single" w:sz="12" w:space="0" w:color="auto"/>
              <w:bottom w:val="single" w:sz="12" w:space="0" w:color="auto"/>
            </w:tcBorders>
            <w:vAlign w:val="center"/>
          </w:tcPr>
          <w:p w14:paraId="04C66351"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w:t>
            </w:r>
            <w:r>
              <w:rPr>
                <w:rFonts w:ascii="標楷體" w:eastAsia="標楷體" w:hAnsi="標楷體"/>
                <w:color w:val="000000"/>
              </w:rPr>
              <w:t>0/14</w:t>
            </w:r>
          </w:p>
        </w:tc>
        <w:tc>
          <w:tcPr>
            <w:tcW w:w="6548" w:type="dxa"/>
            <w:gridSpan w:val="5"/>
            <w:tcBorders>
              <w:top w:val="single" w:sz="4" w:space="0" w:color="auto"/>
              <w:bottom w:val="single" w:sz="12" w:space="0" w:color="auto"/>
            </w:tcBorders>
            <w:vAlign w:val="center"/>
          </w:tcPr>
          <w:p w14:paraId="49DCDF5C"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學生安全教育講座:諮商中心待聘</w:t>
            </w:r>
          </w:p>
        </w:tc>
        <w:tc>
          <w:tcPr>
            <w:tcW w:w="3014" w:type="dxa"/>
            <w:gridSpan w:val="2"/>
            <w:tcBorders>
              <w:top w:val="single" w:sz="4" w:space="0" w:color="auto"/>
              <w:bottom w:val="single" w:sz="12" w:space="0" w:color="auto"/>
              <w:right w:val="single" w:sz="12" w:space="0" w:color="auto"/>
            </w:tcBorders>
            <w:vAlign w:val="center"/>
          </w:tcPr>
          <w:p w14:paraId="3971AA75" w14:textId="77777777" w:rsidR="00F37667" w:rsidRPr="001C662B" w:rsidRDefault="00F37667"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張巧侖</w:t>
            </w:r>
          </w:p>
        </w:tc>
      </w:tr>
      <w:tr w:rsidR="00F37667" w:rsidRPr="001C662B" w14:paraId="4252E4F1" w14:textId="77777777" w:rsidTr="004C4A3C">
        <w:tblPrEx>
          <w:tblCellMar>
            <w:top w:w="0" w:type="dxa"/>
            <w:bottom w:w="0" w:type="dxa"/>
          </w:tblCellMar>
        </w:tblPrEx>
        <w:trPr>
          <w:trHeight w:val="732"/>
          <w:jc w:val="center"/>
        </w:trPr>
        <w:tc>
          <w:tcPr>
            <w:tcW w:w="720" w:type="dxa"/>
            <w:vMerge w:val="restart"/>
            <w:tcBorders>
              <w:top w:val="single" w:sz="12" w:space="0" w:color="auto"/>
              <w:left w:val="single" w:sz="12" w:space="0" w:color="auto"/>
            </w:tcBorders>
            <w:vAlign w:val="center"/>
          </w:tcPr>
          <w:p w14:paraId="5233B85B" w14:textId="77777777" w:rsidR="00F37667"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10/2</w:t>
            </w:r>
            <w:r>
              <w:rPr>
                <w:rFonts w:ascii="標楷體" w:eastAsia="標楷體" w:hAnsi="標楷體"/>
                <w:color w:val="000000"/>
              </w:rPr>
              <w:t>1</w:t>
            </w:r>
          </w:p>
        </w:tc>
        <w:tc>
          <w:tcPr>
            <w:tcW w:w="6548" w:type="dxa"/>
            <w:gridSpan w:val="5"/>
            <w:tcBorders>
              <w:top w:val="single" w:sz="12" w:space="0" w:color="auto"/>
              <w:bottom w:val="single" w:sz="12" w:space="0" w:color="auto"/>
            </w:tcBorders>
            <w:vAlign w:val="center"/>
          </w:tcPr>
          <w:p w14:paraId="25345E44" w14:textId="77777777" w:rsidR="00F37667" w:rsidRDefault="00F37667" w:rsidP="004C4A3C">
            <w:pPr>
              <w:snapToGrid w:val="0"/>
              <w:spacing w:line="240" w:lineRule="atLeast"/>
              <w:rPr>
                <w:rFonts w:ascii="標楷體" w:eastAsia="標楷體" w:hAnsi="標楷體"/>
                <w:color w:val="000000"/>
              </w:rPr>
            </w:pPr>
            <w:r w:rsidRPr="008966AA">
              <w:rPr>
                <w:rFonts w:ascii="標楷體" w:eastAsia="標楷體" w:hAnsi="標楷體" w:hint="eastAsia"/>
                <w:color w:val="000000"/>
              </w:rPr>
              <w:t>1-3.美、歐、非洲區域情勢與重要安全議題</w:t>
            </w:r>
          </w:p>
          <w:p w14:paraId="65111D0F" w14:textId="77777777" w:rsidR="00F37667" w:rsidRDefault="00F37667" w:rsidP="004C4A3C">
            <w:pPr>
              <w:numPr>
                <w:ilvl w:val="0"/>
                <w:numId w:val="12"/>
              </w:numPr>
              <w:snapToGrid w:val="0"/>
              <w:spacing w:line="240" w:lineRule="atLeast"/>
              <w:rPr>
                <w:rFonts w:ascii="標楷體" w:eastAsia="標楷體" w:hAnsi="標楷體"/>
                <w:color w:val="000000"/>
              </w:rPr>
            </w:pPr>
            <w:r w:rsidRPr="008966AA">
              <w:rPr>
                <w:rFonts w:ascii="標楷體" w:eastAsia="標楷體" w:hAnsi="標楷體" w:hint="eastAsia"/>
                <w:color w:val="000000"/>
              </w:rPr>
              <w:t>亞太重要安全議題</w:t>
            </w:r>
          </w:p>
          <w:p w14:paraId="5C94B7CB" w14:textId="77777777" w:rsidR="00F37667" w:rsidRPr="008966AA" w:rsidRDefault="00F37667" w:rsidP="004C4A3C">
            <w:pPr>
              <w:snapToGrid w:val="0"/>
              <w:spacing w:line="240" w:lineRule="atLeast"/>
              <w:rPr>
                <w:rFonts w:ascii="標楷體" w:eastAsia="標楷體" w:hAnsi="標楷體" w:hint="eastAsia"/>
                <w:color w:val="000000"/>
              </w:rPr>
            </w:pPr>
            <w:r w:rsidRPr="008966AA">
              <w:rPr>
                <w:rFonts w:ascii="標楷體" w:eastAsia="標楷體" w:hAnsi="標楷體" w:hint="eastAsia"/>
                <w:color w:val="000000"/>
              </w:rPr>
              <w:t>2-</w:t>
            </w:r>
            <w:r>
              <w:rPr>
                <w:rFonts w:ascii="標楷體" w:eastAsia="標楷體" w:hAnsi="標楷體"/>
                <w:color w:val="000000"/>
              </w:rPr>
              <w:t>1</w:t>
            </w:r>
            <w:r w:rsidRPr="008966AA">
              <w:rPr>
                <w:rFonts w:ascii="標楷體" w:eastAsia="標楷體" w:hAnsi="標楷體" w:hint="eastAsia"/>
                <w:color w:val="000000"/>
              </w:rPr>
              <w:t>中國大陸軍事現代化與軍事崛起</w:t>
            </w:r>
            <w:r>
              <w:rPr>
                <w:rFonts w:ascii="標楷體" w:eastAsia="標楷體" w:hAnsi="標楷體" w:hint="eastAsia"/>
                <w:color w:val="000000"/>
              </w:rPr>
              <w:t>:</w:t>
            </w:r>
            <w:r w:rsidRPr="008966AA">
              <w:rPr>
                <w:rFonts w:ascii="標楷體" w:eastAsia="標楷體" w:hAnsi="標楷體" w:hint="eastAsia"/>
                <w:color w:val="000000"/>
              </w:rPr>
              <w:t>軍事現代化的指導、方向與重點</w:t>
            </w:r>
            <w:r>
              <w:rPr>
                <w:rFonts w:ascii="標楷體" w:eastAsia="標楷體" w:hAnsi="標楷體" w:hint="eastAsia"/>
                <w:color w:val="000000"/>
              </w:rPr>
              <w:t>、</w:t>
            </w:r>
            <w:r w:rsidRPr="008966AA">
              <w:rPr>
                <w:rFonts w:ascii="標楷體" w:eastAsia="標楷體" w:hAnsi="標楷體" w:hint="eastAsia"/>
                <w:color w:val="000000"/>
              </w:rPr>
              <w:t>軍事現代化的調整作為</w:t>
            </w:r>
          </w:p>
          <w:p w14:paraId="505BBD70" w14:textId="77777777" w:rsidR="00F37667" w:rsidRDefault="00F37667" w:rsidP="004C4A3C">
            <w:pPr>
              <w:snapToGrid w:val="0"/>
              <w:spacing w:line="240" w:lineRule="atLeast"/>
              <w:rPr>
                <w:rFonts w:ascii="標楷體" w:eastAsia="標楷體" w:hAnsi="標楷體"/>
                <w:color w:val="000000"/>
              </w:rPr>
            </w:pPr>
            <w:r w:rsidRPr="008966AA">
              <w:rPr>
                <w:rFonts w:ascii="標楷體" w:eastAsia="標楷體" w:hAnsi="標楷體" w:hint="eastAsia"/>
                <w:color w:val="000000"/>
              </w:rPr>
              <w:t>2-</w:t>
            </w:r>
            <w:r>
              <w:rPr>
                <w:rFonts w:ascii="標楷體" w:eastAsia="標楷體" w:hAnsi="標楷體" w:hint="eastAsia"/>
                <w:color w:val="000000"/>
              </w:rPr>
              <w:t>2中國大陸</w:t>
            </w:r>
            <w:r w:rsidRPr="008966AA">
              <w:rPr>
                <w:rFonts w:ascii="標楷體" w:eastAsia="標楷體" w:hAnsi="標楷體" w:hint="eastAsia"/>
                <w:color w:val="000000"/>
              </w:rPr>
              <w:t>對</w:t>
            </w:r>
            <w:proofErr w:type="gramStart"/>
            <w:r w:rsidRPr="008966AA">
              <w:rPr>
                <w:rFonts w:ascii="標楷體" w:eastAsia="標楷體" w:hAnsi="標楷體" w:hint="eastAsia"/>
                <w:color w:val="000000"/>
              </w:rPr>
              <w:t>臺</w:t>
            </w:r>
            <w:proofErr w:type="gramEnd"/>
            <w:r w:rsidRPr="008966AA">
              <w:rPr>
                <w:rFonts w:ascii="標楷體" w:eastAsia="標楷體" w:hAnsi="標楷體" w:hint="eastAsia"/>
                <w:color w:val="000000"/>
              </w:rPr>
              <w:t>海及亞太情勢等產生影響</w:t>
            </w:r>
          </w:p>
          <w:p w14:paraId="6A7F5198" w14:textId="77777777" w:rsidR="00F37667" w:rsidRDefault="00F37667"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2-3朝鮮半島的衝突與危機:雙方對峙、北韓近代權力傳承、北韓的核武發展、飛彈與火箭發展及對周邊國家的影響</w:t>
            </w:r>
          </w:p>
        </w:tc>
        <w:tc>
          <w:tcPr>
            <w:tcW w:w="3014" w:type="dxa"/>
            <w:gridSpan w:val="2"/>
            <w:tcBorders>
              <w:top w:val="single" w:sz="12" w:space="0" w:color="auto"/>
              <w:bottom w:val="single" w:sz="12" w:space="0" w:color="auto"/>
              <w:right w:val="single" w:sz="12" w:space="0" w:color="auto"/>
            </w:tcBorders>
            <w:vAlign w:val="center"/>
          </w:tcPr>
          <w:p w14:paraId="316A213E"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4F8A0603"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1</w:t>
            </w:r>
            <w:r>
              <w:rPr>
                <w:rFonts w:ascii="標楷體" w:eastAsia="標楷體" w:hAnsi="標楷體"/>
                <w:color w:val="000000"/>
              </w:rPr>
              <w:t>-3</w:t>
            </w:r>
          </w:p>
          <w:p w14:paraId="7D158DA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2-1</w:t>
            </w:r>
          </w:p>
          <w:p w14:paraId="3EE86DCD"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-2</w:t>
            </w:r>
          </w:p>
          <w:p w14:paraId="75C93067" w14:textId="77777777" w:rsidR="00F37667" w:rsidRPr="001C662B"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-3</w:t>
            </w:r>
          </w:p>
        </w:tc>
      </w:tr>
      <w:tr w:rsidR="00F37667" w:rsidRPr="001C662B" w14:paraId="4266919A"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0125BF68"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202CA1B2" w14:textId="77777777" w:rsidR="00F37667" w:rsidRDefault="00F37667" w:rsidP="004C4A3C">
            <w:pPr>
              <w:numPr>
                <w:ilvl w:val="0"/>
                <w:numId w:val="11"/>
              </w:numPr>
              <w:snapToGrid w:val="0"/>
              <w:spacing w:line="240" w:lineRule="atLeast"/>
              <w:rPr>
                <w:rFonts w:ascii="標楷體" w:eastAsia="標楷體" w:hAnsi="標楷體"/>
                <w:color w:val="000000"/>
              </w:rPr>
            </w:pPr>
            <w:proofErr w:type="gramStart"/>
            <w:r w:rsidRPr="007A67BB">
              <w:rPr>
                <w:rFonts w:ascii="標楷體" w:eastAsia="標楷體" w:hAnsi="標楷體" w:hint="eastAsia"/>
                <w:color w:val="000000"/>
              </w:rPr>
              <w:t>淺析美國</w:t>
            </w:r>
            <w:proofErr w:type="gramEnd"/>
            <w:r w:rsidRPr="007A67BB">
              <w:rPr>
                <w:rFonts w:ascii="標楷體" w:eastAsia="標楷體" w:hAnsi="標楷體" w:hint="eastAsia"/>
                <w:color w:val="000000"/>
              </w:rPr>
              <w:t>的南海戰略及對區域安全之影響</w:t>
            </w:r>
          </w:p>
          <w:p w14:paraId="6B43E3E2" w14:textId="77777777" w:rsidR="00F37667" w:rsidRDefault="00F37667" w:rsidP="004C4A3C">
            <w:pPr>
              <w:numPr>
                <w:ilvl w:val="0"/>
                <w:numId w:val="11"/>
              </w:numPr>
              <w:snapToGrid w:val="0"/>
              <w:spacing w:line="240" w:lineRule="atLeast"/>
              <w:rPr>
                <w:rFonts w:ascii="標楷體" w:eastAsia="標楷體" w:hAnsi="標楷體"/>
                <w:color w:val="000000"/>
              </w:rPr>
            </w:pPr>
            <w:r w:rsidRPr="007A67BB">
              <w:rPr>
                <w:rFonts w:ascii="標楷體" w:eastAsia="標楷體" w:hAnsi="標楷體" w:hint="eastAsia"/>
                <w:color w:val="000000"/>
              </w:rPr>
              <w:t>對美國於南海「航行自由行動」的評析</w:t>
            </w:r>
          </w:p>
          <w:p w14:paraId="268A3F9D" w14:textId="77777777" w:rsidR="00F37667" w:rsidRDefault="00F37667" w:rsidP="004C4A3C">
            <w:pPr>
              <w:numPr>
                <w:ilvl w:val="0"/>
                <w:numId w:val="11"/>
              </w:numPr>
              <w:snapToGrid w:val="0"/>
              <w:spacing w:line="240" w:lineRule="atLeast"/>
              <w:rPr>
                <w:rFonts w:ascii="標楷體" w:eastAsia="標楷體" w:hAnsi="標楷體"/>
                <w:color w:val="000000"/>
              </w:rPr>
            </w:pPr>
            <w:r w:rsidRPr="00CD5C85">
              <w:rPr>
                <w:rFonts w:ascii="標楷體" w:eastAsia="標楷體" w:hAnsi="標楷體" w:hint="eastAsia"/>
                <w:color w:val="000000"/>
              </w:rPr>
              <w:t>拜登政府時期的中美南海新局勢與區域安全</w:t>
            </w:r>
          </w:p>
          <w:p w14:paraId="20B7387D" w14:textId="77777777" w:rsidR="00F37667" w:rsidRDefault="00F37667" w:rsidP="004C4A3C">
            <w:pPr>
              <w:numPr>
                <w:ilvl w:val="0"/>
                <w:numId w:val="11"/>
              </w:numPr>
              <w:snapToGrid w:val="0"/>
              <w:spacing w:line="240" w:lineRule="atLeast"/>
              <w:rPr>
                <w:rFonts w:ascii="標楷體" w:eastAsia="標楷體" w:hAnsi="標楷體"/>
                <w:color w:val="000000"/>
              </w:rPr>
            </w:pPr>
            <w:r w:rsidRPr="00CD5C85">
              <w:rPr>
                <w:rFonts w:ascii="標楷體" w:eastAsia="標楷體" w:hAnsi="標楷體" w:hint="eastAsia"/>
                <w:color w:val="000000"/>
              </w:rPr>
              <w:t>以海軍立場探討南海區域安全之研究</w:t>
            </w:r>
          </w:p>
          <w:p w14:paraId="2FFECDB5" w14:textId="77777777" w:rsidR="00F37667" w:rsidRDefault="00F37667" w:rsidP="004C4A3C">
            <w:pPr>
              <w:numPr>
                <w:ilvl w:val="0"/>
                <w:numId w:val="11"/>
              </w:numPr>
              <w:snapToGrid w:val="0"/>
              <w:spacing w:line="240" w:lineRule="atLeast"/>
              <w:rPr>
                <w:rFonts w:ascii="標楷體" w:eastAsia="標楷體" w:hAnsi="標楷體"/>
                <w:color w:val="000000"/>
              </w:rPr>
            </w:pPr>
            <w:r w:rsidRPr="0002270F">
              <w:rPr>
                <w:rFonts w:ascii="標楷體" w:eastAsia="標楷體" w:hAnsi="標楷體" w:hint="eastAsia"/>
                <w:color w:val="000000"/>
              </w:rPr>
              <w:t>中國區域霸權與東亞區域安全之檢視：以2012年中菲南海爭議為例</w:t>
            </w:r>
          </w:p>
          <w:p w14:paraId="5D26585E" w14:textId="77777777" w:rsidR="00F37667" w:rsidRPr="0002270F" w:rsidRDefault="00F37667" w:rsidP="004C4A3C">
            <w:pPr>
              <w:numPr>
                <w:ilvl w:val="0"/>
                <w:numId w:val="11"/>
              </w:numPr>
              <w:snapToGrid w:val="0"/>
              <w:spacing w:line="240" w:lineRule="atLeast"/>
              <w:rPr>
                <w:rFonts w:ascii="標楷體" w:eastAsia="標楷體" w:hAnsi="標楷體" w:hint="eastAsia"/>
                <w:color w:val="000000"/>
              </w:rPr>
            </w:pPr>
            <w:r w:rsidRPr="0002270F">
              <w:rPr>
                <w:rFonts w:ascii="標楷體" w:eastAsia="標楷體" w:hAnsi="標楷體" w:hint="eastAsia"/>
                <w:color w:val="000000"/>
              </w:rPr>
              <w:t>東北亞區域安全困境與安全建制之未來</w:t>
            </w:r>
          </w:p>
        </w:tc>
        <w:tc>
          <w:tcPr>
            <w:tcW w:w="3014" w:type="dxa"/>
            <w:gridSpan w:val="2"/>
            <w:tcBorders>
              <w:top w:val="single" w:sz="12" w:space="0" w:color="auto"/>
              <w:bottom w:val="single" w:sz="12" w:space="0" w:color="auto"/>
              <w:right w:val="single" w:sz="12" w:space="0" w:color="auto"/>
            </w:tcBorders>
            <w:vAlign w:val="center"/>
          </w:tcPr>
          <w:p w14:paraId="2318F02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0EC1F87D" w14:textId="77777777" w:rsidR="00F37667" w:rsidRPr="001C662B" w:rsidRDefault="00F37667" w:rsidP="004C4A3C">
            <w:pPr>
              <w:snapToGrid w:val="0"/>
              <w:spacing w:line="240" w:lineRule="atLeast"/>
              <w:jc w:val="center"/>
              <w:rPr>
                <w:rFonts w:ascii="標楷體" w:eastAsia="標楷體" w:hAnsi="標楷體"/>
                <w:color w:val="000000"/>
              </w:rPr>
            </w:pPr>
          </w:p>
        </w:tc>
      </w:tr>
      <w:tr w:rsidR="00F37667" w:rsidRPr="001C662B" w14:paraId="2C30CED2"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73EC91A4"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lastRenderedPageBreak/>
              <w:t>10/2</w:t>
            </w:r>
            <w:r>
              <w:rPr>
                <w:rFonts w:ascii="標楷體" w:eastAsia="標楷體" w:hAnsi="標楷體"/>
                <w:color w:val="000000"/>
              </w:rPr>
              <w:t>8</w:t>
            </w:r>
          </w:p>
        </w:tc>
        <w:tc>
          <w:tcPr>
            <w:tcW w:w="6548" w:type="dxa"/>
            <w:gridSpan w:val="5"/>
            <w:tcBorders>
              <w:top w:val="single" w:sz="12" w:space="0" w:color="auto"/>
              <w:bottom w:val="single" w:sz="12" w:space="0" w:color="auto"/>
            </w:tcBorders>
            <w:vAlign w:val="center"/>
          </w:tcPr>
          <w:p w14:paraId="559C3278" w14:textId="77777777" w:rsidR="00F37667" w:rsidRDefault="00F37667" w:rsidP="004C4A3C">
            <w:pPr>
              <w:snapToGrid w:val="0"/>
              <w:spacing w:line="240" w:lineRule="atLeast"/>
              <w:rPr>
                <w:rFonts w:ascii="標楷體" w:eastAsia="標楷體" w:hAnsi="標楷體"/>
                <w:color w:val="000000"/>
              </w:rPr>
            </w:pPr>
          </w:p>
          <w:p w14:paraId="64490307"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-4</w:t>
            </w:r>
            <w:r w:rsidRPr="003823C6">
              <w:rPr>
                <w:rFonts w:ascii="標楷體" w:eastAsia="標楷體" w:hAnsi="標楷體" w:hint="eastAsia"/>
                <w:color w:val="000000"/>
              </w:rPr>
              <w:t>東海領土爭議</w:t>
            </w:r>
            <w:r>
              <w:rPr>
                <w:rFonts w:ascii="標楷體" w:eastAsia="標楷體" w:hAnsi="標楷體" w:hint="eastAsia"/>
                <w:color w:val="000000"/>
              </w:rPr>
              <w:t>:</w:t>
            </w:r>
            <w:r>
              <w:rPr>
                <w:rFonts w:hint="eastAsia"/>
              </w:rPr>
              <w:t xml:space="preserve"> </w:t>
            </w:r>
            <w:r w:rsidRPr="003823C6">
              <w:rPr>
                <w:rFonts w:ascii="標楷體" w:eastAsia="標楷體" w:hAnsi="標楷體" w:hint="eastAsia"/>
                <w:color w:val="000000"/>
              </w:rPr>
              <w:t>釣魚臺問題</w:t>
            </w:r>
            <w:r>
              <w:rPr>
                <w:rFonts w:ascii="標楷體" w:eastAsia="標楷體" w:hAnsi="標楷體" w:hint="eastAsia"/>
                <w:color w:val="000000"/>
              </w:rPr>
              <w:t>、</w:t>
            </w:r>
            <w:r w:rsidRPr="003823C6">
              <w:rPr>
                <w:rFonts w:ascii="標楷體" w:eastAsia="標楷體" w:hAnsi="標楷體" w:hint="eastAsia"/>
                <w:color w:val="000000"/>
              </w:rPr>
              <w:t>沖</w:t>
            </w:r>
            <w:proofErr w:type="gramStart"/>
            <w:r w:rsidRPr="003823C6">
              <w:rPr>
                <w:rFonts w:ascii="標楷體" w:eastAsia="標楷體" w:hAnsi="標楷體" w:hint="eastAsia"/>
                <w:color w:val="000000"/>
              </w:rPr>
              <w:t>之鳥礁問題</w:t>
            </w:r>
            <w:proofErr w:type="gramEnd"/>
            <w:r>
              <w:rPr>
                <w:rFonts w:ascii="標楷體" w:eastAsia="標楷體" w:hAnsi="標楷體" w:hint="eastAsia"/>
                <w:color w:val="000000"/>
              </w:rPr>
              <w:t>、</w:t>
            </w:r>
            <w:r w:rsidRPr="003823C6">
              <w:rPr>
                <w:rFonts w:ascii="標楷體" w:eastAsia="標楷體" w:hAnsi="標楷體" w:hint="eastAsia"/>
                <w:color w:val="000000"/>
              </w:rPr>
              <w:t>東海油田爭議</w:t>
            </w:r>
            <w:r>
              <w:rPr>
                <w:rFonts w:ascii="標楷體" w:eastAsia="標楷體" w:hAnsi="標楷體" w:hint="eastAsia"/>
                <w:color w:val="000000"/>
              </w:rPr>
              <w:t>及我國因應之道</w:t>
            </w:r>
          </w:p>
          <w:p w14:paraId="600610C9"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-5</w:t>
            </w:r>
            <w:r w:rsidRPr="0091166B">
              <w:rPr>
                <w:rFonts w:ascii="標楷體" w:eastAsia="標楷體" w:hAnsi="標楷體" w:hint="eastAsia"/>
                <w:color w:val="000000"/>
              </w:rPr>
              <w:t>南海情勢與議題</w:t>
            </w:r>
            <w:r>
              <w:rPr>
                <w:rFonts w:ascii="標楷體" w:eastAsia="標楷體" w:hAnsi="標楷體" w:hint="eastAsia"/>
                <w:color w:val="000000"/>
              </w:rPr>
              <w:t>:</w:t>
            </w:r>
            <w:r>
              <w:rPr>
                <w:rFonts w:hint="eastAsia"/>
              </w:rPr>
              <w:t xml:space="preserve"> </w:t>
            </w:r>
            <w:r w:rsidRPr="0091166B">
              <w:rPr>
                <w:rFonts w:ascii="標楷體" w:eastAsia="標楷體" w:hAnsi="標楷體" w:hint="eastAsia"/>
                <w:color w:val="000000"/>
              </w:rPr>
              <w:t>太平島</w:t>
            </w:r>
            <w:r>
              <w:rPr>
                <w:rFonts w:ascii="標楷體" w:eastAsia="標楷體" w:hAnsi="標楷體" w:hint="eastAsia"/>
                <w:color w:val="000000"/>
              </w:rPr>
              <w:t>、</w:t>
            </w:r>
            <w:r w:rsidRPr="0091166B">
              <w:rPr>
                <w:rFonts w:ascii="標楷體" w:eastAsia="標楷體" w:hAnsi="標楷體" w:hint="eastAsia"/>
                <w:color w:val="000000"/>
              </w:rPr>
              <w:t>黃岩島對峙事件</w:t>
            </w:r>
            <w:r>
              <w:rPr>
                <w:rFonts w:ascii="標楷體" w:eastAsia="標楷體" w:hAnsi="標楷體" w:hint="eastAsia"/>
                <w:color w:val="000000"/>
              </w:rPr>
              <w:t>、</w:t>
            </w:r>
            <w:r w:rsidRPr="0091166B">
              <w:rPr>
                <w:rFonts w:ascii="標楷體" w:eastAsia="標楷體" w:hAnsi="標楷體" w:hint="eastAsia"/>
                <w:color w:val="000000"/>
              </w:rPr>
              <w:t>南海填海造陸擴建設施</w:t>
            </w:r>
          </w:p>
          <w:p w14:paraId="63BEE8C7" w14:textId="77777777" w:rsidR="00F37667" w:rsidRPr="003823C6"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2</w:t>
            </w:r>
            <w:r>
              <w:rPr>
                <w:rFonts w:ascii="標楷體" w:eastAsia="標楷體" w:hAnsi="標楷體"/>
                <w:color w:val="000000"/>
              </w:rPr>
              <w:t>-6</w:t>
            </w:r>
            <w:r w:rsidRPr="0091166B">
              <w:rPr>
                <w:rFonts w:ascii="標楷體" w:eastAsia="標楷體" w:hAnsi="標楷體" w:hint="eastAsia"/>
                <w:color w:val="000000"/>
              </w:rPr>
              <w:t>「中」、印邊界衝突</w:t>
            </w:r>
          </w:p>
        </w:tc>
        <w:tc>
          <w:tcPr>
            <w:tcW w:w="3014" w:type="dxa"/>
            <w:gridSpan w:val="2"/>
            <w:tcBorders>
              <w:top w:val="single" w:sz="12" w:space="0" w:color="auto"/>
              <w:bottom w:val="single" w:sz="12" w:space="0" w:color="auto"/>
              <w:right w:val="single" w:sz="12" w:space="0" w:color="auto"/>
            </w:tcBorders>
            <w:vAlign w:val="center"/>
          </w:tcPr>
          <w:p w14:paraId="2DF4FA8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2A3AE30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2-4</w:t>
            </w:r>
          </w:p>
          <w:p w14:paraId="30247E47"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w:t>
            </w:r>
            <w:r>
              <w:rPr>
                <w:rFonts w:ascii="標楷體" w:eastAsia="標楷體" w:hAnsi="標楷體" w:hint="eastAsia"/>
                <w:color w:val="000000"/>
              </w:rPr>
              <w:t>5</w:t>
            </w:r>
          </w:p>
          <w:p w14:paraId="030D3181"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2</w:t>
            </w:r>
            <w:r>
              <w:rPr>
                <w:rFonts w:ascii="標楷體" w:eastAsia="標楷體" w:hAnsi="標楷體"/>
                <w:color w:val="000000"/>
              </w:rPr>
              <w:t>-6</w:t>
            </w:r>
          </w:p>
        </w:tc>
      </w:tr>
      <w:tr w:rsidR="00F37667" w:rsidRPr="001C662B" w14:paraId="18CB94DE"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677B2787"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7AA863B2" w14:textId="77777777" w:rsidR="00F37667" w:rsidRDefault="00F37667" w:rsidP="004C4A3C">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美國海空整體戰對亞太區域安全之影響</w:t>
            </w:r>
          </w:p>
          <w:p w14:paraId="290594F5" w14:textId="77777777" w:rsidR="00F37667" w:rsidRDefault="00F37667" w:rsidP="004C4A3C">
            <w:pPr>
              <w:numPr>
                <w:ilvl w:val="0"/>
                <w:numId w:val="13"/>
              </w:numPr>
              <w:snapToGrid w:val="0"/>
              <w:spacing w:line="240" w:lineRule="atLeast"/>
              <w:rPr>
                <w:rFonts w:ascii="標楷體" w:eastAsia="標楷體" w:hAnsi="標楷體"/>
                <w:color w:val="000000"/>
              </w:rPr>
            </w:pPr>
            <w:proofErr w:type="gramStart"/>
            <w:r w:rsidRPr="00CD5C85">
              <w:rPr>
                <w:rFonts w:ascii="標楷體" w:eastAsia="標楷體" w:hAnsi="標楷體" w:hint="eastAsia"/>
                <w:color w:val="000000"/>
              </w:rPr>
              <w:t>美國反恐戰爭</w:t>
            </w:r>
            <w:proofErr w:type="gramEnd"/>
            <w:r w:rsidRPr="00CD5C85">
              <w:rPr>
                <w:rFonts w:ascii="標楷體" w:eastAsia="標楷體" w:hAnsi="標楷體" w:hint="eastAsia"/>
                <w:color w:val="000000"/>
              </w:rPr>
              <w:t>之國際法爭議及最高法院判決分析</w:t>
            </w:r>
          </w:p>
          <w:p w14:paraId="5630470E" w14:textId="77777777" w:rsidR="00F37667" w:rsidRDefault="00F37667" w:rsidP="004C4A3C">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美中戰略布局對亞太區域安全的影響</w:t>
            </w:r>
          </w:p>
          <w:p w14:paraId="1522CBF1" w14:textId="77777777" w:rsidR="00F37667" w:rsidRDefault="00F37667" w:rsidP="004C4A3C">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美中</w:t>
            </w:r>
            <w:proofErr w:type="gramStart"/>
            <w:r w:rsidRPr="00CD5C85">
              <w:rPr>
                <w:rFonts w:ascii="標楷體" w:eastAsia="標楷體" w:hAnsi="標楷體" w:hint="eastAsia"/>
                <w:color w:val="000000"/>
              </w:rPr>
              <w:t>臺</w:t>
            </w:r>
            <w:proofErr w:type="gramEnd"/>
            <w:r w:rsidRPr="00CD5C85">
              <w:rPr>
                <w:rFonts w:ascii="標楷體" w:eastAsia="標楷體" w:hAnsi="標楷體" w:hint="eastAsia"/>
                <w:color w:val="000000"/>
              </w:rPr>
              <w:t>關係：政策觀點與策略之分析途徑</w:t>
            </w:r>
          </w:p>
          <w:p w14:paraId="72F68695" w14:textId="77777777" w:rsidR="00F37667" w:rsidRDefault="00F37667" w:rsidP="004C4A3C">
            <w:pPr>
              <w:numPr>
                <w:ilvl w:val="0"/>
                <w:numId w:val="13"/>
              </w:numPr>
              <w:snapToGrid w:val="0"/>
              <w:spacing w:line="240" w:lineRule="atLeast"/>
              <w:rPr>
                <w:rFonts w:ascii="標楷體" w:eastAsia="標楷體" w:hAnsi="標楷體"/>
                <w:color w:val="000000"/>
              </w:rPr>
            </w:pPr>
            <w:r w:rsidRPr="0002270F">
              <w:rPr>
                <w:rFonts w:ascii="標楷體" w:eastAsia="標楷體" w:hAnsi="標楷體" w:hint="eastAsia"/>
                <w:color w:val="000000"/>
              </w:rPr>
              <w:t>論美國撤軍阿富汗對區域安全之影響</w:t>
            </w:r>
          </w:p>
          <w:p w14:paraId="7695FE82" w14:textId="77777777" w:rsidR="00F37667" w:rsidRPr="001C662B" w:rsidRDefault="00F37667" w:rsidP="004C4A3C">
            <w:pPr>
              <w:numPr>
                <w:ilvl w:val="0"/>
                <w:numId w:val="13"/>
              </w:numPr>
              <w:snapToGrid w:val="0"/>
              <w:spacing w:line="240" w:lineRule="atLeast"/>
              <w:rPr>
                <w:rFonts w:ascii="標楷體" w:eastAsia="標楷體" w:hAnsi="標楷體" w:hint="eastAsia"/>
                <w:color w:val="000000"/>
              </w:rPr>
            </w:pPr>
            <w:r w:rsidRPr="00CD5C85">
              <w:rPr>
                <w:rFonts w:ascii="標楷體" w:eastAsia="標楷體" w:hAnsi="標楷體" w:hint="eastAsia"/>
                <w:color w:val="000000"/>
              </w:rPr>
              <w:t>美國重返東亞及其對區域安全之影響</w:t>
            </w:r>
          </w:p>
        </w:tc>
        <w:tc>
          <w:tcPr>
            <w:tcW w:w="3014" w:type="dxa"/>
            <w:gridSpan w:val="2"/>
            <w:tcBorders>
              <w:top w:val="single" w:sz="12" w:space="0" w:color="auto"/>
              <w:bottom w:val="single" w:sz="12" w:space="0" w:color="auto"/>
              <w:right w:val="single" w:sz="12" w:space="0" w:color="auto"/>
            </w:tcBorders>
            <w:vAlign w:val="center"/>
          </w:tcPr>
          <w:p w14:paraId="7351AF25"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1FB90A44" w14:textId="77777777" w:rsidR="00F37667" w:rsidRPr="001C662B" w:rsidRDefault="00F37667" w:rsidP="004C4A3C">
            <w:pPr>
              <w:snapToGrid w:val="0"/>
              <w:spacing w:line="240" w:lineRule="atLeast"/>
              <w:jc w:val="center"/>
              <w:rPr>
                <w:rFonts w:ascii="標楷體" w:eastAsia="標楷體" w:hAnsi="標楷體"/>
                <w:color w:val="000000"/>
              </w:rPr>
            </w:pPr>
          </w:p>
        </w:tc>
      </w:tr>
      <w:tr w:rsidR="00F37667" w:rsidRPr="001C662B" w14:paraId="035D3A09"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551ACB09"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w:t>
            </w:r>
            <w:r>
              <w:rPr>
                <w:rFonts w:ascii="標楷體" w:eastAsia="標楷體" w:hAnsi="標楷體"/>
                <w:color w:val="000000"/>
              </w:rPr>
              <w:t>4</w:t>
            </w:r>
          </w:p>
        </w:tc>
        <w:tc>
          <w:tcPr>
            <w:tcW w:w="6548" w:type="dxa"/>
            <w:gridSpan w:val="5"/>
            <w:tcBorders>
              <w:top w:val="single" w:sz="4" w:space="0" w:color="auto"/>
              <w:bottom w:val="single" w:sz="12" w:space="0" w:color="auto"/>
            </w:tcBorders>
            <w:vAlign w:val="center"/>
          </w:tcPr>
          <w:p w14:paraId="7FEBEF8F"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-7</w:t>
            </w:r>
            <w:r w:rsidRPr="0091166B">
              <w:rPr>
                <w:rFonts w:ascii="標楷體" w:eastAsia="標楷體" w:hAnsi="標楷體" w:hint="eastAsia"/>
                <w:color w:val="000000"/>
              </w:rPr>
              <w:t>美國重返亞太與再平衡策略</w:t>
            </w:r>
          </w:p>
          <w:p w14:paraId="1952323E"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-8</w:t>
            </w:r>
            <w:r w:rsidRPr="0091166B">
              <w:rPr>
                <w:rFonts w:ascii="標楷體" w:eastAsia="標楷體" w:hAnsi="標楷體" w:hint="eastAsia"/>
                <w:color w:val="000000"/>
              </w:rPr>
              <w:t>美、「中」軍事競爭</w:t>
            </w:r>
          </w:p>
          <w:p w14:paraId="015E4094" w14:textId="77777777" w:rsidR="00F37667" w:rsidRDefault="00F37667" w:rsidP="004C4A3C">
            <w:pPr>
              <w:numPr>
                <w:ilvl w:val="0"/>
                <w:numId w:val="12"/>
              </w:numPr>
              <w:snapToGrid w:val="0"/>
              <w:spacing w:line="240" w:lineRule="atLeast"/>
              <w:rPr>
                <w:rFonts w:ascii="標楷體" w:eastAsia="標楷體" w:hAnsi="標楷體"/>
                <w:color w:val="000000"/>
              </w:rPr>
            </w:pPr>
            <w:r w:rsidRPr="0091166B">
              <w:rPr>
                <w:rFonts w:ascii="標楷體" w:eastAsia="標楷體" w:hAnsi="標楷體" w:hint="eastAsia"/>
                <w:color w:val="000000"/>
              </w:rPr>
              <w:t>武裝衝突法及日內瓦公約</w:t>
            </w:r>
          </w:p>
          <w:p w14:paraId="17E02F41" w14:textId="77777777" w:rsidR="00F37667" w:rsidRPr="00236B37" w:rsidRDefault="00F37667" w:rsidP="004C4A3C">
            <w:pPr>
              <w:snapToGrid w:val="0"/>
              <w:spacing w:line="240" w:lineRule="atLeast"/>
              <w:rPr>
                <w:rFonts w:ascii="標楷體" w:eastAsia="標楷體" w:hAnsi="標楷體" w:hint="eastAsia"/>
                <w:color w:val="000000"/>
              </w:rPr>
            </w:pPr>
            <w:r>
              <w:rPr>
                <w:rFonts w:ascii="標楷體" w:eastAsia="標楷體" w:hAnsi="標楷體"/>
                <w:color w:val="000000"/>
              </w:rPr>
              <w:t>3-1</w:t>
            </w:r>
            <w:r>
              <w:rPr>
                <w:rFonts w:ascii="標楷體" w:eastAsia="標楷體" w:hAnsi="標楷體" w:hint="eastAsia"/>
                <w:color w:val="000000"/>
              </w:rPr>
              <w:t>介紹</w:t>
            </w:r>
            <w:r w:rsidRPr="0091166B">
              <w:rPr>
                <w:rFonts w:ascii="標楷體" w:eastAsia="標楷體" w:hAnsi="標楷體" w:hint="eastAsia"/>
                <w:color w:val="000000"/>
              </w:rPr>
              <w:t>武裝衝突法</w:t>
            </w:r>
          </w:p>
        </w:tc>
        <w:tc>
          <w:tcPr>
            <w:tcW w:w="3014" w:type="dxa"/>
            <w:gridSpan w:val="2"/>
            <w:tcBorders>
              <w:top w:val="single" w:sz="12" w:space="0" w:color="auto"/>
              <w:bottom w:val="single" w:sz="12" w:space="0" w:color="auto"/>
              <w:right w:val="single" w:sz="12" w:space="0" w:color="auto"/>
            </w:tcBorders>
            <w:vAlign w:val="center"/>
          </w:tcPr>
          <w:p w14:paraId="0E81A104"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1E0AD19D"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2-7</w:t>
            </w:r>
          </w:p>
          <w:p w14:paraId="201823E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-8</w:t>
            </w:r>
          </w:p>
          <w:p w14:paraId="59253488" w14:textId="77777777" w:rsidR="00F37667" w:rsidRPr="001C662B"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3-1</w:t>
            </w:r>
          </w:p>
        </w:tc>
      </w:tr>
      <w:tr w:rsidR="00F37667" w:rsidRPr="001C662B" w14:paraId="116EDD85"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2A88275D"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445AE830" w14:textId="77777777" w:rsidR="00F37667" w:rsidRDefault="00F37667" w:rsidP="004C4A3C">
            <w:pPr>
              <w:numPr>
                <w:ilvl w:val="0"/>
                <w:numId w:val="14"/>
              </w:numPr>
              <w:snapToGrid w:val="0"/>
              <w:spacing w:line="240" w:lineRule="atLeast"/>
              <w:rPr>
                <w:rFonts w:ascii="標楷體" w:eastAsia="標楷體" w:hAnsi="標楷體"/>
                <w:color w:val="000000"/>
              </w:rPr>
            </w:pPr>
            <w:r w:rsidRPr="0002270F">
              <w:rPr>
                <w:rFonts w:ascii="標楷體" w:eastAsia="標楷體" w:hAnsi="標楷體" w:hint="eastAsia"/>
                <w:color w:val="000000"/>
              </w:rPr>
              <w:t>2021年美日峰會與日本區域安全角色之轉變</w:t>
            </w:r>
          </w:p>
          <w:p w14:paraId="6E8A4543" w14:textId="77777777" w:rsidR="00F37667" w:rsidRDefault="00F37667" w:rsidP="004C4A3C">
            <w:pPr>
              <w:numPr>
                <w:ilvl w:val="0"/>
                <w:numId w:val="14"/>
              </w:numPr>
              <w:snapToGrid w:val="0"/>
              <w:spacing w:line="240" w:lineRule="atLeast"/>
              <w:rPr>
                <w:rFonts w:ascii="標楷體" w:eastAsia="標楷體" w:hAnsi="標楷體"/>
                <w:color w:val="000000"/>
              </w:rPr>
            </w:pPr>
            <w:r w:rsidRPr="0002270F">
              <w:rPr>
                <w:rFonts w:ascii="標楷體" w:eastAsia="標楷體" w:hAnsi="標楷體" w:hint="eastAsia"/>
                <w:color w:val="000000"/>
              </w:rPr>
              <w:t>日本於區域安全之角色與前景</w:t>
            </w:r>
          </w:p>
          <w:p w14:paraId="499014A6" w14:textId="77777777" w:rsidR="00F37667" w:rsidRDefault="00F37667" w:rsidP="004C4A3C">
            <w:pPr>
              <w:numPr>
                <w:ilvl w:val="0"/>
                <w:numId w:val="14"/>
              </w:numPr>
              <w:snapToGrid w:val="0"/>
              <w:spacing w:line="240" w:lineRule="atLeast"/>
              <w:rPr>
                <w:rFonts w:ascii="標楷體" w:eastAsia="標楷體" w:hAnsi="標楷體"/>
                <w:color w:val="000000"/>
              </w:rPr>
            </w:pPr>
            <w:r w:rsidRPr="00EC469F">
              <w:rPr>
                <w:rFonts w:ascii="標楷體" w:eastAsia="標楷體" w:hAnsi="標楷體" w:hint="eastAsia"/>
                <w:color w:val="000000"/>
              </w:rPr>
              <w:t>東北亞區域安全局勢發展－北韓核武發展與國際制裁應對之</w:t>
            </w:r>
            <w:proofErr w:type="gramStart"/>
            <w:r w:rsidRPr="00EC469F">
              <w:rPr>
                <w:rFonts w:ascii="標楷體" w:eastAsia="標楷體" w:hAnsi="標楷體" w:hint="eastAsia"/>
                <w:color w:val="000000"/>
              </w:rPr>
              <w:t>研</w:t>
            </w:r>
            <w:proofErr w:type="gramEnd"/>
            <w:r w:rsidRPr="00EC469F">
              <w:rPr>
                <w:rFonts w:ascii="標楷體" w:eastAsia="標楷體" w:hAnsi="標楷體" w:hint="eastAsia"/>
                <w:color w:val="000000"/>
              </w:rPr>
              <w:t>析</w:t>
            </w:r>
          </w:p>
          <w:p w14:paraId="37750124" w14:textId="77777777" w:rsidR="00F37667" w:rsidRDefault="00F37667" w:rsidP="004C4A3C">
            <w:pPr>
              <w:numPr>
                <w:ilvl w:val="0"/>
                <w:numId w:val="14"/>
              </w:numPr>
              <w:snapToGrid w:val="0"/>
              <w:spacing w:line="240" w:lineRule="atLeast"/>
              <w:rPr>
                <w:rFonts w:ascii="標楷體" w:eastAsia="標楷體" w:hAnsi="標楷體"/>
                <w:color w:val="000000"/>
              </w:rPr>
            </w:pPr>
            <w:r w:rsidRPr="00CD5C85">
              <w:rPr>
                <w:rFonts w:ascii="標楷體" w:eastAsia="標楷體" w:hAnsi="標楷體" w:hint="eastAsia"/>
                <w:color w:val="000000"/>
              </w:rPr>
              <w:t>澳洲新政府對外政策前景與區域安全局勢</w:t>
            </w:r>
          </w:p>
          <w:p w14:paraId="1EB99DF1" w14:textId="77777777" w:rsidR="00F37667" w:rsidRDefault="00F37667" w:rsidP="004C4A3C">
            <w:pPr>
              <w:numPr>
                <w:ilvl w:val="0"/>
                <w:numId w:val="14"/>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中共軍隊建設對區域安全的影響</w:t>
            </w:r>
          </w:p>
          <w:p w14:paraId="51ECF48D" w14:textId="77777777" w:rsidR="00F37667" w:rsidRPr="00236B37" w:rsidRDefault="00F37667" w:rsidP="004C4A3C">
            <w:pPr>
              <w:numPr>
                <w:ilvl w:val="0"/>
                <w:numId w:val="14"/>
              </w:numPr>
              <w:snapToGrid w:val="0"/>
              <w:spacing w:line="240" w:lineRule="atLeast"/>
              <w:rPr>
                <w:rFonts w:ascii="標楷體" w:eastAsia="標楷體" w:hAnsi="標楷體" w:hint="eastAsia"/>
                <w:color w:val="000000"/>
              </w:rPr>
            </w:pPr>
            <w:r w:rsidRPr="00EC469F">
              <w:rPr>
                <w:rFonts w:ascii="標楷體" w:eastAsia="標楷體" w:hAnsi="標楷體" w:hint="eastAsia"/>
                <w:color w:val="000000"/>
              </w:rPr>
              <w:t>中共航母戰略發展暨對區域安全之影響</w:t>
            </w:r>
          </w:p>
        </w:tc>
        <w:tc>
          <w:tcPr>
            <w:tcW w:w="3014" w:type="dxa"/>
            <w:gridSpan w:val="2"/>
            <w:tcBorders>
              <w:top w:val="single" w:sz="12" w:space="0" w:color="auto"/>
              <w:bottom w:val="single" w:sz="12" w:space="0" w:color="auto"/>
              <w:right w:val="single" w:sz="12" w:space="0" w:color="auto"/>
            </w:tcBorders>
            <w:vAlign w:val="center"/>
          </w:tcPr>
          <w:p w14:paraId="0A6EA270"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515A54AA"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3455734F"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6534F009"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11/1</w:t>
            </w:r>
            <w:r>
              <w:rPr>
                <w:rFonts w:ascii="標楷體" w:eastAsia="標楷體" w:hAnsi="標楷體"/>
                <w:color w:val="000000"/>
              </w:rPr>
              <w:t>1</w:t>
            </w:r>
          </w:p>
        </w:tc>
        <w:tc>
          <w:tcPr>
            <w:tcW w:w="6548" w:type="dxa"/>
            <w:gridSpan w:val="5"/>
            <w:tcBorders>
              <w:top w:val="single" w:sz="12" w:space="0" w:color="auto"/>
              <w:bottom w:val="single" w:sz="12" w:space="0" w:color="auto"/>
            </w:tcBorders>
            <w:vAlign w:val="center"/>
          </w:tcPr>
          <w:p w14:paraId="3AE9765E"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3</w:t>
            </w:r>
            <w:r>
              <w:rPr>
                <w:rFonts w:ascii="標楷體" w:eastAsia="標楷體" w:hAnsi="標楷體"/>
                <w:color w:val="000000"/>
              </w:rPr>
              <w:t>-2</w:t>
            </w:r>
            <w:r>
              <w:rPr>
                <w:rFonts w:ascii="標楷體" w:eastAsia="標楷體" w:hAnsi="標楷體" w:hint="eastAsia"/>
                <w:color w:val="000000"/>
              </w:rPr>
              <w:t>介紹</w:t>
            </w:r>
            <w:r w:rsidRPr="0091166B">
              <w:rPr>
                <w:rFonts w:ascii="標楷體" w:eastAsia="標楷體" w:hAnsi="標楷體" w:hint="eastAsia"/>
                <w:color w:val="000000"/>
              </w:rPr>
              <w:t>日內瓦公約</w:t>
            </w:r>
          </w:p>
          <w:p w14:paraId="296EB99C" w14:textId="77777777" w:rsidR="00F37667" w:rsidRPr="0091166B" w:rsidRDefault="00F37667"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4.國際重要安全議題</w:t>
            </w:r>
          </w:p>
          <w:p w14:paraId="17D357C3" w14:textId="77777777" w:rsidR="00F37667" w:rsidRPr="0091166B" w:rsidRDefault="00F37667"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4-1.地緣戰略與傳統領土主權問題</w:t>
            </w:r>
          </w:p>
          <w:p w14:paraId="21DA8F43" w14:textId="77777777" w:rsidR="00F37667" w:rsidRPr="0091166B" w:rsidRDefault="00F37667"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4-2.網路安全與威脅</w:t>
            </w:r>
          </w:p>
          <w:p w14:paraId="58B6B263" w14:textId="77777777" w:rsidR="00F37667" w:rsidRPr="0002270F" w:rsidRDefault="00F37667"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73E670E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6A855DAC"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3-2</w:t>
            </w:r>
          </w:p>
          <w:p w14:paraId="19678C1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4-1</w:t>
            </w:r>
          </w:p>
          <w:p w14:paraId="34762AD1"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color w:val="000000"/>
              </w:rPr>
              <w:t>4-2</w:t>
            </w:r>
          </w:p>
        </w:tc>
      </w:tr>
      <w:tr w:rsidR="00F37667" w:rsidRPr="001C662B" w14:paraId="64A5CA55"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4D35804E"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18880BAD" w14:textId="77777777" w:rsidR="00F37667" w:rsidRDefault="00F37667" w:rsidP="004C4A3C">
            <w:pPr>
              <w:numPr>
                <w:ilvl w:val="0"/>
                <w:numId w:val="15"/>
              </w:numPr>
              <w:snapToGrid w:val="0"/>
              <w:spacing w:line="240" w:lineRule="atLeast"/>
              <w:rPr>
                <w:rFonts w:ascii="標楷體" w:eastAsia="標楷體" w:hAnsi="標楷體"/>
                <w:color w:val="000000"/>
              </w:rPr>
            </w:pPr>
            <w:r w:rsidRPr="0002270F">
              <w:rPr>
                <w:rFonts w:ascii="標楷體" w:eastAsia="標楷體" w:hAnsi="標楷體" w:hint="eastAsia"/>
                <w:color w:val="000000"/>
              </w:rPr>
              <w:t>中共軍艦</w:t>
            </w:r>
            <w:proofErr w:type="gramStart"/>
            <w:r w:rsidRPr="0002270F">
              <w:rPr>
                <w:rFonts w:ascii="標楷體" w:eastAsia="標楷體" w:hAnsi="標楷體" w:hint="eastAsia"/>
                <w:color w:val="000000"/>
              </w:rPr>
              <w:t>繞行日外</w:t>
            </w:r>
            <w:proofErr w:type="gramEnd"/>
            <w:r w:rsidRPr="0002270F">
              <w:rPr>
                <w:rFonts w:ascii="標楷體" w:eastAsia="標楷體" w:hAnsi="標楷體" w:hint="eastAsia"/>
                <w:color w:val="000000"/>
              </w:rPr>
              <w:t>島之三戰意涵與我因應之道</w:t>
            </w:r>
          </w:p>
          <w:p w14:paraId="3634AF6F" w14:textId="77777777" w:rsidR="00F37667" w:rsidRDefault="00F37667" w:rsidP="004C4A3C">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中共對印度洋區域安全之影響</w:t>
            </w:r>
            <w:proofErr w:type="gramStart"/>
            <w:r w:rsidRPr="00EC469F">
              <w:rPr>
                <w:rFonts w:ascii="標楷體" w:eastAsia="標楷體" w:hAnsi="標楷體" w:hint="eastAsia"/>
                <w:color w:val="000000"/>
              </w:rPr>
              <w:t>—</w:t>
            </w:r>
            <w:proofErr w:type="gramEnd"/>
            <w:r w:rsidRPr="00EC469F">
              <w:rPr>
                <w:rFonts w:ascii="標楷體" w:eastAsia="標楷體" w:hAnsi="標楷體" w:hint="eastAsia"/>
                <w:color w:val="000000"/>
              </w:rPr>
              <w:t>從戰略支點的建設觀察</w:t>
            </w:r>
          </w:p>
          <w:p w14:paraId="1E3B0906" w14:textId="77777777" w:rsidR="00F37667" w:rsidRDefault="00F37667" w:rsidP="004C4A3C">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中共與伊朗合作關係對區域安全的衝擊</w:t>
            </w:r>
          </w:p>
          <w:p w14:paraId="59D5DA88" w14:textId="77777777" w:rsidR="00F37667" w:rsidRDefault="00F37667" w:rsidP="004C4A3C">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中國大陸海軍軍事現代化對亞太安全的威脅</w:t>
            </w:r>
          </w:p>
          <w:p w14:paraId="7C2D8BD0" w14:textId="77777777" w:rsidR="00F37667" w:rsidRDefault="00F37667" w:rsidP="004C4A3C">
            <w:pPr>
              <w:numPr>
                <w:ilvl w:val="0"/>
                <w:numId w:val="15"/>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中國崛起對兩岸關係與亞太區域安全的情節分析</w:t>
            </w:r>
          </w:p>
          <w:p w14:paraId="7A59A6CA" w14:textId="77777777" w:rsidR="00F37667" w:rsidRPr="001C662B" w:rsidRDefault="00F37667" w:rsidP="004C4A3C">
            <w:pPr>
              <w:numPr>
                <w:ilvl w:val="0"/>
                <w:numId w:val="15"/>
              </w:numPr>
              <w:snapToGrid w:val="0"/>
              <w:spacing w:line="240" w:lineRule="atLeast"/>
              <w:rPr>
                <w:rFonts w:ascii="標楷體" w:eastAsia="標楷體" w:hAnsi="標楷體" w:hint="eastAsia"/>
                <w:color w:val="000000"/>
              </w:rPr>
            </w:pPr>
            <w:r w:rsidRPr="004F51EE">
              <w:rPr>
                <w:rFonts w:ascii="標楷體" w:eastAsia="標楷體" w:hAnsi="標楷體" w:hint="eastAsia"/>
                <w:color w:val="000000"/>
              </w:rPr>
              <w:t>中共「二十大」對亞太區域安全影響之研究</w:t>
            </w:r>
          </w:p>
        </w:tc>
        <w:tc>
          <w:tcPr>
            <w:tcW w:w="3014" w:type="dxa"/>
            <w:gridSpan w:val="2"/>
            <w:tcBorders>
              <w:top w:val="single" w:sz="12" w:space="0" w:color="auto"/>
              <w:bottom w:val="single" w:sz="12" w:space="0" w:color="auto"/>
              <w:right w:val="single" w:sz="12" w:space="0" w:color="auto"/>
            </w:tcBorders>
            <w:vAlign w:val="center"/>
          </w:tcPr>
          <w:p w14:paraId="5C6099E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00FC2861"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769A33B2"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47500874"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11/1</w:t>
            </w:r>
            <w:r>
              <w:rPr>
                <w:rFonts w:ascii="標楷體" w:eastAsia="標楷體" w:hAnsi="標楷體"/>
                <w:color w:val="000000"/>
              </w:rPr>
              <w:t>8</w:t>
            </w:r>
          </w:p>
        </w:tc>
        <w:tc>
          <w:tcPr>
            <w:tcW w:w="6548" w:type="dxa"/>
            <w:gridSpan w:val="5"/>
            <w:tcBorders>
              <w:top w:val="single" w:sz="12" w:space="0" w:color="auto"/>
              <w:bottom w:val="single" w:sz="12" w:space="0" w:color="auto"/>
            </w:tcBorders>
            <w:vAlign w:val="center"/>
          </w:tcPr>
          <w:p w14:paraId="64612CD2" w14:textId="77777777" w:rsidR="00F37667" w:rsidRDefault="00F37667" w:rsidP="004C4A3C">
            <w:pPr>
              <w:snapToGrid w:val="0"/>
              <w:spacing w:line="240" w:lineRule="atLeast"/>
              <w:rPr>
                <w:rFonts w:ascii="標楷體" w:eastAsia="標楷體" w:hAnsi="標楷體"/>
                <w:color w:val="000000"/>
              </w:rPr>
            </w:pPr>
            <w:r w:rsidRPr="0091166B">
              <w:rPr>
                <w:rFonts w:ascii="標楷體" w:eastAsia="標楷體" w:hAnsi="標楷體" w:hint="eastAsia"/>
                <w:color w:val="000000"/>
              </w:rPr>
              <w:t>4-3.大規模毀滅性武器持續擴散</w:t>
            </w:r>
          </w:p>
          <w:p w14:paraId="7F015697"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4-4.國際恐怖主義的威脅</w:t>
            </w:r>
          </w:p>
          <w:p w14:paraId="7163EB0B"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4-5.糧食安全</w:t>
            </w:r>
          </w:p>
          <w:p w14:paraId="213CFF82" w14:textId="77777777" w:rsidR="00F37667" w:rsidRPr="0002270F" w:rsidRDefault="00F37667"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3C22D11A"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1EBCB919"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4-3</w:t>
            </w:r>
          </w:p>
          <w:p w14:paraId="4915C814"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4-4</w:t>
            </w:r>
          </w:p>
          <w:p w14:paraId="63A9727E"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color w:val="000000"/>
              </w:rPr>
              <w:t>4-5</w:t>
            </w:r>
          </w:p>
        </w:tc>
      </w:tr>
      <w:tr w:rsidR="00F37667" w:rsidRPr="001C662B" w14:paraId="6184382F"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14BE3166"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5F79C1BC" w14:textId="77777777" w:rsidR="00F37667" w:rsidRDefault="00F37667" w:rsidP="004C4A3C">
            <w:pPr>
              <w:numPr>
                <w:ilvl w:val="0"/>
                <w:numId w:val="17"/>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中共解放軍戰略與軍事裝備的現代化</w:t>
            </w:r>
          </w:p>
          <w:p w14:paraId="5D0A4587" w14:textId="77777777" w:rsidR="00F37667" w:rsidRDefault="00F37667" w:rsidP="004C4A3C">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中共火箭軍發展與亞太區域安全之研究</w:t>
            </w:r>
          </w:p>
          <w:p w14:paraId="6E1A2C06" w14:textId="77777777" w:rsidR="00F37667" w:rsidRDefault="00F37667" w:rsidP="004C4A3C">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論中共「海軍成立70週年」－海上閱兵的戰略意圖</w:t>
            </w:r>
          </w:p>
          <w:p w14:paraId="7D17D62A" w14:textId="77777777" w:rsidR="00F37667" w:rsidRDefault="00F37667" w:rsidP="004C4A3C">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論中共對</w:t>
            </w:r>
            <w:proofErr w:type="gramStart"/>
            <w:r w:rsidRPr="004F51EE">
              <w:rPr>
                <w:rFonts w:ascii="標楷體" w:eastAsia="標楷體" w:hAnsi="標楷體" w:hint="eastAsia"/>
                <w:color w:val="000000"/>
              </w:rPr>
              <w:t>臺</w:t>
            </w:r>
            <w:proofErr w:type="gramEnd"/>
            <w:r w:rsidRPr="004F51EE">
              <w:rPr>
                <w:rFonts w:ascii="標楷體" w:eastAsia="標楷體" w:hAnsi="標楷體" w:hint="eastAsia"/>
                <w:color w:val="000000"/>
              </w:rPr>
              <w:t>法律戰中輿論戰之運用</w:t>
            </w:r>
          </w:p>
          <w:p w14:paraId="1680105B" w14:textId="77777777" w:rsidR="00F37667" w:rsidRDefault="00F37667" w:rsidP="004C4A3C">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共軍對我「法律戰」運用策略與推展作為之</w:t>
            </w:r>
            <w:proofErr w:type="gramStart"/>
            <w:r w:rsidRPr="004F51EE">
              <w:rPr>
                <w:rFonts w:ascii="標楷體" w:eastAsia="標楷體" w:hAnsi="標楷體" w:hint="eastAsia"/>
                <w:color w:val="000000"/>
              </w:rPr>
              <w:t>研</w:t>
            </w:r>
            <w:proofErr w:type="gramEnd"/>
            <w:r w:rsidRPr="004F51EE">
              <w:rPr>
                <w:rFonts w:ascii="標楷體" w:eastAsia="標楷體" w:hAnsi="標楷體" w:hint="eastAsia"/>
                <w:color w:val="000000"/>
              </w:rPr>
              <w:t>析</w:t>
            </w:r>
          </w:p>
          <w:p w14:paraId="4A0039B7" w14:textId="77777777" w:rsidR="00F37667" w:rsidRPr="001C662B" w:rsidRDefault="00F37667" w:rsidP="004C4A3C">
            <w:pPr>
              <w:numPr>
                <w:ilvl w:val="0"/>
                <w:numId w:val="17"/>
              </w:numPr>
              <w:snapToGrid w:val="0"/>
              <w:spacing w:line="240" w:lineRule="atLeast"/>
              <w:rPr>
                <w:rFonts w:ascii="標楷體" w:eastAsia="標楷體" w:hAnsi="標楷體" w:hint="eastAsia"/>
                <w:color w:val="000000"/>
              </w:rPr>
            </w:pPr>
            <w:r w:rsidRPr="004F51EE">
              <w:rPr>
                <w:rFonts w:ascii="標楷體" w:eastAsia="標楷體" w:hAnsi="標楷體" w:hint="eastAsia"/>
                <w:color w:val="000000"/>
              </w:rPr>
              <w:t>從中共海軍的演進談未來戰略發展</w:t>
            </w:r>
          </w:p>
        </w:tc>
        <w:tc>
          <w:tcPr>
            <w:tcW w:w="3014" w:type="dxa"/>
            <w:gridSpan w:val="2"/>
            <w:tcBorders>
              <w:top w:val="single" w:sz="12" w:space="0" w:color="auto"/>
              <w:bottom w:val="single" w:sz="12" w:space="0" w:color="auto"/>
              <w:right w:val="single" w:sz="12" w:space="0" w:color="auto"/>
            </w:tcBorders>
            <w:vAlign w:val="center"/>
          </w:tcPr>
          <w:p w14:paraId="05B30656"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4006D773"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061661A0"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286C4203"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11/2</w:t>
            </w:r>
            <w:r>
              <w:rPr>
                <w:rFonts w:ascii="標楷體" w:eastAsia="標楷體" w:hAnsi="標楷體"/>
                <w:color w:val="000000"/>
              </w:rPr>
              <w:t>5</w:t>
            </w:r>
          </w:p>
        </w:tc>
        <w:tc>
          <w:tcPr>
            <w:tcW w:w="6548" w:type="dxa"/>
            <w:gridSpan w:val="5"/>
            <w:tcBorders>
              <w:top w:val="single" w:sz="12" w:space="0" w:color="auto"/>
              <w:bottom w:val="single" w:sz="12" w:space="0" w:color="auto"/>
            </w:tcBorders>
            <w:vAlign w:val="center"/>
          </w:tcPr>
          <w:p w14:paraId="5C2D25E2" w14:textId="77777777" w:rsidR="00F37667" w:rsidRDefault="00F37667" w:rsidP="004C4A3C">
            <w:pPr>
              <w:snapToGrid w:val="0"/>
              <w:spacing w:line="240" w:lineRule="atLeast"/>
              <w:rPr>
                <w:rFonts w:ascii="標楷體" w:eastAsia="標楷體" w:hAnsi="標楷體"/>
                <w:color w:val="000000"/>
              </w:rPr>
            </w:pPr>
            <w:r w:rsidRPr="00BD5BBD">
              <w:rPr>
                <w:rFonts w:ascii="標楷體" w:eastAsia="標楷體" w:hAnsi="標楷體" w:hint="eastAsia"/>
                <w:color w:val="000000"/>
              </w:rPr>
              <w:t>4-6.人口流動與非法移民</w:t>
            </w:r>
          </w:p>
          <w:p w14:paraId="4B13432A"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4-7.能源安全</w:t>
            </w:r>
          </w:p>
          <w:p w14:paraId="3D0489F6" w14:textId="77777777" w:rsidR="00F37667" w:rsidRPr="00EC469F" w:rsidRDefault="00F37667"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722D64D3"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5281F746"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4-6</w:t>
            </w:r>
          </w:p>
          <w:p w14:paraId="5EF825C0"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4-7</w:t>
            </w:r>
          </w:p>
          <w:p w14:paraId="70CD111C" w14:textId="77777777" w:rsidR="00F37667" w:rsidRDefault="00F37667" w:rsidP="004C4A3C">
            <w:pPr>
              <w:snapToGrid w:val="0"/>
              <w:spacing w:line="240" w:lineRule="atLeast"/>
              <w:rPr>
                <w:rFonts w:ascii="標楷體" w:eastAsia="標楷體" w:hAnsi="標楷體" w:hint="eastAsia"/>
                <w:color w:val="000000"/>
              </w:rPr>
            </w:pPr>
          </w:p>
        </w:tc>
      </w:tr>
      <w:tr w:rsidR="00F37667" w:rsidRPr="001C662B" w14:paraId="062B1F67" w14:textId="77777777" w:rsidTr="004C4A3C">
        <w:tblPrEx>
          <w:tblCellMar>
            <w:top w:w="0" w:type="dxa"/>
            <w:bottom w:w="0" w:type="dxa"/>
          </w:tblCellMar>
        </w:tblPrEx>
        <w:trPr>
          <w:trHeight w:val="2498"/>
          <w:jc w:val="center"/>
        </w:trPr>
        <w:tc>
          <w:tcPr>
            <w:tcW w:w="720" w:type="dxa"/>
            <w:vMerge/>
            <w:tcBorders>
              <w:left w:val="single" w:sz="12" w:space="0" w:color="auto"/>
            </w:tcBorders>
            <w:vAlign w:val="center"/>
          </w:tcPr>
          <w:p w14:paraId="23ABF3BE"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16B297D8" w14:textId="77777777" w:rsidR="00F37667" w:rsidRDefault="00F37667" w:rsidP="004C4A3C">
            <w:pPr>
              <w:numPr>
                <w:ilvl w:val="0"/>
                <w:numId w:val="16"/>
              </w:numPr>
              <w:snapToGrid w:val="0"/>
              <w:spacing w:line="240" w:lineRule="atLeast"/>
              <w:rPr>
                <w:rFonts w:ascii="標楷體" w:eastAsia="標楷體" w:hAnsi="標楷體"/>
                <w:color w:val="000000"/>
              </w:rPr>
            </w:pPr>
            <w:proofErr w:type="gramStart"/>
            <w:r w:rsidRPr="004F51EE">
              <w:rPr>
                <w:rFonts w:ascii="標楷體" w:eastAsia="標楷體" w:hAnsi="標楷體" w:hint="eastAsia"/>
                <w:color w:val="000000"/>
              </w:rPr>
              <w:t>淺析中共</w:t>
            </w:r>
            <w:proofErr w:type="gramEnd"/>
            <w:r w:rsidRPr="004F51EE">
              <w:rPr>
                <w:rFonts w:ascii="標楷體" w:eastAsia="標楷體" w:hAnsi="標楷體" w:hint="eastAsia"/>
                <w:color w:val="000000"/>
              </w:rPr>
              <w:t>近年海上擴權對區域安全影響</w:t>
            </w:r>
          </w:p>
          <w:p w14:paraId="5C77E873" w14:textId="77777777" w:rsidR="00F37667" w:rsidRDefault="00F37667" w:rsidP="004C4A3C">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習近平掌權時期海權擴張對區域安全之影響</w:t>
            </w:r>
          </w:p>
          <w:p w14:paraId="7F1D5958" w14:textId="77777777" w:rsidR="00F37667" w:rsidRDefault="00F37667" w:rsidP="004C4A3C">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中國大陸軍工產業發展趨勢及影響</w:t>
            </w:r>
            <w:proofErr w:type="gramStart"/>
            <w:r w:rsidRPr="004F51EE">
              <w:rPr>
                <w:rFonts w:ascii="標楷體" w:eastAsia="標楷體" w:hAnsi="標楷體" w:hint="eastAsia"/>
                <w:color w:val="000000"/>
              </w:rPr>
              <w:t>研</w:t>
            </w:r>
            <w:proofErr w:type="gramEnd"/>
            <w:r w:rsidRPr="004F51EE">
              <w:rPr>
                <w:rFonts w:ascii="標楷體" w:eastAsia="標楷體" w:hAnsi="標楷體" w:hint="eastAsia"/>
                <w:color w:val="000000"/>
              </w:rPr>
              <w:t>析</w:t>
            </w:r>
          </w:p>
          <w:p w14:paraId="23F96F72" w14:textId="77777777" w:rsidR="00F37667" w:rsidRPr="001C662B" w:rsidRDefault="00F37667" w:rsidP="004C4A3C">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中共「心理戰」與「認知域作戰」發展之比較研究</w:t>
            </w:r>
          </w:p>
          <w:p w14:paraId="3335203D" w14:textId="77777777" w:rsidR="00F37667" w:rsidRDefault="00F37667" w:rsidP="004C4A3C">
            <w:pPr>
              <w:numPr>
                <w:ilvl w:val="0"/>
                <w:numId w:val="1"/>
              </w:numPr>
              <w:snapToGrid w:val="0"/>
              <w:spacing w:line="240" w:lineRule="atLeast"/>
              <w:rPr>
                <w:rFonts w:ascii="標楷體" w:eastAsia="標楷體" w:hAnsi="標楷體"/>
                <w:color w:val="000000"/>
              </w:rPr>
            </w:pPr>
            <w:r w:rsidRPr="00B267E9">
              <w:rPr>
                <w:rFonts w:ascii="標楷體" w:eastAsia="標楷體" w:hAnsi="標楷體" w:hint="eastAsia"/>
                <w:color w:val="000000"/>
              </w:rPr>
              <w:t>中共「北斗」導航衛星發展與戰略意涵探討</w:t>
            </w:r>
          </w:p>
          <w:p w14:paraId="18228400" w14:textId="77777777" w:rsidR="00F37667" w:rsidRDefault="00F37667" w:rsidP="004C4A3C">
            <w:pPr>
              <w:numPr>
                <w:ilvl w:val="0"/>
                <w:numId w:val="1"/>
              </w:numPr>
              <w:snapToGrid w:val="0"/>
              <w:spacing w:line="240" w:lineRule="atLeast"/>
              <w:rPr>
                <w:rFonts w:ascii="標楷體" w:eastAsia="標楷體" w:hAnsi="標楷體"/>
                <w:color w:val="000000"/>
              </w:rPr>
            </w:pPr>
            <w:r w:rsidRPr="00B267E9">
              <w:rPr>
                <w:rFonts w:ascii="標楷體" w:eastAsia="標楷體" w:hAnsi="標楷體" w:hint="eastAsia"/>
                <w:color w:val="000000"/>
              </w:rPr>
              <w:t>中共「法律戰」的意</w:t>
            </w:r>
            <w:proofErr w:type="gramStart"/>
            <w:r w:rsidRPr="00B267E9">
              <w:rPr>
                <w:rFonts w:ascii="標楷體" w:eastAsia="標楷體" w:hAnsi="標楷體" w:hint="eastAsia"/>
                <w:color w:val="000000"/>
              </w:rPr>
              <w:t>涵－以</w:t>
            </w:r>
            <w:proofErr w:type="gramEnd"/>
            <w:r w:rsidRPr="00B267E9">
              <w:rPr>
                <w:rFonts w:ascii="標楷體" w:eastAsia="標楷體" w:hAnsi="標楷體" w:hint="eastAsia"/>
                <w:color w:val="000000"/>
              </w:rPr>
              <w:t>「武裝衝突法」實踐為例</w:t>
            </w:r>
          </w:p>
          <w:p w14:paraId="7F2EC48B" w14:textId="77777777" w:rsidR="00F37667" w:rsidRPr="001C662B" w:rsidRDefault="00F37667" w:rsidP="004C4A3C">
            <w:pPr>
              <w:numPr>
                <w:ilvl w:val="0"/>
                <w:numId w:val="1"/>
              </w:numPr>
              <w:snapToGrid w:val="0"/>
              <w:spacing w:line="240" w:lineRule="atLeast"/>
              <w:rPr>
                <w:rFonts w:ascii="標楷體" w:eastAsia="標楷體" w:hAnsi="標楷體" w:hint="eastAsia"/>
                <w:color w:val="000000"/>
              </w:rPr>
            </w:pPr>
            <w:r w:rsidRPr="00B267E9">
              <w:rPr>
                <w:rFonts w:ascii="標楷體" w:eastAsia="標楷體" w:hAnsi="標楷體" w:hint="eastAsia"/>
                <w:color w:val="000000"/>
              </w:rPr>
              <w:t>中共運用灰色地帶行動進行南海島</w:t>
            </w:r>
            <w:proofErr w:type="gramStart"/>
            <w:r w:rsidRPr="00B267E9">
              <w:rPr>
                <w:rFonts w:ascii="標楷體" w:eastAsia="標楷體" w:hAnsi="標楷體" w:hint="eastAsia"/>
                <w:color w:val="000000"/>
              </w:rPr>
              <w:t>礁</w:t>
            </w:r>
            <w:proofErr w:type="gramEnd"/>
            <w:r w:rsidRPr="00B267E9">
              <w:rPr>
                <w:rFonts w:ascii="標楷體" w:eastAsia="標楷體" w:hAnsi="標楷體" w:hint="eastAsia"/>
                <w:color w:val="000000"/>
              </w:rPr>
              <w:t>建設對區域安全之影響</w:t>
            </w:r>
          </w:p>
        </w:tc>
        <w:tc>
          <w:tcPr>
            <w:tcW w:w="3014" w:type="dxa"/>
            <w:gridSpan w:val="2"/>
            <w:tcBorders>
              <w:top w:val="single" w:sz="12" w:space="0" w:color="auto"/>
              <w:right w:val="single" w:sz="12" w:space="0" w:color="auto"/>
            </w:tcBorders>
            <w:vAlign w:val="center"/>
          </w:tcPr>
          <w:p w14:paraId="403712D0"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1BD99B65"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57C85527" w14:textId="77777777" w:rsidTr="004C4A3C">
        <w:tblPrEx>
          <w:tblCellMar>
            <w:top w:w="0" w:type="dxa"/>
            <w:bottom w:w="0" w:type="dxa"/>
          </w:tblCellMar>
        </w:tblPrEx>
        <w:trPr>
          <w:trHeight w:val="1355"/>
          <w:jc w:val="center"/>
        </w:trPr>
        <w:tc>
          <w:tcPr>
            <w:tcW w:w="720" w:type="dxa"/>
            <w:vMerge w:val="restart"/>
            <w:tcBorders>
              <w:top w:val="single" w:sz="12" w:space="0" w:color="auto"/>
              <w:left w:val="single" w:sz="12" w:space="0" w:color="auto"/>
            </w:tcBorders>
            <w:vAlign w:val="center"/>
          </w:tcPr>
          <w:p w14:paraId="3F605E40"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w:t>
            </w:r>
            <w:r>
              <w:rPr>
                <w:rFonts w:ascii="標楷體" w:eastAsia="標楷體" w:hAnsi="標楷體"/>
                <w:color w:val="000000"/>
              </w:rPr>
              <w:t>2</w:t>
            </w:r>
          </w:p>
        </w:tc>
        <w:tc>
          <w:tcPr>
            <w:tcW w:w="6548" w:type="dxa"/>
            <w:gridSpan w:val="5"/>
            <w:tcBorders>
              <w:top w:val="single" w:sz="12" w:space="0" w:color="auto"/>
            </w:tcBorders>
            <w:vAlign w:val="center"/>
          </w:tcPr>
          <w:p w14:paraId="6F0CA10D"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4-8.氣候變遷與全球暖化</w:t>
            </w:r>
          </w:p>
          <w:p w14:paraId="528B6DD3"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4-9.文化安全</w:t>
            </w:r>
          </w:p>
          <w:p w14:paraId="4A012C77" w14:textId="77777777" w:rsidR="00F37667" w:rsidRPr="004F51EE" w:rsidRDefault="00F37667"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2A13B1E4"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509C377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4-8</w:t>
            </w:r>
          </w:p>
          <w:p w14:paraId="1407CC0F"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color w:val="000000"/>
              </w:rPr>
              <w:t>4-9</w:t>
            </w:r>
          </w:p>
          <w:p w14:paraId="0A2C256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-10</w:t>
            </w:r>
          </w:p>
          <w:p w14:paraId="5AA3C4F8"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4</w:t>
            </w:r>
            <w:r>
              <w:rPr>
                <w:rFonts w:ascii="標楷體" w:eastAsia="標楷體" w:hAnsi="標楷體"/>
                <w:color w:val="000000"/>
              </w:rPr>
              <w:t>-11</w:t>
            </w:r>
          </w:p>
        </w:tc>
      </w:tr>
      <w:tr w:rsidR="00F37667" w:rsidRPr="001C662B" w14:paraId="28281171" w14:textId="77777777" w:rsidTr="004C4A3C">
        <w:tblPrEx>
          <w:tblCellMar>
            <w:top w:w="0" w:type="dxa"/>
            <w:bottom w:w="0" w:type="dxa"/>
          </w:tblCellMar>
        </w:tblPrEx>
        <w:trPr>
          <w:trHeight w:val="2498"/>
          <w:jc w:val="center"/>
        </w:trPr>
        <w:tc>
          <w:tcPr>
            <w:tcW w:w="720" w:type="dxa"/>
            <w:vMerge/>
            <w:tcBorders>
              <w:left w:val="single" w:sz="12" w:space="0" w:color="auto"/>
              <w:bottom w:val="single" w:sz="12" w:space="0" w:color="auto"/>
            </w:tcBorders>
            <w:vAlign w:val="center"/>
          </w:tcPr>
          <w:p w14:paraId="3B77AB0F"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78EA3BE2" w14:textId="77777777" w:rsidR="00F37667" w:rsidRDefault="00F37667" w:rsidP="004C4A3C">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中共對法律戰之研究與</w:t>
            </w:r>
            <w:proofErr w:type="gramStart"/>
            <w:r w:rsidRPr="00CE5B46">
              <w:rPr>
                <w:rFonts w:ascii="標楷體" w:eastAsia="標楷體" w:hAnsi="標楷體" w:hint="eastAsia"/>
                <w:color w:val="000000"/>
              </w:rPr>
              <w:t>實踐－以反</w:t>
            </w:r>
            <w:proofErr w:type="gramEnd"/>
            <w:r w:rsidRPr="00CE5B46">
              <w:rPr>
                <w:rFonts w:ascii="標楷體" w:eastAsia="標楷體" w:hAnsi="標楷體" w:hint="eastAsia"/>
                <w:color w:val="000000"/>
              </w:rPr>
              <w:t>分裂國家法與武裝衝突法為例</w:t>
            </w:r>
          </w:p>
          <w:p w14:paraId="4D083A59" w14:textId="77777777" w:rsidR="00F37667" w:rsidRDefault="00F37667" w:rsidP="004C4A3C">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「鷹龍較勁」下的東亞區域安全前景：華府積極部署vs.北京</w:t>
            </w:r>
            <w:proofErr w:type="gramStart"/>
            <w:r w:rsidRPr="00CE5B46">
              <w:rPr>
                <w:rFonts w:ascii="標楷體" w:eastAsia="標楷體" w:hAnsi="標楷體" w:hint="eastAsia"/>
                <w:color w:val="000000"/>
              </w:rPr>
              <w:t>機巧反制</w:t>
            </w:r>
            <w:proofErr w:type="gramEnd"/>
          </w:p>
          <w:p w14:paraId="4FB33BE0" w14:textId="77777777" w:rsidR="00F37667" w:rsidRPr="001C662B" w:rsidRDefault="00F37667" w:rsidP="004C4A3C">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析論中共戰爭指導思想之改變</w:t>
            </w:r>
          </w:p>
          <w:p w14:paraId="2A0CEE85" w14:textId="77777777" w:rsidR="00F37667" w:rsidRDefault="00F37667" w:rsidP="004C4A3C">
            <w:pPr>
              <w:numPr>
                <w:ilvl w:val="0"/>
                <w:numId w:val="2"/>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《武裝衝突法》</w:t>
            </w:r>
            <w:proofErr w:type="gramStart"/>
            <w:r w:rsidRPr="002E64DA">
              <w:rPr>
                <w:rFonts w:ascii="標楷體" w:eastAsia="標楷體" w:hAnsi="標楷體" w:hint="eastAsia"/>
                <w:color w:val="000000"/>
              </w:rPr>
              <w:t>介紹－兼論</w:t>
            </w:r>
            <w:proofErr w:type="gramEnd"/>
            <w:r w:rsidRPr="002E64DA">
              <w:rPr>
                <w:rFonts w:ascii="標楷體" w:eastAsia="標楷體" w:hAnsi="標楷體" w:hint="eastAsia"/>
                <w:color w:val="000000"/>
              </w:rPr>
              <w:t>國軍應有的認知</w:t>
            </w:r>
          </w:p>
          <w:p w14:paraId="4D273E9B" w14:textId="77777777" w:rsidR="00F37667" w:rsidRDefault="00F37667" w:rsidP="004C4A3C">
            <w:pPr>
              <w:numPr>
                <w:ilvl w:val="0"/>
                <w:numId w:val="2"/>
              </w:numPr>
              <w:snapToGrid w:val="0"/>
              <w:spacing w:line="240" w:lineRule="atLeast"/>
              <w:rPr>
                <w:rFonts w:ascii="標楷體" w:eastAsia="標楷體" w:hAnsi="標楷體"/>
                <w:color w:val="000000"/>
              </w:rPr>
            </w:pPr>
            <w:r w:rsidRPr="002E64DA">
              <w:rPr>
                <w:rFonts w:ascii="標楷體" w:eastAsia="標楷體" w:hAnsi="標楷體" w:hint="eastAsia"/>
                <w:color w:val="000000"/>
              </w:rPr>
              <w:t>析論「海上武裝衝突法」之發展與實踐</w:t>
            </w:r>
          </w:p>
          <w:p w14:paraId="7599956D" w14:textId="77777777" w:rsidR="00F37667" w:rsidRPr="001C662B" w:rsidRDefault="00F37667" w:rsidP="004C4A3C">
            <w:pPr>
              <w:numPr>
                <w:ilvl w:val="0"/>
                <w:numId w:val="2"/>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武裝衝突法於現代戰爭中之</w:t>
            </w:r>
            <w:proofErr w:type="gramStart"/>
            <w:r w:rsidRPr="002E64DA">
              <w:rPr>
                <w:rFonts w:ascii="標楷體" w:eastAsia="標楷體" w:hAnsi="標楷體" w:hint="eastAsia"/>
                <w:color w:val="000000"/>
              </w:rPr>
              <w:t>運用－以利比亞</w:t>
            </w:r>
            <w:proofErr w:type="gramEnd"/>
            <w:r w:rsidRPr="002E64DA">
              <w:rPr>
                <w:rFonts w:ascii="標楷體" w:eastAsia="標楷體" w:hAnsi="標楷體" w:hint="eastAsia"/>
                <w:color w:val="000000"/>
              </w:rPr>
              <w:t>戰爭為例</w:t>
            </w:r>
          </w:p>
        </w:tc>
        <w:tc>
          <w:tcPr>
            <w:tcW w:w="3014" w:type="dxa"/>
            <w:gridSpan w:val="2"/>
            <w:tcBorders>
              <w:top w:val="single" w:sz="12" w:space="0" w:color="auto"/>
              <w:right w:val="single" w:sz="12" w:space="0" w:color="auto"/>
            </w:tcBorders>
            <w:vAlign w:val="center"/>
          </w:tcPr>
          <w:p w14:paraId="20065DA0"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2F4293AD"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48B1E9C5" w14:textId="77777777" w:rsidTr="004C4A3C">
        <w:tblPrEx>
          <w:tblCellMar>
            <w:top w:w="0" w:type="dxa"/>
            <w:bottom w:w="0" w:type="dxa"/>
          </w:tblCellMar>
        </w:tblPrEx>
        <w:trPr>
          <w:trHeight w:val="2498"/>
          <w:jc w:val="center"/>
        </w:trPr>
        <w:tc>
          <w:tcPr>
            <w:tcW w:w="720" w:type="dxa"/>
            <w:vMerge w:val="restart"/>
            <w:tcBorders>
              <w:top w:val="single" w:sz="12" w:space="0" w:color="auto"/>
              <w:left w:val="single" w:sz="12" w:space="0" w:color="auto"/>
            </w:tcBorders>
            <w:vAlign w:val="center"/>
          </w:tcPr>
          <w:p w14:paraId="2431DB5E"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w:t>
            </w:r>
            <w:r>
              <w:rPr>
                <w:rFonts w:ascii="標楷體" w:eastAsia="標楷體" w:hAnsi="標楷體"/>
                <w:color w:val="000000"/>
              </w:rPr>
              <w:t>9</w:t>
            </w:r>
          </w:p>
        </w:tc>
        <w:tc>
          <w:tcPr>
            <w:tcW w:w="6548" w:type="dxa"/>
            <w:gridSpan w:val="5"/>
            <w:tcBorders>
              <w:top w:val="single" w:sz="12" w:space="0" w:color="auto"/>
            </w:tcBorders>
            <w:vAlign w:val="center"/>
          </w:tcPr>
          <w:p w14:paraId="27B96B48" w14:textId="77777777" w:rsidR="00F37667" w:rsidRPr="00BD5BBD" w:rsidRDefault="00F37667"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4-10.資訊安全</w:t>
            </w:r>
          </w:p>
          <w:p w14:paraId="0F558399" w14:textId="77777777" w:rsidR="00F37667" w:rsidRDefault="00F37667" w:rsidP="004C4A3C">
            <w:pPr>
              <w:snapToGrid w:val="0"/>
              <w:spacing w:line="240" w:lineRule="atLeast"/>
              <w:rPr>
                <w:rFonts w:ascii="標楷體" w:eastAsia="標楷體" w:hAnsi="標楷體"/>
                <w:color w:val="000000"/>
              </w:rPr>
            </w:pPr>
            <w:r w:rsidRPr="00BD5BBD">
              <w:rPr>
                <w:rFonts w:ascii="標楷體" w:eastAsia="標楷體" w:hAnsi="標楷體" w:hint="eastAsia"/>
                <w:color w:val="000000"/>
              </w:rPr>
              <w:t>4-11.海上安全</w:t>
            </w:r>
          </w:p>
          <w:p w14:paraId="5EA64146" w14:textId="77777777" w:rsidR="00F37667" w:rsidRDefault="00F37667" w:rsidP="004C4A3C">
            <w:pPr>
              <w:numPr>
                <w:ilvl w:val="0"/>
                <w:numId w:val="19"/>
              </w:numPr>
              <w:snapToGrid w:val="0"/>
              <w:spacing w:line="240" w:lineRule="atLeast"/>
              <w:rPr>
                <w:rFonts w:ascii="標楷體" w:eastAsia="標楷體" w:hAnsi="標楷體"/>
                <w:color w:val="000000"/>
              </w:rPr>
            </w:pPr>
            <w:r w:rsidRPr="00BD5BBD">
              <w:rPr>
                <w:rFonts w:ascii="標楷體" w:eastAsia="標楷體" w:hAnsi="標楷體" w:hint="eastAsia"/>
                <w:color w:val="000000"/>
              </w:rPr>
              <w:t>敵情教育及兩岸情勢</w:t>
            </w:r>
          </w:p>
          <w:p w14:paraId="2B22F937"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-1</w:t>
            </w:r>
            <w:r>
              <w:rPr>
                <w:rFonts w:ascii="標楷體" w:eastAsia="標楷體" w:hAnsi="標楷體" w:hint="eastAsia"/>
                <w:color w:val="000000"/>
              </w:rPr>
              <w:t>介紹</w:t>
            </w:r>
            <w:r w:rsidRPr="00BD5BBD">
              <w:rPr>
                <w:rFonts w:ascii="標楷體" w:eastAsia="標楷體" w:hAnsi="標楷體" w:hint="eastAsia"/>
                <w:color w:val="000000"/>
              </w:rPr>
              <w:t>中國共產黨</w:t>
            </w:r>
            <w:r>
              <w:rPr>
                <w:rFonts w:ascii="標楷體" w:eastAsia="標楷體" w:hAnsi="標楷體" w:hint="eastAsia"/>
                <w:color w:val="000000"/>
              </w:rPr>
              <w:t>:</w:t>
            </w:r>
            <w:proofErr w:type="gramStart"/>
            <w:r>
              <w:rPr>
                <w:rFonts w:ascii="標楷體" w:eastAsia="標楷體" w:hAnsi="標楷體" w:hint="eastAsia"/>
                <w:color w:val="000000"/>
              </w:rPr>
              <w:t>成立北景</w:t>
            </w:r>
            <w:proofErr w:type="gramEnd"/>
            <w:r>
              <w:rPr>
                <w:rFonts w:ascii="標楷體" w:eastAsia="標楷體" w:hAnsi="標楷體" w:hint="eastAsia"/>
                <w:color w:val="000000"/>
              </w:rPr>
              <w:t>、政權建立及思想</w:t>
            </w:r>
          </w:p>
          <w:p w14:paraId="77BF8433"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-2</w:t>
            </w:r>
            <w:r w:rsidRPr="004740BC">
              <w:rPr>
                <w:rFonts w:ascii="標楷體" w:eastAsia="標楷體" w:hAnsi="標楷體" w:hint="eastAsia"/>
                <w:color w:val="000000"/>
              </w:rPr>
              <w:t>中國大陸政經、外交及軍事發展現況</w:t>
            </w:r>
          </w:p>
          <w:p w14:paraId="093F94D6" w14:textId="77777777" w:rsidR="00F37667" w:rsidRPr="00CE5B46"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5-3.兩岸情勢分析</w:t>
            </w:r>
          </w:p>
        </w:tc>
        <w:tc>
          <w:tcPr>
            <w:tcW w:w="3014" w:type="dxa"/>
            <w:gridSpan w:val="2"/>
            <w:tcBorders>
              <w:top w:val="single" w:sz="12" w:space="0" w:color="auto"/>
              <w:bottom w:val="single" w:sz="12" w:space="0" w:color="auto"/>
              <w:right w:val="single" w:sz="12" w:space="0" w:color="auto"/>
            </w:tcBorders>
            <w:vAlign w:val="center"/>
          </w:tcPr>
          <w:p w14:paraId="673D9667"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40BFE44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-10</w:t>
            </w:r>
          </w:p>
          <w:p w14:paraId="1CA46E9A"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-11</w:t>
            </w:r>
          </w:p>
          <w:p w14:paraId="6B33CD61"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-1</w:t>
            </w:r>
          </w:p>
          <w:p w14:paraId="3D5AEE5C"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-2</w:t>
            </w:r>
          </w:p>
          <w:p w14:paraId="64771D74"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5</w:t>
            </w:r>
            <w:r>
              <w:rPr>
                <w:rFonts w:ascii="標楷體" w:eastAsia="標楷體" w:hAnsi="標楷體"/>
                <w:color w:val="000000"/>
              </w:rPr>
              <w:t>-3</w:t>
            </w:r>
          </w:p>
        </w:tc>
      </w:tr>
      <w:tr w:rsidR="00F37667" w:rsidRPr="001C662B" w14:paraId="3E7B2D04"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6C62035B"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07279D44" w14:textId="77777777" w:rsidR="00F37667" w:rsidRDefault="00F37667" w:rsidP="004C4A3C">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武裝衝突法對發動捕獲權之影響</w:t>
            </w:r>
          </w:p>
          <w:p w14:paraId="15C90010" w14:textId="77777777" w:rsidR="00F37667" w:rsidRDefault="00F37667" w:rsidP="004C4A3C">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武裝衝突期間軍隊的文化資產保護角色及其實踐：2003年伊拉克戰爭的影響</w:t>
            </w:r>
          </w:p>
          <w:p w14:paraId="5B142ECB" w14:textId="77777777" w:rsidR="00F37667" w:rsidRDefault="00F37667" w:rsidP="004C4A3C">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軍事學校學生及設施在武裝衝突法上之</w:t>
            </w:r>
            <w:proofErr w:type="gramStart"/>
            <w:r w:rsidRPr="002E64DA">
              <w:rPr>
                <w:rFonts w:ascii="標楷體" w:eastAsia="標楷體" w:hAnsi="標楷體" w:hint="eastAsia"/>
                <w:color w:val="000000"/>
              </w:rPr>
              <w:t>地位－以國防</w:t>
            </w:r>
            <w:proofErr w:type="gramEnd"/>
            <w:r w:rsidRPr="002E64DA">
              <w:rPr>
                <w:rFonts w:ascii="標楷體" w:eastAsia="標楷體" w:hAnsi="標楷體" w:hint="eastAsia"/>
                <w:color w:val="000000"/>
              </w:rPr>
              <w:t>大學為例</w:t>
            </w:r>
          </w:p>
          <w:p w14:paraId="3053F870" w14:textId="77777777" w:rsidR="00F37667" w:rsidRPr="001C662B" w:rsidRDefault="00F37667" w:rsidP="004C4A3C">
            <w:pPr>
              <w:numPr>
                <w:ilvl w:val="0"/>
                <w:numId w:val="20"/>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國際海上武裝衝突法之研究</w:t>
            </w:r>
          </w:p>
        </w:tc>
        <w:tc>
          <w:tcPr>
            <w:tcW w:w="3014" w:type="dxa"/>
            <w:gridSpan w:val="2"/>
            <w:tcBorders>
              <w:top w:val="single" w:sz="12" w:space="0" w:color="auto"/>
              <w:right w:val="single" w:sz="12" w:space="0" w:color="auto"/>
            </w:tcBorders>
            <w:vAlign w:val="center"/>
          </w:tcPr>
          <w:p w14:paraId="206EC099"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53DF743D"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07EC3BA6"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167AB8AA"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12/1</w:t>
            </w:r>
            <w:r>
              <w:rPr>
                <w:rFonts w:ascii="標楷體" w:eastAsia="標楷體" w:hAnsi="標楷體"/>
                <w:color w:val="000000"/>
              </w:rPr>
              <w:t>6</w:t>
            </w:r>
          </w:p>
        </w:tc>
        <w:tc>
          <w:tcPr>
            <w:tcW w:w="6548" w:type="dxa"/>
            <w:gridSpan w:val="5"/>
            <w:tcBorders>
              <w:top w:val="single" w:sz="12" w:space="0" w:color="auto"/>
              <w:bottom w:val="single" w:sz="12" w:space="0" w:color="auto"/>
            </w:tcBorders>
            <w:vAlign w:val="center"/>
          </w:tcPr>
          <w:p w14:paraId="7D0B0CCC" w14:textId="77777777" w:rsidR="00F37667" w:rsidRDefault="00F37667" w:rsidP="004C4A3C">
            <w:pPr>
              <w:numPr>
                <w:ilvl w:val="0"/>
                <w:numId w:val="23"/>
              </w:numPr>
              <w:snapToGrid w:val="0"/>
              <w:spacing w:line="240" w:lineRule="atLeast"/>
              <w:rPr>
                <w:rFonts w:ascii="標楷體" w:eastAsia="標楷體" w:hAnsi="標楷體"/>
                <w:color w:val="000000"/>
              </w:rPr>
            </w:pPr>
            <w:r w:rsidRPr="004740BC">
              <w:rPr>
                <w:rFonts w:ascii="標楷體" w:eastAsia="標楷體" w:hAnsi="標楷體" w:hint="eastAsia"/>
                <w:color w:val="000000"/>
              </w:rPr>
              <w:t>機艦與人員識別</w:t>
            </w:r>
          </w:p>
          <w:p w14:paraId="2BF6F369" w14:textId="77777777" w:rsidR="00F37667" w:rsidRPr="004740BC"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6-1.中國大陸軍人服制及階級識別</w:t>
            </w:r>
          </w:p>
          <w:p w14:paraId="3BE4BC04" w14:textId="77777777" w:rsidR="00F37667" w:rsidRPr="004740BC"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6-2.國軍服制與階級識別</w:t>
            </w:r>
          </w:p>
          <w:p w14:paraId="510DBA1F" w14:textId="77777777" w:rsidR="00F37667" w:rsidRPr="004740BC"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6-3.中國大陸機艦識別</w:t>
            </w:r>
          </w:p>
          <w:p w14:paraId="16AA1AD8" w14:textId="77777777" w:rsidR="00F37667" w:rsidRPr="002E64DA"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6-4.國軍機艦識別</w:t>
            </w:r>
          </w:p>
        </w:tc>
        <w:tc>
          <w:tcPr>
            <w:tcW w:w="3014" w:type="dxa"/>
            <w:gridSpan w:val="2"/>
            <w:tcBorders>
              <w:top w:val="single" w:sz="12" w:space="0" w:color="auto"/>
              <w:right w:val="single" w:sz="12" w:space="0" w:color="auto"/>
            </w:tcBorders>
            <w:vAlign w:val="center"/>
          </w:tcPr>
          <w:p w14:paraId="16D4934F"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7423F212"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-1</w:t>
            </w:r>
          </w:p>
          <w:p w14:paraId="220A9B7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-2</w:t>
            </w:r>
          </w:p>
          <w:p w14:paraId="0BFB190C"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-3</w:t>
            </w:r>
          </w:p>
          <w:p w14:paraId="3AFC9BA7"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6</w:t>
            </w:r>
            <w:r>
              <w:rPr>
                <w:rFonts w:ascii="標楷體" w:eastAsia="標楷體" w:hAnsi="標楷體"/>
                <w:color w:val="000000"/>
              </w:rPr>
              <w:t>-4</w:t>
            </w:r>
          </w:p>
        </w:tc>
      </w:tr>
      <w:tr w:rsidR="00F37667" w:rsidRPr="001C662B" w14:paraId="5EA5C06E"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0CB90AF3"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31E5D63C" w14:textId="77777777" w:rsidR="00F37667" w:rsidRDefault="00F37667" w:rsidP="004C4A3C">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從武裝衝突法的性別解讀審視聯合國性別架構下性別觀點融入軍事事務之國際實踐</w:t>
            </w:r>
          </w:p>
          <w:p w14:paraId="595879FC" w14:textId="77777777" w:rsidR="00F37667" w:rsidRDefault="00F37667" w:rsidP="004C4A3C">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從近期國際間海戰軍事行動</w:t>
            </w:r>
            <w:proofErr w:type="gramStart"/>
            <w:r w:rsidRPr="002E64DA">
              <w:rPr>
                <w:rFonts w:ascii="標楷體" w:eastAsia="標楷體" w:hAnsi="標楷體" w:hint="eastAsia"/>
                <w:color w:val="000000"/>
              </w:rPr>
              <w:t>研</w:t>
            </w:r>
            <w:proofErr w:type="gramEnd"/>
            <w:r w:rsidRPr="002E64DA">
              <w:rPr>
                <w:rFonts w:ascii="標楷體" w:eastAsia="標楷體" w:hAnsi="標楷體" w:hint="eastAsia"/>
                <w:color w:val="000000"/>
              </w:rPr>
              <w:t>析武裝衝突法發展</w:t>
            </w:r>
          </w:p>
          <w:p w14:paraId="324CAF9C" w14:textId="77777777" w:rsidR="00F37667" w:rsidRDefault="00F37667" w:rsidP="004C4A3C">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新加坡國防發展與區域安全</w:t>
            </w:r>
          </w:p>
          <w:p w14:paraId="42F9BF33" w14:textId="77777777" w:rsidR="00F37667" w:rsidRPr="001C662B" w:rsidRDefault="00F37667" w:rsidP="004C4A3C">
            <w:pPr>
              <w:numPr>
                <w:ilvl w:val="0"/>
                <w:numId w:val="21"/>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論武裝衝突時軍事目標之選定</w:t>
            </w:r>
          </w:p>
        </w:tc>
        <w:tc>
          <w:tcPr>
            <w:tcW w:w="3014" w:type="dxa"/>
            <w:gridSpan w:val="2"/>
            <w:tcBorders>
              <w:top w:val="single" w:sz="12" w:space="0" w:color="auto"/>
              <w:bottom w:val="single" w:sz="12" w:space="0" w:color="auto"/>
              <w:right w:val="single" w:sz="12" w:space="0" w:color="auto"/>
            </w:tcBorders>
            <w:vAlign w:val="center"/>
          </w:tcPr>
          <w:p w14:paraId="0228E4F8"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75E49E9C" w14:textId="77777777" w:rsidR="00F37667" w:rsidRPr="001C662B" w:rsidRDefault="00F37667" w:rsidP="004C4A3C">
            <w:pPr>
              <w:snapToGrid w:val="0"/>
              <w:spacing w:line="240" w:lineRule="atLeast"/>
              <w:rPr>
                <w:rFonts w:ascii="標楷體" w:eastAsia="標楷體" w:hAnsi="標楷體"/>
                <w:color w:val="000000"/>
              </w:rPr>
            </w:pPr>
          </w:p>
        </w:tc>
      </w:tr>
      <w:tr w:rsidR="00F37667" w:rsidRPr="001C662B" w14:paraId="6C910414"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17D4332D" w14:textId="77777777" w:rsidR="00F37667" w:rsidRPr="001C662B" w:rsidRDefault="00F37667"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lastRenderedPageBreak/>
              <w:t>12/2</w:t>
            </w:r>
            <w:r>
              <w:rPr>
                <w:rFonts w:ascii="標楷體" w:eastAsia="標楷體" w:hAnsi="標楷體"/>
                <w:color w:val="000000"/>
              </w:rPr>
              <w:t>3</w:t>
            </w:r>
          </w:p>
        </w:tc>
        <w:tc>
          <w:tcPr>
            <w:tcW w:w="6548" w:type="dxa"/>
            <w:gridSpan w:val="5"/>
            <w:tcBorders>
              <w:top w:val="single" w:sz="12" w:space="0" w:color="auto"/>
              <w:bottom w:val="single" w:sz="12" w:space="0" w:color="auto"/>
            </w:tcBorders>
            <w:vAlign w:val="center"/>
          </w:tcPr>
          <w:p w14:paraId="42BBF873" w14:textId="77777777" w:rsidR="00F37667" w:rsidRDefault="00F37667" w:rsidP="004C4A3C">
            <w:pPr>
              <w:numPr>
                <w:ilvl w:val="0"/>
                <w:numId w:val="23"/>
              </w:numPr>
              <w:snapToGrid w:val="0"/>
              <w:spacing w:line="240" w:lineRule="atLeast"/>
              <w:rPr>
                <w:rFonts w:ascii="標楷體" w:eastAsia="標楷體" w:hAnsi="標楷體"/>
                <w:color w:val="000000"/>
              </w:rPr>
            </w:pPr>
            <w:r w:rsidRPr="004740BC">
              <w:rPr>
                <w:rFonts w:ascii="標楷體" w:eastAsia="標楷體" w:hAnsi="標楷體" w:hint="eastAsia"/>
                <w:color w:val="000000"/>
              </w:rPr>
              <w:t>保防教育</w:t>
            </w:r>
          </w:p>
          <w:p w14:paraId="403728F9" w14:textId="77777777" w:rsidR="00F37667" w:rsidRPr="004740BC"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7-1.保防工作的重要性</w:t>
            </w:r>
          </w:p>
          <w:p w14:paraId="1F2BA017" w14:textId="77777777" w:rsidR="00F37667" w:rsidRPr="002E64DA" w:rsidRDefault="00F37667"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7-2.如何建立心防與全民保防</w:t>
            </w:r>
          </w:p>
        </w:tc>
        <w:tc>
          <w:tcPr>
            <w:tcW w:w="3014" w:type="dxa"/>
            <w:gridSpan w:val="2"/>
            <w:tcBorders>
              <w:top w:val="single" w:sz="12" w:space="0" w:color="auto"/>
              <w:bottom w:val="single" w:sz="12" w:space="0" w:color="auto"/>
              <w:right w:val="single" w:sz="12" w:space="0" w:color="auto"/>
            </w:tcBorders>
            <w:vAlign w:val="center"/>
          </w:tcPr>
          <w:p w14:paraId="67A95EB5"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67A3231D"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7</w:t>
            </w:r>
            <w:r>
              <w:rPr>
                <w:rFonts w:ascii="標楷體" w:eastAsia="標楷體" w:hAnsi="標楷體"/>
                <w:color w:val="000000"/>
              </w:rPr>
              <w:t>-1</w:t>
            </w:r>
          </w:p>
          <w:p w14:paraId="7886F5CF" w14:textId="77777777" w:rsidR="00F37667" w:rsidRDefault="00F37667"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7</w:t>
            </w:r>
            <w:r>
              <w:rPr>
                <w:rFonts w:ascii="標楷體" w:eastAsia="標楷體" w:hAnsi="標楷體"/>
                <w:color w:val="000000"/>
              </w:rPr>
              <w:t>-2</w:t>
            </w:r>
          </w:p>
        </w:tc>
      </w:tr>
      <w:tr w:rsidR="00F37667" w:rsidRPr="001C662B" w14:paraId="497B5E86" w14:textId="77777777" w:rsidTr="004C4A3C">
        <w:tblPrEx>
          <w:tblCellMar>
            <w:top w:w="0" w:type="dxa"/>
            <w:bottom w:w="0" w:type="dxa"/>
          </w:tblCellMar>
        </w:tblPrEx>
        <w:trPr>
          <w:trHeight w:val="732"/>
          <w:jc w:val="center"/>
        </w:trPr>
        <w:tc>
          <w:tcPr>
            <w:tcW w:w="720" w:type="dxa"/>
            <w:vMerge/>
            <w:tcBorders>
              <w:left w:val="single" w:sz="12" w:space="0" w:color="auto"/>
            </w:tcBorders>
            <w:vAlign w:val="center"/>
          </w:tcPr>
          <w:p w14:paraId="1256531A" w14:textId="77777777" w:rsidR="00F37667" w:rsidRPr="001C662B" w:rsidRDefault="00F37667"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14BECC36" w14:textId="77777777" w:rsidR="00F37667" w:rsidRDefault="00F37667" w:rsidP="004C4A3C">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AI自主性武器系統在國際法上適用之</w:t>
            </w:r>
            <w:proofErr w:type="gramStart"/>
            <w:r w:rsidRPr="002E64DA">
              <w:rPr>
                <w:rFonts w:ascii="標楷體" w:eastAsia="標楷體" w:hAnsi="標楷體" w:hint="eastAsia"/>
                <w:color w:val="000000"/>
              </w:rPr>
              <w:t>研</w:t>
            </w:r>
            <w:proofErr w:type="gramEnd"/>
            <w:r w:rsidRPr="002E64DA">
              <w:rPr>
                <w:rFonts w:ascii="標楷體" w:eastAsia="標楷體" w:hAnsi="標楷體" w:hint="eastAsia"/>
                <w:color w:val="000000"/>
              </w:rPr>
              <w:t>析</w:t>
            </w:r>
          </w:p>
          <w:p w14:paraId="76ACFD32" w14:textId="77777777" w:rsidR="00F37667" w:rsidRDefault="00F37667" w:rsidP="004C4A3C">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川普政府時期的美國國家網路戰略之研究：從威脅平衡理論分析</w:t>
            </w:r>
          </w:p>
          <w:p w14:paraId="657A4F3D" w14:textId="77777777" w:rsidR="00F37667" w:rsidRDefault="00F37667" w:rsidP="004C4A3C">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北韓試爆「氫彈」對東北亞區域安全影響之觀察</w:t>
            </w:r>
          </w:p>
          <w:p w14:paraId="203EBC8A" w14:textId="77777777" w:rsidR="00F37667" w:rsidRDefault="00F37667" w:rsidP="004C4A3C">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菲律賓國防轉型與區域安全</w:t>
            </w:r>
          </w:p>
          <w:p w14:paraId="21D3CAC2" w14:textId="77777777" w:rsidR="00F37667" w:rsidRPr="001C662B" w:rsidRDefault="00F37667" w:rsidP="004C4A3C">
            <w:pPr>
              <w:numPr>
                <w:ilvl w:val="0"/>
                <w:numId w:val="22"/>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各國保防教育知多少？</w:t>
            </w:r>
          </w:p>
        </w:tc>
        <w:tc>
          <w:tcPr>
            <w:tcW w:w="3014" w:type="dxa"/>
            <w:gridSpan w:val="2"/>
            <w:tcBorders>
              <w:top w:val="single" w:sz="12" w:space="0" w:color="auto"/>
              <w:right w:val="single" w:sz="12" w:space="0" w:color="auto"/>
            </w:tcBorders>
            <w:vAlign w:val="center"/>
          </w:tcPr>
          <w:p w14:paraId="55163909" w14:textId="77777777" w:rsidR="00F37667" w:rsidRDefault="00F37667"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5096EFD3" w14:textId="77777777" w:rsidR="00F37667" w:rsidRPr="001C662B" w:rsidRDefault="00F37667" w:rsidP="004C4A3C">
            <w:pPr>
              <w:snapToGrid w:val="0"/>
              <w:spacing w:line="240" w:lineRule="atLeast"/>
              <w:rPr>
                <w:rFonts w:ascii="標楷體" w:eastAsia="標楷體" w:hAnsi="標楷體"/>
                <w:color w:val="000000"/>
              </w:rPr>
            </w:pPr>
          </w:p>
        </w:tc>
      </w:tr>
    </w:tbl>
    <w:p w14:paraId="1CE61199" w14:textId="77777777" w:rsidR="00F37667" w:rsidRPr="00A84E10" w:rsidRDefault="00F37667" w:rsidP="00F37667">
      <w:pPr>
        <w:snapToGrid w:val="0"/>
        <w:spacing w:line="240" w:lineRule="atLeast"/>
        <w:rPr>
          <w:rFonts w:hint="eastAsia"/>
        </w:rPr>
      </w:pPr>
    </w:p>
    <w:p w14:paraId="220E1204" w14:textId="77777777" w:rsidR="003B1D52" w:rsidRDefault="003B1D52"/>
    <w:sectPr w:rsidR="003B1D52" w:rsidSect="00EC4B89">
      <w:footerReference w:type="even" r:id="rId5"/>
      <w:footerReference w:type="default" r:id="rId6"/>
      <w:pgSz w:w="11906" w:h="16838"/>
      <w:pgMar w:top="567" w:right="567" w:bottom="567" w:left="567" w:header="851" w:footer="947"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E908" w14:textId="77777777" w:rsidR="00B32B66" w:rsidRDefault="00F37667" w:rsidP="006525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7F21B88F" w14:textId="77777777" w:rsidR="00B32B66" w:rsidRDefault="00F3766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BC2F8" w14:textId="77777777" w:rsidR="00B32B66" w:rsidRDefault="00F37667" w:rsidP="006525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45434EA7" w14:textId="77777777" w:rsidR="00B32B66" w:rsidRDefault="00F37667">
    <w:pPr>
      <w:pStyle w:val="a3"/>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79D5"/>
    <w:multiLevelType w:val="hybridMultilevel"/>
    <w:tmpl w:val="788E40D0"/>
    <w:lvl w:ilvl="0" w:tplc="1CEC0A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610E23"/>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8C0EE4"/>
    <w:multiLevelType w:val="hybridMultilevel"/>
    <w:tmpl w:val="D848D5FE"/>
    <w:lvl w:ilvl="0" w:tplc="8BACF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93C04EA"/>
    <w:multiLevelType w:val="hybridMultilevel"/>
    <w:tmpl w:val="4698909C"/>
    <w:lvl w:ilvl="0" w:tplc="672213D0">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B073D9F"/>
    <w:multiLevelType w:val="hybridMultilevel"/>
    <w:tmpl w:val="9E4EBBCE"/>
    <w:lvl w:ilvl="0" w:tplc="6BB201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CD281F"/>
    <w:multiLevelType w:val="hybridMultilevel"/>
    <w:tmpl w:val="7E2275D8"/>
    <w:lvl w:ilvl="0" w:tplc="F37205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6FC039F"/>
    <w:multiLevelType w:val="hybridMultilevel"/>
    <w:tmpl w:val="D4125D9C"/>
    <w:lvl w:ilvl="0" w:tplc="BBC04D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7B3681E"/>
    <w:multiLevelType w:val="hybridMultilevel"/>
    <w:tmpl w:val="151EA15E"/>
    <w:lvl w:ilvl="0" w:tplc="7DC69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29070E"/>
    <w:multiLevelType w:val="hybridMultilevel"/>
    <w:tmpl w:val="B6709198"/>
    <w:lvl w:ilvl="0" w:tplc="CF3CC288">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B4E2B2C"/>
    <w:multiLevelType w:val="hybridMultilevel"/>
    <w:tmpl w:val="50E26EEA"/>
    <w:lvl w:ilvl="0" w:tplc="C3D42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4A7756"/>
    <w:multiLevelType w:val="hybridMultilevel"/>
    <w:tmpl w:val="02F27A4A"/>
    <w:lvl w:ilvl="0" w:tplc="EA1CB5C4">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F2E702F"/>
    <w:multiLevelType w:val="hybridMultilevel"/>
    <w:tmpl w:val="B238BD72"/>
    <w:lvl w:ilvl="0" w:tplc="E19260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6FE0678"/>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474C2D"/>
    <w:multiLevelType w:val="hybridMultilevel"/>
    <w:tmpl w:val="9A8A22E8"/>
    <w:lvl w:ilvl="0" w:tplc="A49C8F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951D00"/>
    <w:multiLevelType w:val="hybridMultilevel"/>
    <w:tmpl w:val="F2A8AB5A"/>
    <w:lvl w:ilvl="0" w:tplc="D01EA7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992EBA"/>
    <w:multiLevelType w:val="hybridMultilevel"/>
    <w:tmpl w:val="0BEEE7F0"/>
    <w:lvl w:ilvl="0" w:tplc="BE3A54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A231257"/>
    <w:multiLevelType w:val="hybridMultilevel"/>
    <w:tmpl w:val="6954150E"/>
    <w:lvl w:ilvl="0" w:tplc="787CB5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B9B620E"/>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AC4C5E"/>
    <w:multiLevelType w:val="hybridMultilevel"/>
    <w:tmpl w:val="FD6A7BC0"/>
    <w:lvl w:ilvl="0" w:tplc="CAD837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17E4D3D"/>
    <w:multiLevelType w:val="hybridMultilevel"/>
    <w:tmpl w:val="52B8B27C"/>
    <w:lvl w:ilvl="0" w:tplc="51BAC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7EA21BA"/>
    <w:multiLevelType w:val="hybridMultilevel"/>
    <w:tmpl w:val="1EE0B83A"/>
    <w:lvl w:ilvl="0" w:tplc="B518E2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CB26AA"/>
    <w:multiLevelType w:val="hybridMultilevel"/>
    <w:tmpl w:val="BB7E64CA"/>
    <w:lvl w:ilvl="0" w:tplc="333CE1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E597BF3"/>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19"/>
  </w:num>
  <w:num w:numId="4">
    <w:abstractNumId w:val="13"/>
  </w:num>
  <w:num w:numId="5">
    <w:abstractNumId w:val="16"/>
  </w:num>
  <w:num w:numId="6">
    <w:abstractNumId w:val="1"/>
  </w:num>
  <w:num w:numId="7">
    <w:abstractNumId w:val="17"/>
  </w:num>
  <w:num w:numId="8">
    <w:abstractNumId w:val="12"/>
  </w:num>
  <w:num w:numId="9">
    <w:abstractNumId w:val="22"/>
  </w:num>
  <w:num w:numId="10">
    <w:abstractNumId w:val="20"/>
  </w:num>
  <w:num w:numId="11">
    <w:abstractNumId w:val="9"/>
  </w:num>
  <w:num w:numId="12">
    <w:abstractNumId w:val="8"/>
  </w:num>
  <w:num w:numId="13">
    <w:abstractNumId w:val="14"/>
  </w:num>
  <w:num w:numId="14">
    <w:abstractNumId w:val="6"/>
  </w:num>
  <w:num w:numId="15">
    <w:abstractNumId w:val="11"/>
  </w:num>
  <w:num w:numId="16">
    <w:abstractNumId w:val="15"/>
  </w:num>
  <w:num w:numId="17">
    <w:abstractNumId w:val="2"/>
  </w:num>
  <w:num w:numId="18">
    <w:abstractNumId w:val="7"/>
  </w:num>
  <w:num w:numId="19">
    <w:abstractNumId w:val="10"/>
  </w:num>
  <w:num w:numId="20">
    <w:abstractNumId w:val="21"/>
  </w:num>
  <w:num w:numId="21">
    <w:abstractNumId w:val="18"/>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667"/>
    <w:rsid w:val="003B1D52"/>
    <w:rsid w:val="00F376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AD32"/>
  <w15:chartTrackingRefBased/>
  <w15:docId w15:val="{EFBF1F52-33A6-46C5-BB93-23DEF2E8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66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37667"/>
    <w:pPr>
      <w:tabs>
        <w:tab w:val="center" w:pos="4153"/>
        <w:tab w:val="right" w:pos="8306"/>
      </w:tabs>
      <w:snapToGrid w:val="0"/>
    </w:pPr>
    <w:rPr>
      <w:sz w:val="20"/>
      <w:szCs w:val="20"/>
    </w:rPr>
  </w:style>
  <w:style w:type="character" w:customStyle="1" w:styleId="a4">
    <w:name w:val="頁尾 字元"/>
    <w:basedOn w:val="a0"/>
    <w:link w:val="a3"/>
    <w:rsid w:val="00F37667"/>
    <w:rPr>
      <w:rFonts w:ascii="Times New Roman" w:eastAsia="新細明體" w:hAnsi="Times New Roman" w:cs="Times New Roman"/>
      <w:sz w:val="20"/>
      <w:szCs w:val="20"/>
    </w:rPr>
  </w:style>
  <w:style w:type="character" w:styleId="a5">
    <w:name w:val="page number"/>
    <w:basedOn w:val="a0"/>
    <w:rsid w:val="00F37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2026-07-27T08:49:00Z</dcterms:created>
  <dcterms:modified xsi:type="dcterms:W3CDTF">2026-07-27T08:50:00Z</dcterms:modified>
</cp:coreProperties>
</file>