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A7523" w14:textId="77777777" w:rsidR="001A0395" w:rsidRPr="00EF597F" w:rsidRDefault="001A0395" w:rsidP="006A55DE">
      <w:pPr>
        <w:jc w:val="center"/>
        <w:rPr>
          <w:rFonts w:eastAsia="標楷體"/>
          <w:szCs w:val="32"/>
        </w:rPr>
      </w:pPr>
      <w:r w:rsidRPr="00EF597F">
        <w:rPr>
          <w:rFonts w:eastAsia="標楷體"/>
          <w:szCs w:val="32"/>
        </w:rPr>
        <w:t>數位學習課程說明書</w:t>
      </w:r>
    </w:p>
    <w:p w14:paraId="761C8818" w14:textId="77777777" w:rsidR="001A0395" w:rsidRPr="00EF597F" w:rsidRDefault="001A0395" w:rsidP="006A55DE">
      <w:pPr>
        <w:numPr>
          <w:ilvl w:val="0"/>
          <w:numId w:val="3"/>
        </w:numPr>
        <w:rPr>
          <w:rFonts w:eastAsia="標楷體"/>
          <w:b/>
          <w:szCs w:val="32"/>
        </w:rPr>
      </w:pPr>
      <w:r w:rsidRPr="00EF597F">
        <w:rPr>
          <w:rFonts w:eastAsia="標楷體"/>
          <w:b/>
          <w:szCs w:val="32"/>
        </w:rPr>
        <w:t>課程基本資料</w:t>
      </w:r>
    </w:p>
    <w:p w14:paraId="3F9DEC64" w14:textId="712FD363" w:rsidR="00093BF4" w:rsidRPr="00EF597F" w:rsidRDefault="001A0395" w:rsidP="00DA0495">
      <w:pPr>
        <w:numPr>
          <w:ilvl w:val="0"/>
          <w:numId w:val="27"/>
        </w:numPr>
        <w:tabs>
          <w:tab w:val="left" w:pos="851"/>
        </w:tabs>
        <w:rPr>
          <w:rFonts w:eastAsia="標楷體"/>
        </w:rPr>
      </w:pPr>
      <w:r w:rsidRPr="00EF597F">
        <w:rPr>
          <w:rFonts w:eastAsia="標楷體"/>
          <w:b/>
        </w:rPr>
        <w:t>課程名稱：</w:t>
      </w:r>
      <w:r w:rsidR="00663123" w:rsidRPr="00663123">
        <w:rPr>
          <w:color w:val="000000"/>
          <w:sz w:val="27"/>
          <w:szCs w:val="27"/>
          <w:u w:val="single"/>
        </w:rPr>
        <w:t>525A041</w:t>
      </w:r>
      <w:r w:rsidR="00BD4F0B" w:rsidRPr="002E5968">
        <w:rPr>
          <w:rFonts w:eastAsia="標楷體"/>
          <w:b/>
          <w:u w:val="single"/>
        </w:rPr>
        <w:t>-</w:t>
      </w:r>
      <w:r w:rsidR="00BD4F0B" w:rsidRPr="002E5968">
        <w:rPr>
          <w:rFonts w:eastAsia="標楷體" w:hint="eastAsia"/>
          <w:u w:val="single"/>
        </w:rPr>
        <w:t>審計學</w:t>
      </w:r>
    </w:p>
    <w:p w14:paraId="288292EB" w14:textId="3780109F" w:rsidR="00093BF4" w:rsidRPr="00EF597F" w:rsidRDefault="001A0395" w:rsidP="0072533A">
      <w:pPr>
        <w:numPr>
          <w:ilvl w:val="0"/>
          <w:numId w:val="27"/>
        </w:numPr>
        <w:tabs>
          <w:tab w:val="left" w:pos="851"/>
        </w:tabs>
        <w:rPr>
          <w:rFonts w:eastAsia="標楷體"/>
        </w:rPr>
      </w:pPr>
      <w:r w:rsidRPr="00EF597F">
        <w:rPr>
          <w:rFonts w:eastAsia="標楷體"/>
          <w:b/>
        </w:rPr>
        <w:t>開課系所：</w:t>
      </w:r>
      <w:r w:rsidR="00BD4F0B" w:rsidRPr="00BD4F0B">
        <w:rPr>
          <w:rFonts w:eastAsia="標楷體" w:hint="eastAsia"/>
          <w:u w:val="single"/>
        </w:rPr>
        <w:t>會計與</w:t>
      </w:r>
      <w:r w:rsidR="00447C11">
        <w:rPr>
          <w:rFonts w:eastAsia="標楷體" w:hint="eastAsia"/>
          <w:u w:val="single"/>
        </w:rPr>
        <w:t>資訊</w:t>
      </w:r>
      <w:r w:rsidR="00466E1A">
        <w:rPr>
          <w:rFonts w:eastAsia="標楷體" w:hint="eastAsia"/>
          <w:u w:val="single"/>
        </w:rPr>
        <w:t>數位學習</w:t>
      </w:r>
      <w:r w:rsidR="00BD4F0B" w:rsidRPr="00BD4F0B">
        <w:rPr>
          <w:rFonts w:eastAsia="標楷體" w:hint="eastAsia"/>
          <w:u w:val="single"/>
        </w:rPr>
        <w:t>碩士在職專班</w:t>
      </w:r>
    </w:p>
    <w:p w14:paraId="344B0C00" w14:textId="77777777" w:rsidR="001A0395" w:rsidRPr="00EF597F" w:rsidRDefault="001A0395" w:rsidP="003D0DAA">
      <w:pPr>
        <w:numPr>
          <w:ilvl w:val="0"/>
          <w:numId w:val="27"/>
        </w:numPr>
        <w:tabs>
          <w:tab w:val="left" w:pos="851"/>
        </w:tabs>
        <w:rPr>
          <w:rFonts w:eastAsia="標楷體"/>
        </w:rPr>
      </w:pPr>
      <w:r w:rsidRPr="00EF597F">
        <w:rPr>
          <w:rFonts w:eastAsia="標楷體"/>
          <w:b/>
        </w:rPr>
        <w:t>授課教師姓名及職稱：</w:t>
      </w:r>
      <w:r w:rsidR="00A637EE" w:rsidRPr="00EF597F">
        <w:rPr>
          <w:rFonts w:eastAsia="標楷體"/>
        </w:rPr>
        <w:t>國立中正大學</w:t>
      </w:r>
      <w:r w:rsidR="009E6F93" w:rsidRPr="00EF597F">
        <w:rPr>
          <w:rFonts w:eastAsia="標楷體" w:hint="eastAsia"/>
        </w:rPr>
        <w:t>會計與資訊科技學系</w:t>
      </w:r>
      <w:r w:rsidR="008459D3">
        <w:rPr>
          <w:rFonts w:eastAsia="標楷體" w:hint="eastAsia"/>
        </w:rPr>
        <w:t>黃劭彥</w:t>
      </w:r>
      <w:r w:rsidR="009E6F93" w:rsidRPr="00EF597F">
        <w:rPr>
          <w:rFonts w:eastAsia="標楷體" w:hint="eastAsia"/>
        </w:rPr>
        <w:t>老師</w:t>
      </w:r>
    </w:p>
    <w:p w14:paraId="3E18328B" w14:textId="16E68E49" w:rsidR="001D1E04" w:rsidRPr="00EF597F" w:rsidRDefault="001A0395" w:rsidP="005309B3">
      <w:pPr>
        <w:numPr>
          <w:ilvl w:val="0"/>
          <w:numId w:val="27"/>
        </w:numPr>
        <w:tabs>
          <w:tab w:val="left" w:pos="851"/>
        </w:tabs>
        <w:rPr>
          <w:rFonts w:eastAsia="標楷體"/>
        </w:rPr>
      </w:pPr>
      <w:r w:rsidRPr="00EF597F">
        <w:rPr>
          <w:rFonts w:eastAsia="標楷體"/>
          <w:b/>
        </w:rPr>
        <w:t>課程類別：</w:t>
      </w:r>
      <w:r w:rsidR="00BD4F0B" w:rsidRPr="00BD4F0B">
        <w:rPr>
          <w:rFonts w:eastAsia="標楷體" w:hint="eastAsia"/>
          <w:u w:val="single"/>
        </w:rPr>
        <w:t>會計與</w:t>
      </w:r>
      <w:r w:rsidR="00447C11">
        <w:rPr>
          <w:rFonts w:eastAsia="標楷體" w:hint="eastAsia"/>
          <w:u w:val="single"/>
        </w:rPr>
        <w:t>資訊</w:t>
      </w:r>
      <w:r w:rsidR="00466E1A">
        <w:rPr>
          <w:rFonts w:eastAsia="標楷體" w:hint="eastAsia"/>
          <w:u w:val="single"/>
        </w:rPr>
        <w:t>數位學習</w:t>
      </w:r>
      <w:r w:rsidR="00BD4F0B" w:rsidRPr="00BD4F0B">
        <w:rPr>
          <w:rFonts w:eastAsia="標楷體" w:hint="eastAsia"/>
          <w:u w:val="single"/>
        </w:rPr>
        <w:t>碩士在職專班</w:t>
      </w:r>
    </w:p>
    <w:p w14:paraId="4157D078" w14:textId="77777777" w:rsidR="001A0395" w:rsidRPr="00EF597F" w:rsidRDefault="001A0395" w:rsidP="0003706D">
      <w:pPr>
        <w:numPr>
          <w:ilvl w:val="0"/>
          <w:numId w:val="27"/>
        </w:numPr>
        <w:tabs>
          <w:tab w:val="left" w:pos="851"/>
        </w:tabs>
        <w:rPr>
          <w:rFonts w:eastAsia="標楷體"/>
          <w:color w:val="A6A6A6"/>
        </w:rPr>
      </w:pPr>
      <w:r w:rsidRPr="00EF597F">
        <w:rPr>
          <w:rFonts w:eastAsia="標楷體"/>
          <w:b/>
        </w:rPr>
        <w:t>學分數與選課別：</w:t>
      </w:r>
      <w:r w:rsidR="003F271A" w:rsidRPr="00EF597F">
        <w:rPr>
          <w:rFonts w:eastAsia="標楷體"/>
        </w:rPr>
        <w:t>3</w:t>
      </w:r>
      <w:r w:rsidR="00DA0495" w:rsidRPr="00EF597F">
        <w:rPr>
          <w:rFonts w:eastAsia="標楷體"/>
        </w:rPr>
        <w:t>學分</w:t>
      </w:r>
      <w:r w:rsidR="00A637EE" w:rsidRPr="00EF597F">
        <w:rPr>
          <w:rFonts w:eastAsia="標楷體"/>
        </w:rPr>
        <w:t>/</w:t>
      </w:r>
      <w:r w:rsidR="00675CF2" w:rsidRPr="00EF597F">
        <w:rPr>
          <w:rFonts w:eastAsia="標楷體" w:hint="eastAsia"/>
        </w:rPr>
        <w:t>必修</w:t>
      </w:r>
    </w:p>
    <w:p w14:paraId="60E55A7E" w14:textId="4B1CDD43" w:rsidR="001A0395" w:rsidRPr="00EF597F" w:rsidRDefault="001A0395" w:rsidP="001002B2">
      <w:pPr>
        <w:numPr>
          <w:ilvl w:val="0"/>
          <w:numId w:val="27"/>
        </w:numPr>
        <w:tabs>
          <w:tab w:val="left" w:pos="851"/>
        </w:tabs>
        <w:rPr>
          <w:rFonts w:eastAsia="標楷體"/>
        </w:rPr>
      </w:pPr>
      <w:r w:rsidRPr="00EF597F">
        <w:rPr>
          <w:rFonts w:eastAsia="標楷體"/>
          <w:b/>
        </w:rPr>
        <w:t>開課期間：</w:t>
      </w:r>
      <w:r w:rsidR="003F271A" w:rsidRPr="00EF597F">
        <w:rPr>
          <w:rFonts w:eastAsia="標楷體"/>
        </w:rPr>
        <w:t>1</w:t>
      </w:r>
      <w:r w:rsidR="008B22BA">
        <w:rPr>
          <w:rFonts w:eastAsia="標楷體" w:hint="eastAsia"/>
        </w:rPr>
        <w:t>14</w:t>
      </w:r>
      <w:r w:rsidR="00A637EE" w:rsidRPr="00EF597F">
        <w:rPr>
          <w:rFonts w:eastAsia="標楷體"/>
        </w:rPr>
        <w:t>學年度</w:t>
      </w:r>
      <w:r w:rsidR="008E22A4">
        <w:rPr>
          <w:rFonts w:eastAsia="標楷體" w:hint="eastAsia"/>
        </w:rPr>
        <w:t>第</w:t>
      </w:r>
      <w:r w:rsidR="00447C11">
        <w:rPr>
          <w:rFonts w:eastAsia="標楷體" w:hint="eastAsia"/>
        </w:rPr>
        <w:t>二</w:t>
      </w:r>
      <w:r w:rsidR="00E01E63">
        <w:rPr>
          <w:rFonts w:eastAsia="標楷體" w:hint="eastAsia"/>
        </w:rPr>
        <w:t>學期</w:t>
      </w:r>
    </w:p>
    <w:p w14:paraId="59CD77E0" w14:textId="6AB1665C" w:rsidR="00093BF4" w:rsidRPr="008E22A4" w:rsidRDefault="001A0395" w:rsidP="003F271A">
      <w:pPr>
        <w:numPr>
          <w:ilvl w:val="0"/>
          <w:numId w:val="27"/>
        </w:numPr>
        <w:tabs>
          <w:tab w:val="left" w:pos="851"/>
        </w:tabs>
        <w:rPr>
          <w:rFonts w:eastAsia="標楷體"/>
          <w:color w:val="FF0000"/>
        </w:rPr>
      </w:pPr>
      <w:r w:rsidRPr="00EF597F">
        <w:rPr>
          <w:rFonts w:eastAsia="標楷體"/>
          <w:b/>
        </w:rPr>
        <w:t>修課人數：</w:t>
      </w:r>
      <w:r w:rsidR="008B22BA">
        <w:rPr>
          <w:rFonts w:eastAsia="標楷體" w:hint="eastAsia"/>
          <w:b/>
        </w:rPr>
        <w:t>20</w:t>
      </w:r>
      <w:r w:rsidR="00AA4AF4" w:rsidRPr="002D6CC0">
        <w:rPr>
          <w:rFonts w:eastAsia="標楷體" w:hint="eastAsia"/>
          <w:b/>
        </w:rPr>
        <w:t>人</w:t>
      </w:r>
    </w:p>
    <w:p w14:paraId="3A7CBFFD" w14:textId="4DF9D8BF" w:rsidR="006B3A9C" w:rsidRPr="00EF597F" w:rsidRDefault="001A0395" w:rsidP="003637FC">
      <w:pPr>
        <w:numPr>
          <w:ilvl w:val="0"/>
          <w:numId w:val="27"/>
        </w:numPr>
        <w:tabs>
          <w:tab w:val="left" w:pos="851"/>
        </w:tabs>
        <w:rPr>
          <w:rFonts w:eastAsia="標楷體"/>
        </w:rPr>
      </w:pPr>
      <w:r w:rsidRPr="00EF597F">
        <w:rPr>
          <w:rFonts w:eastAsia="標楷體"/>
          <w:b/>
        </w:rPr>
        <w:t>課程網址：</w:t>
      </w:r>
      <w:r w:rsidR="003F31D3" w:rsidRPr="003F31D3">
        <w:rPr>
          <w:rFonts w:eastAsia="標楷體" w:hint="eastAsia"/>
        </w:rPr>
        <w:t>國立</w:t>
      </w:r>
      <w:r w:rsidR="00466E1A" w:rsidRPr="00466E1A">
        <w:rPr>
          <w:rFonts w:eastAsia="標楷體" w:hint="eastAsia"/>
        </w:rPr>
        <w:t>中正大學</w:t>
      </w:r>
      <w:r w:rsidR="00466E1A" w:rsidRPr="00466E1A">
        <w:rPr>
          <w:rFonts w:eastAsia="標楷體" w:hint="eastAsia"/>
        </w:rPr>
        <w:t>ecourse2</w:t>
      </w:r>
      <w:r w:rsidR="003637FC">
        <w:rPr>
          <w:rFonts w:hint="eastAsia"/>
        </w:rPr>
        <w:t xml:space="preserve"> </w:t>
      </w:r>
      <w:r w:rsidR="003637FC" w:rsidRPr="003637FC">
        <w:t>https://ecourse2.ccu.edu.tw/</w:t>
      </w:r>
    </w:p>
    <w:p w14:paraId="5EDE312A" w14:textId="77777777" w:rsidR="003A3EE4" w:rsidRDefault="003A3EE4" w:rsidP="006E7205">
      <w:pPr>
        <w:numPr>
          <w:ilvl w:val="0"/>
          <w:numId w:val="3"/>
        </w:numPr>
        <w:tabs>
          <w:tab w:val="left" w:pos="851"/>
        </w:tabs>
        <w:spacing w:beforeLines="100" w:before="360"/>
        <w:rPr>
          <w:rFonts w:eastAsia="標楷體"/>
          <w:b/>
          <w:szCs w:val="32"/>
        </w:rPr>
      </w:pPr>
      <w:r w:rsidRPr="00EF597F">
        <w:rPr>
          <w:rFonts w:eastAsia="標楷體" w:hint="eastAsia"/>
          <w:b/>
          <w:szCs w:val="32"/>
        </w:rPr>
        <w:t>科目宗旨</w:t>
      </w:r>
    </w:p>
    <w:p w14:paraId="0D10F373" w14:textId="77777777" w:rsidR="00E01E63" w:rsidRPr="00E01E63" w:rsidRDefault="00E01E63" w:rsidP="00FE0B7D">
      <w:pPr>
        <w:tabs>
          <w:tab w:val="left" w:pos="851"/>
        </w:tabs>
        <w:ind w:left="675" w:firstLineChars="200" w:firstLine="480"/>
        <w:jc w:val="both"/>
        <w:rPr>
          <w:rFonts w:eastAsia="標楷體"/>
          <w:szCs w:val="32"/>
        </w:rPr>
      </w:pPr>
      <w:r w:rsidRPr="00E01E63">
        <w:rPr>
          <w:rFonts w:eastAsia="標楷體" w:hint="eastAsia"/>
          <w:szCs w:val="32"/>
        </w:rPr>
        <w:t>審計主在測試會計指標是否合理可靠，素有「商業正義最後一道防線」之功能。今因經營道德操守良莠不齊，各類智慧型詐騙取財、舞弊案件層出不窮，致使財務報表品質堪憂。故希冀透過本課程協助學員熟諳審計技術，並了解現存會計和審計實務挑戰，以寄於強化企業管理和會計審計專業能力時，亦可應用於快速經濟變遷的世代。</w:t>
      </w:r>
    </w:p>
    <w:p w14:paraId="5E58386D" w14:textId="77777777" w:rsidR="001A0395" w:rsidRPr="00EF597F" w:rsidRDefault="001A0395" w:rsidP="006E7205">
      <w:pPr>
        <w:numPr>
          <w:ilvl w:val="0"/>
          <w:numId w:val="3"/>
        </w:numPr>
        <w:spacing w:beforeLines="100" w:before="360"/>
        <w:rPr>
          <w:rFonts w:eastAsia="標楷體"/>
          <w:b/>
          <w:szCs w:val="32"/>
        </w:rPr>
      </w:pPr>
      <w:r w:rsidRPr="00EF597F">
        <w:rPr>
          <w:rFonts w:eastAsia="標楷體"/>
          <w:b/>
          <w:szCs w:val="32"/>
        </w:rPr>
        <w:t>課程簡介與目標</w:t>
      </w:r>
    </w:p>
    <w:p w14:paraId="79798988" w14:textId="77777777" w:rsidR="00093BF4" w:rsidRPr="00EF597F" w:rsidRDefault="001A0395" w:rsidP="0080322D">
      <w:pPr>
        <w:pStyle w:val="aa"/>
        <w:numPr>
          <w:ilvl w:val="0"/>
          <w:numId w:val="24"/>
        </w:numPr>
        <w:tabs>
          <w:tab w:val="left" w:pos="142"/>
          <w:tab w:val="left" w:pos="426"/>
        </w:tabs>
        <w:ind w:hanging="316"/>
        <w:rPr>
          <w:rFonts w:eastAsia="標楷體"/>
          <w:b/>
          <w:szCs w:val="26"/>
        </w:rPr>
      </w:pPr>
      <w:r w:rsidRPr="00EF597F">
        <w:rPr>
          <w:rFonts w:eastAsia="標楷體"/>
          <w:b/>
          <w:szCs w:val="26"/>
        </w:rPr>
        <w:t>課程簡介</w:t>
      </w:r>
    </w:p>
    <w:p w14:paraId="469E21BD" w14:textId="77777777" w:rsidR="00E01E63" w:rsidRDefault="00E01E63" w:rsidP="00FE0B7D">
      <w:pPr>
        <w:pStyle w:val="aa"/>
        <w:tabs>
          <w:tab w:val="left" w:pos="142"/>
          <w:tab w:val="left" w:pos="426"/>
        </w:tabs>
        <w:ind w:leftChars="400" w:left="960"/>
        <w:jc w:val="both"/>
        <w:rPr>
          <w:rFonts w:eastAsia="標楷體"/>
        </w:rPr>
      </w:pPr>
      <w:r>
        <w:rPr>
          <w:rFonts w:eastAsia="標楷體" w:hint="eastAsia"/>
        </w:rPr>
        <w:t>本課程</w:t>
      </w:r>
      <w:r w:rsidRPr="003E4840">
        <w:rPr>
          <w:rFonts w:eastAsia="標楷體" w:hint="eastAsia"/>
        </w:rPr>
        <w:t>旨在系統性了解審計的本質，故將審計深層劃分理論架構、查核工作、結果報導與實務案例分析計四大領域，其內容主在</w:t>
      </w:r>
      <w:r>
        <w:rPr>
          <w:rFonts w:eastAsia="標楷體" w:hint="eastAsia"/>
        </w:rPr>
        <w:t>：</w:t>
      </w:r>
    </w:p>
    <w:p w14:paraId="3B8128E6" w14:textId="77777777" w:rsidR="00E01E63" w:rsidRDefault="00E01E63" w:rsidP="00FE0B7D">
      <w:pPr>
        <w:pStyle w:val="aa"/>
        <w:numPr>
          <w:ilvl w:val="0"/>
          <w:numId w:val="38"/>
        </w:numPr>
        <w:tabs>
          <w:tab w:val="left" w:pos="142"/>
          <w:tab w:val="left" w:pos="426"/>
        </w:tabs>
        <w:jc w:val="both"/>
        <w:rPr>
          <w:rFonts w:eastAsia="標楷體"/>
        </w:rPr>
      </w:pPr>
      <w:r>
        <w:rPr>
          <w:rFonts w:eastAsia="標楷體" w:hint="eastAsia"/>
        </w:rPr>
        <w:t>架構審計理論基礎，以提升應有之專業品質</w:t>
      </w:r>
    </w:p>
    <w:p w14:paraId="650AE634" w14:textId="77777777" w:rsidR="00E01E63" w:rsidRDefault="00264AE0" w:rsidP="00FE0B7D">
      <w:pPr>
        <w:pStyle w:val="aa"/>
        <w:numPr>
          <w:ilvl w:val="0"/>
          <w:numId w:val="38"/>
        </w:numPr>
        <w:tabs>
          <w:tab w:val="left" w:pos="142"/>
          <w:tab w:val="left" w:pos="426"/>
        </w:tabs>
        <w:jc w:val="both"/>
        <w:rPr>
          <w:rFonts w:eastAsia="標楷體"/>
        </w:rPr>
      </w:pPr>
      <w:r w:rsidRPr="003E4840">
        <w:rPr>
          <w:rFonts w:eastAsia="標楷體" w:hint="eastAsia"/>
        </w:rPr>
        <w:t>明瞭審計步驟，進而有效執行查核工作</w:t>
      </w:r>
    </w:p>
    <w:p w14:paraId="6E2E533F" w14:textId="77777777" w:rsidR="00264AE0" w:rsidRDefault="00264AE0" w:rsidP="00FE0B7D">
      <w:pPr>
        <w:pStyle w:val="aa"/>
        <w:numPr>
          <w:ilvl w:val="0"/>
          <w:numId w:val="38"/>
        </w:numPr>
        <w:tabs>
          <w:tab w:val="left" w:pos="142"/>
          <w:tab w:val="left" w:pos="426"/>
        </w:tabs>
        <w:jc w:val="both"/>
        <w:rPr>
          <w:rFonts w:eastAsia="標楷體"/>
        </w:rPr>
      </w:pPr>
      <w:r w:rsidRPr="003E4840">
        <w:rPr>
          <w:rFonts w:eastAsia="標楷體" w:hint="eastAsia"/>
        </w:rPr>
        <w:t>介紹各種查核報告之撰寫原則</w:t>
      </w:r>
    </w:p>
    <w:p w14:paraId="023C897B" w14:textId="77777777" w:rsidR="00264AE0" w:rsidRPr="00E01E63" w:rsidRDefault="00264AE0" w:rsidP="00FE0B7D">
      <w:pPr>
        <w:pStyle w:val="aa"/>
        <w:numPr>
          <w:ilvl w:val="0"/>
          <w:numId w:val="38"/>
        </w:numPr>
        <w:tabs>
          <w:tab w:val="left" w:pos="142"/>
          <w:tab w:val="left" w:pos="426"/>
        </w:tabs>
        <w:jc w:val="both"/>
        <w:rPr>
          <w:rFonts w:eastAsia="標楷體"/>
        </w:rPr>
      </w:pPr>
      <w:r w:rsidRPr="003E4840">
        <w:rPr>
          <w:rFonts w:eastAsia="標楷體" w:hint="eastAsia"/>
        </w:rPr>
        <w:t>研讀舞弊個案，避免審計失敗。</w:t>
      </w:r>
    </w:p>
    <w:p w14:paraId="6772F53E" w14:textId="77777777" w:rsidR="001E7399" w:rsidRPr="00EF597F" w:rsidRDefault="001A0395" w:rsidP="0080322D">
      <w:pPr>
        <w:numPr>
          <w:ilvl w:val="0"/>
          <w:numId w:val="24"/>
        </w:numPr>
        <w:tabs>
          <w:tab w:val="left" w:pos="426"/>
        </w:tabs>
        <w:ind w:hanging="316"/>
        <w:rPr>
          <w:rFonts w:eastAsia="標楷體"/>
          <w:szCs w:val="26"/>
        </w:rPr>
      </w:pPr>
      <w:r w:rsidRPr="00EF597F">
        <w:rPr>
          <w:rFonts w:eastAsia="標楷體"/>
          <w:b/>
          <w:szCs w:val="26"/>
        </w:rPr>
        <w:t>教學目標</w:t>
      </w:r>
    </w:p>
    <w:p w14:paraId="40374941" w14:textId="77777777" w:rsidR="00BE0F2B" w:rsidRPr="00EF597F" w:rsidRDefault="00BE0F2B" w:rsidP="00FE0B7D">
      <w:pPr>
        <w:pStyle w:val="aa"/>
        <w:tabs>
          <w:tab w:val="left" w:pos="142"/>
          <w:tab w:val="left" w:pos="426"/>
        </w:tabs>
        <w:ind w:leftChars="400" w:left="960"/>
        <w:jc w:val="both"/>
        <w:rPr>
          <w:rFonts w:eastAsia="標楷體"/>
        </w:rPr>
      </w:pPr>
      <w:r w:rsidRPr="00EF597F">
        <w:rPr>
          <w:rFonts w:eastAsia="標楷體"/>
        </w:rPr>
        <w:t>修課學生修完這一門課將具備下列幾項能力：</w:t>
      </w:r>
    </w:p>
    <w:p w14:paraId="24022B84" w14:textId="77777777" w:rsidR="00BE0F2B" w:rsidRPr="00EF597F" w:rsidRDefault="00BE0F2B" w:rsidP="00FE0B7D">
      <w:pPr>
        <w:ind w:leftChars="600" w:left="1440"/>
        <w:jc w:val="both"/>
        <w:rPr>
          <w:rFonts w:eastAsia="標楷體"/>
        </w:rPr>
      </w:pPr>
      <w:r w:rsidRPr="00EF597F">
        <w:rPr>
          <w:rFonts w:eastAsia="標楷體"/>
        </w:rPr>
        <w:t>（一）</w:t>
      </w:r>
      <w:r w:rsidR="00264AE0" w:rsidRPr="003E4840">
        <w:rPr>
          <w:rFonts w:eastAsia="標楷體" w:hint="eastAsia"/>
        </w:rPr>
        <w:t>了解審計理論基礎，以提升應有之專業能力</w:t>
      </w:r>
    </w:p>
    <w:p w14:paraId="024C25D2" w14:textId="77777777" w:rsidR="00BE0F2B" w:rsidRPr="00EF597F" w:rsidRDefault="00BE0F2B" w:rsidP="00FE0B7D">
      <w:pPr>
        <w:ind w:leftChars="600" w:left="1440"/>
        <w:jc w:val="both"/>
        <w:rPr>
          <w:rFonts w:eastAsia="標楷體"/>
        </w:rPr>
      </w:pPr>
      <w:r w:rsidRPr="00EF597F">
        <w:rPr>
          <w:rFonts w:eastAsia="標楷體"/>
        </w:rPr>
        <w:t>（二）</w:t>
      </w:r>
      <w:r w:rsidR="00264AE0" w:rsidRPr="003E4840">
        <w:rPr>
          <w:rFonts w:eastAsia="標楷體" w:hint="eastAsia"/>
        </w:rPr>
        <w:t>明瞭審計步驟，進而有效執行查核工作</w:t>
      </w:r>
    </w:p>
    <w:p w14:paraId="3E53ABFA" w14:textId="77777777" w:rsidR="00BE0F2B" w:rsidRPr="00EF597F" w:rsidRDefault="00BE0F2B" w:rsidP="00FE0B7D">
      <w:pPr>
        <w:ind w:leftChars="600" w:left="1440"/>
        <w:jc w:val="both"/>
        <w:rPr>
          <w:rFonts w:eastAsia="標楷體"/>
        </w:rPr>
      </w:pPr>
      <w:r w:rsidRPr="00EF597F">
        <w:rPr>
          <w:rFonts w:eastAsia="標楷體"/>
        </w:rPr>
        <w:t>（三）</w:t>
      </w:r>
      <w:r w:rsidR="00264AE0" w:rsidRPr="003E4840">
        <w:rPr>
          <w:rFonts w:eastAsia="標楷體" w:hint="eastAsia"/>
        </w:rPr>
        <w:t>具有各種查核報告之撰寫的能力</w:t>
      </w:r>
    </w:p>
    <w:p w14:paraId="2AF962A0" w14:textId="3095D51F" w:rsidR="00EF597F" w:rsidRPr="00A54A6C" w:rsidRDefault="00264AE0" w:rsidP="00FE0B7D">
      <w:pPr>
        <w:pStyle w:val="a9"/>
        <w:numPr>
          <w:ilvl w:val="0"/>
          <w:numId w:val="42"/>
        </w:numPr>
        <w:tabs>
          <w:tab w:val="left" w:pos="426"/>
        </w:tabs>
        <w:ind w:leftChars="0"/>
        <w:jc w:val="both"/>
        <w:rPr>
          <w:rFonts w:eastAsia="標楷體"/>
        </w:rPr>
      </w:pPr>
      <w:r w:rsidRPr="00A54A6C">
        <w:rPr>
          <w:rFonts w:eastAsia="標楷體" w:hint="eastAsia"/>
        </w:rPr>
        <w:t>了解各種舞弊手法，避免審計失敗</w:t>
      </w:r>
    </w:p>
    <w:p w14:paraId="3C496593" w14:textId="77777777" w:rsidR="00B374B1" w:rsidRPr="00EF597F" w:rsidRDefault="00EF597F" w:rsidP="00FE0B7D">
      <w:pPr>
        <w:tabs>
          <w:tab w:val="left" w:pos="426"/>
        </w:tabs>
        <w:ind w:leftChars="600" w:left="1440"/>
        <w:jc w:val="both"/>
        <w:rPr>
          <w:rStyle w:val="apple-style-span"/>
          <w:rFonts w:eastAsia="標楷體"/>
        </w:rPr>
      </w:pPr>
      <w:r w:rsidRPr="00EF597F">
        <w:rPr>
          <w:rFonts w:eastAsia="標楷體"/>
        </w:rPr>
        <w:br w:type="page"/>
      </w:r>
    </w:p>
    <w:p w14:paraId="2DFC5E37" w14:textId="40DDA24A" w:rsidR="00A54A6C" w:rsidRPr="00BC183B" w:rsidRDefault="001A0395" w:rsidP="00A54A6C">
      <w:pPr>
        <w:numPr>
          <w:ilvl w:val="0"/>
          <w:numId w:val="24"/>
        </w:numPr>
        <w:tabs>
          <w:tab w:val="left" w:pos="426"/>
        </w:tabs>
        <w:jc w:val="both"/>
        <w:rPr>
          <w:rFonts w:eastAsia="標楷體"/>
          <w:b/>
          <w:szCs w:val="26"/>
        </w:rPr>
      </w:pPr>
      <w:r w:rsidRPr="00BC183B">
        <w:rPr>
          <w:rFonts w:eastAsia="標楷體"/>
          <w:b/>
          <w:szCs w:val="26"/>
        </w:rPr>
        <w:lastRenderedPageBreak/>
        <w:t>單元教學目標</w:t>
      </w:r>
    </w:p>
    <w:tbl>
      <w:tblPr>
        <w:tblW w:w="518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127"/>
        <w:gridCol w:w="851"/>
        <w:gridCol w:w="2409"/>
        <w:gridCol w:w="2441"/>
        <w:gridCol w:w="1834"/>
      </w:tblGrid>
      <w:tr w:rsidR="00BC183B" w:rsidRPr="0025082D" w14:paraId="2ADF0AA4" w14:textId="77777777" w:rsidTr="00BC183B">
        <w:trPr>
          <w:tblHeader/>
        </w:trPr>
        <w:tc>
          <w:tcPr>
            <w:tcW w:w="211" w:type="pct"/>
            <w:vAlign w:val="center"/>
          </w:tcPr>
          <w:p w14:paraId="7A14B614" w14:textId="77777777" w:rsidR="00BC183B" w:rsidRPr="0025082D" w:rsidRDefault="00BC183B" w:rsidP="0025201F">
            <w:pPr>
              <w:spacing w:line="240" w:lineRule="exact"/>
              <w:jc w:val="center"/>
              <w:rPr>
                <w:rFonts w:eastAsia="標楷體"/>
                <w:sz w:val="18"/>
                <w:szCs w:val="20"/>
              </w:rPr>
            </w:pPr>
            <w:r w:rsidRPr="0025082D">
              <w:rPr>
                <w:rFonts w:eastAsia="標楷體" w:hint="eastAsia"/>
                <w:sz w:val="18"/>
                <w:szCs w:val="20"/>
              </w:rPr>
              <w:t>期次</w:t>
            </w:r>
          </w:p>
        </w:tc>
        <w:tc>
          <w:tcPr>
            <w:tcW w:w="1054" w:type="pct"/>
            <w:vAlign w:val="center"/>
          </w:tcPr>
          <w:p w14:paraId="079A27A9" w14:textId="77777777" w:rsidR="00BC183B" w:rsidRPr="0025082D" w:rsidRDefault="00BC183B" w:rsidP="0025201F">
            <w:pPr>
              <w:spacing w:line="240" w:lineRule="exact"/>
              <w:jc w:val="center"/>
              <w:rPr>
                <w:rFonts w:eastAsia="標楷體"/>
                <w:sz w:val="18"/>
                <w:szCs w:val="20"/>
              </w:rPr>
            </w:pPr>
            <w:r w:rsidRPr="0025082D">
              <w:rPr>
                <w:rFonts w:eastAsia="標楷體"/>
                <w:sz w:val="18"/>
                <w:szCs w:val="20"/>
              </w:rPr>
              <w:t>單元名稱</w:t>
            </w:r>
          </w:p>
        </w:tc>
        <w:tc>
          <w:tcPr>
            <w:tcW w:w="422" w:type="pct"/>
            <w:vAlign w:val="center"/>
          </w:tcPr>
          <w:p w14:paraId="3FF044C1" w14:textId="77777777" w:rsidR="00BC183B" w:rsidRDefault="00BC183B" w:rsidP="0025201F">
            <w:pPr>
              <w:spacing w:line="240" w:lineRule="exact"/>
              <w:jc w:val="center"/>
              <w:rPr>
                <w:rFonts w:eastAsia="標楷體"/>
                <w:sz w:val="18"/>
                <w:szCs w:val="20"/>
              </w:rPr>
            </w:pPr>
            <w:r w:rsidRPr="0025082D">
              <w:rPr>
                <w:rFonts w:eastAsia="標楷體" w:hint="eastAsia"/>
                <w:sz w:val="18"/>
                <w:szCs w:val="20"/>
              </w:rPr>
              <w:t>授課</w:t>
            </w:r>
          </w:p>
          <w:p w14:paraId="7F8A6917" w14:textId="77777777" w:rsidR="00BC183B" w:rsidRPr="0025082D" w:rsidRDefault="00BC183B" w:rsidP="0025201F">
            <w:pPr>
              <w:spacing w:line="240" w:lineRule="exact"/>
              <w:jc w:val="center"/>
              <w:rPr>
                <w:rFonts w:eastAsia="標楷體"/>
                <w:sz w:val="18"/>
                <w:szCs w:val="20"/>
              </w:rPr>
            </w:pPr>
            <w:r w:rsidRPr="0025082D">
              <w:rPr>
                <w:rFonts w:eastAsia="標楷體" w:hint="eastAsia"/>
                <w:sz w:val="18"/>
                <w:szCs w:val="20"/>
              </w:rPr>
              <w:t>方式</w:t>
            </w:r>
          </w:p>
        </w:tc>
        <w:tc>
          <w:tcPr>
            <w:tcW w:w="1194" w:type="pct"/>
            <w:vAlign w:val="center"/>
          </w:tcPr>
          <w:p w14:paraId="7BEE9468" w14:textId="77777777" w:rsidR="00BC183B" w:rsidRPr="0025082D" w:rsidRDefault="00BC183B" w:rsidP="0025201F">
            <w:pPr>
              <w:spacing w:line="240" w:lineRule="exact"/>
              <w:jc w:val="center"/>
              <w:rPr>
                <w:rFonts w:eastAsia="標楷體"/>
                <w:sz w:val="18"/>
                <w:szCs w:val="20"/>
              </w:rPr>
            </w:pPr>
            <w:r w:rsidRPr="0025082D">
              <w:rPr>
                <w:rFonts w:eastAsia="標楷體" w:hint="eastAsia"/>
                <w:sz w:val="18"/>
                <w:szCs w:val="20"/>
              </w:rPr>
              <w:t>單元教學</w:t>
            </w:r>
            <w:r w:rsidRPr="0025082D">
              <w:rPr>
                <w:rFonts w:eastAsia="標楷體"/>
                <w:sz w:val="18"/>
                <w:szCs w:val="20"/>
              </w:rPr>
              <w:t>目標</w:t>
            </w:r>
          </w:p>
        </w:tc>
        <w:tc>
          <w:tcPr>
            <w:tcW w:w="1210" w:type="pct"/>
            <w:vAlign w:val="center"/>
          </w:tcPr>
          <w:p w14:paraId="0AC06022" w14:textId="77777777" w:rsidR="00BC183B" w:rsidRPr="0025082D" w:rsidRDefault="00BC183B" w:rsidP="0025201F">
            <w:pPr>
              <w:spacing w:line="240" w:lineRule="exact"/>
              <w:jc w:val="center"/>
              <w:rPr>
                <w:rFonts w:eastAsia="標楷體"/>
                <w:sz w:val="18"/>
                <w:szCs w:val="20"/>
              </w:rPr>
            </w:pPr>
            <w:r w:rsidRPr="0025082D">
              <w:rPr>
                <w:rFonts w:eastAsia="標楷體" w:hint="eastAsia"/>
                <w:sz w:val="18"/>
                <w:szCs w:val="20"/>
              </w:rPr>
              <w:t>單元教材內容</w:t>
            </w:r>
          </w:p>
        </w:tc>
        <w:tc>
          <w:tcPr>
            <w:tcW w:w="909" w:type="pct"/>
            <w:vAlign w:val="center"/>
          </w:tcPr>
          <w:p w14:paraId="11349FB1" w14:textId="77777777" w:rsidR="00BC183B" w:rsidRPr="0025082D" w:rsidRDefault="00BC183B" w:rsidP="0025201F">
            <w:pPr>
              <w:spacing w:line="240" w:lineRule="exact"/>
              <w:jc w:val="center"/>
              <w:rPr>
                <w:rFonts w:eastAsia="標楷體"/>
                <w:sz w:val="18"/>
                <w:szCs w:val="20"/>
              </w:rPr>
            </w:pPr>
            <w:r w:rsidRPr="0025082D">
              <w:rPr>
                <w:rFonts w:eastAsia="標楷體" w:hint="eastAsia"/>
                <w:sz w:val="18"/>
                <w:szCs w:val="20"/>
              </w:rPr>
              <w:t>單元教學活動</w:t>
            </w:r>
          </w:p>
        </w:tc>
      </w:tr>
      <w:tr w:rsidR="00C97BF8" w:rsidRPr="0025082D" w14:paraId="2F1049A8" w14:textId="77777777" w:rsidTr="00BC183B">
        <w:tc>
          <w:tcPr>
            <w:tcW w:w="211" w:type="pct"/>
            <w:vAlign w:val="center"/>
          </w:tcPr>
          <w:p w14:paraId="49A7F80A" w14:textId="77777777"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1</w:t>
            </w:r>
          </w:p>
        </w:tc>
        <w:tc>
          <w:tcPr>
            <w:tcW w:w="1054" w:type="pct"/>
            <w:vAlign w:val="center"/>
          </w:tcPr>
          <w:p w14:paraId="31664361" w14:textId="77777777" w:rsidR="00C97BF8" w:rsidRPr="00284C2C"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第一章</w:t>
            </w:r>
            <w:r>
              <w:rPr>
                <w:rFonts w:eastAsia="標楷體" w:hint="eastAsia"/>
                <w:sz w:val="18"/>
                <w:szCs w:val="20"/>
              </w:rPr>
              <w:t xml:space="preserve"> </w:t>
            </w:r>
            <w:r w:rsidRPr="00284C2C">
              <w:rPr>
                <w:rFonts w:eastAsia="標楷體"/>
                <w:sz w:val="18"/>
                <w:szCs w:val="20"/>
              </w:rPr>
              <w:t>審計學緒論</w:t>
            </w:r>
            <w:r w:rsidRPr="0025082D">
              <w:rPr>
                <w:rFonts w:eastAsia="標楷體"/>
                <w:sz w:val="18"/>
                <w:szCs w:val="20"/>
              </w:rPr>
              <w:br/>
            </w:r>
            <w:r w:rsidRPr="0025082D">
              <w:rPr>
                <w:rFonts w:eastAsia="標楷體" w:hint="eastAsia"/>
                <w:sz w:val="18"/>
                <w:szCs w:val="20"/>
              </w:rPr>
              <w:t>第二章</w:t>
            </w:r>
            <w:r>
              <w:rPr>
                <w:rFonts w:eastAsia="標楷體" w:hint="eastAsia"/>
                <w:sz w:val="18"/>
                <w:szCs w:val="20"/>
              </w:rPr>
              <w:t xml:space="preserve"> </w:t>
            </w:r>
            <w:r w:rsidRPr="00284C2C">
              <w:rPr>
                <w:rFonts w:eastAsia="標楷體"/>
                <w:sz w:val="18"/>
                <w:szCs w:val="20"/>
              </w:rPr>
              <w:t>專業準則</w:t>
            </w:r>
          </w:p>
          <w:p w14:paraId="4BE375E4" w14:textId="3B33BA87" w:rsidR="00C97BF8" w:rsidRPr="0025082D" w:rsidRDefault="00C97BF8" w:rsidP="00C97BF8">
            <w:pPr>
              <w:adjustRightInd w:val="0"/>
              <w:snapToGrid w:val="0"/>
              <w:spacing w:line="240" w:lineRule="exact"/>
              <w:jc w:val="both"/>
              <w:rPr>
                <w:rFonts w:eastAsia="標楷體"/>
                <w:sz w:val="18"/>
                <w:szCs w:val="20"/>
              </w:rPr>
            </w:pPr>
            <w:r w:rsidRPr="00987B2E">
              <w:rPr>
                <w:rFonts w:eastAsia="標楷體" w:hint="eastAsia"/>
                <w:sz w:val="18"/>
                <w:szCs w:val="20"/>
              </w:rPr>
              <w:t>第三章</w:t>
            </w:r>
            <w:r>
              <w:rPr>
                <w:rFonts w:eastAsia="標楷體" w:hint="eastAsia"/>
                <w:sz w:val="18"/>
                <w:szCs w:val="20"/>
              </w:rPr>
              <w:t xml:space="preserve"> </w:t>
            </w:r>
            <w:r w:rsidRPr="00284C2C">
              <w:rPr>
                <w:rFonts w:eastAsia="標楷體"/>
                <w:sz w:val="18"/>
                <w:szCs w:val="20"/>
              </w:rPr>
              <w:t>財務報表審計之查核報告</w:t>
            </w:r>
          </w:p>
        </w:tc>
        <w:tc>
          <w:tcPr>
            <w:tcW w:w="422" w:type="pct"/>
            <w:vAlign w:val="center"/>
          </w:tcPr>
          <w:p w14:paraId="702E98FF" w14:textId="4A87A229"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面授</w:t>
            </w:r>
          </w:p>
        </w:tc>
        <w:tc>
          <w:tcPr>
            <w:tcW w:w="1194" w:type="pct"/>
            <w:vAlign w:val="center"/>
          </w:tcPr>
          <w:p w14:paraId="46B0616D" w14:textId="5064E5EC"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了解審計的意義與類別、影響我國審計的重要機構與團體及會計師的資格和執業；了解審計準則、查核報告、會計師事務所之品質管制及公司治理</w:t>
            </w:r>
            <w:r>
              <w:rPr>
                <w:rFonts w:eastAsia="標楷體" w:hint="eastAsia"/>
                <w:sz w:val="18"/>
                <w:szCs w:val="20"/>
              </w:rPr>
              <w:t>；</w:t>
            </w:r>
            <w:r w:rsidRPr="0025082D">
              <w:rPr>
                <w:rFonts w:eastAsia="標楷體" w:hint="eastAsia"/>
                <w:sz w:val="18"/>
                <w:szCs w:val="20"/>
              </w:rPr>
              <w:t>了解作業審計、遵行審計及內部稽核。</w:t>
            </w:r>
          </w:p>
        </w:tc>
        <w:tc>
          <w:tcPr>
            <w:tcW w:w="1210" w:type="pct"/>
            <w:vAlign w:val="center"/>
          </w:tcPr>
          <w:p w14:paraId="779676EC" w14:textId="49D55F35"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審計的意義與類別、影響我國審計的重要機構與團體及會計師的資格和執業；審計準則、查核報告、會計師事務所之品質管制及公司治理</w:t>
            </w:r>
            <w:r>
              <w:rPr>
                <w:rFonts w:eastAsia="標楷體" w:hint="eastAsia"/>
                <w:sz w:val="18"/>
                <w:szCs w:val="20"/>
              </w:rPr>
              <w:t>；</w:t>
            </w:r>
            <w:r w:rsidRPr="00987B2E">
              <w:rPr>
                <w:rFonts w:eastAsia="標楷體" w:hint="eastAsia"/>
                <w:sz w:val="18"/>
                <w:szCs w:val="20"/>
              </w:rPr>
              <w:t>會計師職業道德規範、不實的財務報導、非法行為與會計師的法律責任。</w:t>
            </w:r>
          </w:p>
        </w:tc>
        <w:tc>
          <w:tcPr>
            <w:tcW w:w="909" w:type="pct"/>
            <w:vAlign w:val="center"/>
          </w:tcPr>
          <w:p w14:paraId="625D4441" w14:textId="19B2513E"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課堂講授，簡介課程與平台教學。</w:t>
            </w:r>
          </w:p>
        </w:tc>
      </w:tr>
      <w:tr w:rsidR="00C97BF8" w:rsidRPr="0025082D" w14:paraId="27698062" w14:textId="77777777" w:rsidTr="00BC183B">
        <w:tc>
          <w:tcPr>
            <w:tcW w:w="211" w:type="pct"/>
            <w:vAlign w:val="center"/>
          </w:tcPr>
          <w:p w14:paraId="697540D9" w14:textId="3AEBF0F7" w:rsidR="00C97BF8" w:rsidRPr="0025082D" w:rsidRDefault="00C97BF8" w:rsidP="00C97BF8">
            <w:pPr>
              <w:adjustRightInd w:val="0"/>
              <w:snapToGrid w:val="0"/>
              <w:spacing w:line="240" w:lineRule="exact"/>
              <w:jc w:val="both"/>
              <w:rPr>
                <w:rFonts w:eastAsia="標楷體" w:hint="eastAsia"/>
                <w:sz w:val="18"/>
                <w:szCs w:val="20"/>
              </w:rPr>
            </w:pPr>
            <w:r>
              <w:rPr>
                <w:rFonts w:eastAsia="標楷體" w:hint="eastAsia"/>
                <w:sz w:val="18"/>
                <w:szCs w:val="20"/>
              </w:rPr>
              <w:t>2</w:t>
            </w:r>
          </w:p>
        </w:tc>
        <w:tc>
          <w:tcPr>
            <w:tcW w:w="1054" w:type="pct"/>
            <w:vAlign w:val="center"/>
          </w:tcPr>
          <w:p w14:paraId="5245BE97" w14:textId="630DE9E2" w:rsidR="00C97BF8" w:rsidRPr="0025082D" w:rsidRDefault="00C97BF8" w:rsidP="00C97BF8">
            <w:pPr>
              <w:adjustRightInd w:val="0"/>
              <w:snapToGrid w:val="0"/>
              <w:spacing w:line="240" w:lineRule="exact"/>
              <w:jc w:val="both"/>
              <w:rPr>
                <w:rFonts w:eastAsia="標楷體" w:hint="eastAsia"/>
                <w:sz w:val="18"/>
                <w:szCs w:val="20"/>
              </w:rPr>
            </w:pPr>
            <w:r w:rsidRPr="0025082D">
              <w:rPr>
                <w:rFonts w:eastAsia="標楷體" w:hint="eastAsia"/>
                <w:sz w:val="18"/>
                <w:szCs w:val="20"/>
              </w:rPr>
              <w:t>第四章</w:t>
            </w:r>
            <w:r>
              <w:rPr>
                <w:rFonts w:eastAsia="標楷體" w:hint="eastAsia"/>
                <w:sz w:val="18"/>
                <w:szCs w:val="20"/>
              </w:rPr>
              <w:t xml:space="preserve"> </w:t>
            </w:r>
            <w:r w:rsidRPr="00284C2C">
              <w:rPr>
                <w:rFonts w:eastAsia="標楷體"/>
                <w:sz w:val="18"/>
                <w:szCs w:val="20"/>
              </w:rPr>
              <w:t>會計師法律責任與職業道德</w:t>
            </w:r>
          </w:p>
        </w:tc>
        <w:tc>
          <w:tcPr>
            <w:tcW w:w="422" w:type="pct"/>
            <w:vAlign w:val="center"/>
          </w:tcPr>
          <w:p w14:paraId="58AD8710" w14:textId="27D27CA3" w:rsidR="00C97BF8" w:rsidRPr="0025082D" w:rsidRDefault="00C97BF8" w:rsidP="00C97BF8">
            <w:pPr>
              <w:adjustRightInd w:val="0"/>
              <w:snapToGrid w:val="0"/>
              <w:spacing w:line="240" w:lineRule="exact"/>
              <w:jc w:val="both"/>
              <w:rPr>
                <w:rFonts w:eastAsia="標楷體" w:hint="eastAsia"/>
                <w:sz w:val="18"/>
                <w:szCs w:val="20"/>
              </w:rPr>
            </w:pPr>
            <w:r w:rsidRPr="0025082D">
              <w:rPr>
                <w:rFonts w:eastAsia="標楷體" w:hint="eastAsia"/>
                <w:sz w:val="18"/>
                <w:szCs w:val="20"/>
              </w:rPr>
              <w:t>非同步</w:t>
            </w:r>
          </w:p>
        </w:tc>
        <w:tc>
          <w:tcPr>
            <w:tcW w:w="1194" w:type="pct"/>
            <w:vAlign w:val="center"/>
          </w:tcPr>
          <w:p w14:paraId="14235359" w14:textId="51044484" w:rsidR="00C97BF8" w:rsidRPr="00987B2E" w:rsidRDefault="00C97BF8" w:rsidP="00C97BF8">
            <w:pPr>
              <w:adjustRightInd w:val="0"/>
              <w:snapToGrid w:val="0"/>
              <w:spacing w:line="240" w:lineRule="exact"/>
              <w:jc w:val="both"/>
              <w:rPr>
                <w:rFonts w:eastAsia="標楷體" w:hint="eastAsia"/>
                <w:sz w:val="18"/>
                <w:szCs w:val="20"/>
              </w:rPr>
            </w:pPr>
            <w:r w:rsidRPr="00987B2E">
              <w:rPr>
                <w:rFonts w:eastAsia="標楷體" w:hint="eastAsia"/>
                <w:sz w:val="18"/>
                <w:szCs w:val="20"/>
              </w:rPr>
              <w:t>了解會計師職業道德規範、不實的財務報導、非法行為與會計師的法律責任。</w:t>
            </w:r>
          </w:p>
        </w:tc>
        <w:tc>
          <w:tcPr>
            <w:tcW w:w="1210" w:type="pct"/>
            <w:vAlign w:val="center"/>
          </w:tcPr>
          <w:p w14:paraId="2A412B57" w14:textId="2BC56AD9" w:rsidR="00C97BF8" w:rsidRPr="0025082D" w:rsidRDefault="00C97BF8" w:rsidP="00C97BF8">
            <w:pPr>
              <w:adjustRightInd w:val="0"/>
              <w:snapToGrid w:val="0"/>
              <w:spacing w:line="240" w:lineRule="exact"/>
              <w:jc w:val="both"/>
              <w:rPr>
                <w:rFonts w:eastAsia="標楷體" w:hint="eastAsia"/>
                <w:sz w:val="18"/>
                <w:szCs w:val="20"/>
              </w:rPr>
            </w:pPr>
            <w:r w:rsidRPr="0025082D">
              <w:rPr>
                <w:rFonts w:eastAsia="標楷體" w:hint="eastAsia"/>
                <w:sz w:val="18"/>
                <w:szCs w:val="20"/>
              </w:rPr>
              <w:t>委託人的主張或聲明、查核證據、重大性及風險評量與會計師工作底稿之介紹及內容。</w:t>
            </w:r>
          </w:p>
        </w:tc>
        <w:tc>
          <w:tcPr>
            <w:tcW w:w="909" w:type="pct"/>
            <w:vAlign w:val="center"/>
          </w:tcPr>
          <w:p w14:paraId="21287050" w14:textId="4FA0DA14" w:rsidR="00C97BF8" w:rsidRPr="0025082D" w:rsidRDefault="00C97BF8" w:rsidP="00C97BF8">
            <w:pPr>
              <w:adjustRightInd w:val="0"/>
              <w:snapToGrid w:val="0"/>
              <w:spacing w:line="240" w:lineRule="exact"/>
              <w:jc w:val="both"/>
              <w:rPr>
                <w:rFonts w:eastAsia="標楷體" w:hint="eastAsia"/>
                <w:sz w:val="18"/>
                <w:szCs w:val="20"/>
              </w:rPr>
            </w:pPr>
            <w:proofErr w:type="gramStart"/>
            <w:r w:rsidRPr="0025082D">
              <w:rPr>
                <w:rFonts w:eastAsia="標楷體" w:hint="eastAsia"/>
                <w:sz w:val="18"/>
                <w:szCs w:val="20"/>
              </w:rPr>
              <w:t>線上多媒體</w:t>
            </w:r>
            <w:proofErr w:type="gramEnd"/>
            <w:r w:rsidRPr="0025082D">
              <w:rPr>
                <w:rFonts w:eastAsia="標楷體" w:hint="eastAsia"/>
                <w:sz w:val="18"/>
                <w:szCs w:val="20"/>
              </w:rPr>
              <w:t>教材，討論區議題討論與問答，習題練習與小考。</w:t>
            </w:r>
          </w:p>
        </w:tc>
      </w:tr>
      <w:tr w:rsidR="00C97BF8" w:rsidRPr="0025082D" w14:paraId="04629F97" w14:textId="77777777" w:rsidTr="00BC183B">
        <w:tc>
          <w:tcPr>
            <w:tcW w:w="211" w:type="pct"/>
            <w:vAlign w:val="center"/>
          </w:tcPr>
          <w:p w14:paraId="2240E0E9" w14:textId="77777777" w:rsidR="00C97BF8" w:rsidRPr="00F71DD5" w:rsidRDefault="00C97BF8" w:rsidP="00C97BF8">
            <w:pPr>
              <w:adjustRightInd w:val="0"/>
              <w:snapToGrid w:val="0"/>
              <w:spacing w:line="240" w:lineRule="exact"/>
              <w:jc w:val="both"/>
              <w:rPr>
                <w:rFonts w:eastAsia="標楷體"/>
                <w:sz w:val="18"/>
                <w:szCs w:val="20"/>
              </w:rPr>
            </w:pPr>
            <w:r w:rsidRPr="00F71DD5">
              <w:rPr>
                <w:rFonts w:eastAsia="標楷體" w:hint="eastAsia"/>
                <w:sz w:val="18"/>
                <w:szCs w:val="20"/>
              </w:rPr>
              <w:t>3</w:t>
            </w:r>
          </w:p>
        </w:tc>
        <w:tc>
          <w:tcPr>
            <w:tcW w:w="1054" w:type="pct"/>
            <w:vAlign w:val="center"/>
          </w:tcPr>
          <w:p w14:paraId="2E011846" w14:textId="3994DBEA"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第十一章</w:t>
            </w:r>
            <w:r>
              <w:rPr>
                <w:rFonts w:eastAsia="標楷體" w:hint="eastAsia"/>
                <w:sz w:val="18"/>
                <w:szCs w:val="20"/>
              </w:rPr>
              <w:t xml:space="preserve"> </w:t>
            </w:r>
            <w:r w:rsidRPr="00284C2C">
              <w:rPr>
                <w:rFonts w:eastAsia="標楷體"/>
                <w:sz w:val="18"/>
                <w:szCs w:val="20"/>
              </w:rPr>
              <w:t>資訊科技對查核工作的影響</w:t>
            </w:r>
          </w:p>
          <w:p w14:paraId="7B0CEFCC" w14:textId="3F04A7D2"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第十七章</w:t>
            </w:r>
            <w:r>
              <w:rPr>
                <w:rFonts w:eastAsia="標楷體" w:hint="eastAsia"/>
                <w:sz w:val="18"/>
                <w:szCs w:val="20"/>
              </w:rPr>
              <w:t xml:space="preserve"> </w:t>
            </w:r>
            <w:r w:rsidRPr="00284C2C">
              <w:rPr>
                <w:rFonts w:eastAsia="標楷體"/>
                <w:sz w:val="18"/>
                <w:szCs w:val="20"/>
              </w:rPr>
              <w:t>現金的查核</w:t>
            </w:r>
          </w:p>
        </w:tc>
        <w:tc>
          <w:tcPr>
            <w:tcW w:w="422" w:type="pct"/>
            <w:vAlign w:val="center"/>
          </w:tcPr>
          <w:p w14:paraId="3A58520E" w14:textId="0589589B" w:rsidR="00C97BF8" w:rsidRPr="001C0035" w:rsidRDefault="00C97BF8" w:rsidP="00C97BF8">
            <w:pPr>
              <w:adjustRightInd w:val="0"/>
              <w:snapToGrid w:val="0"/>
              <w:spacing w:line="240" w:lineRule="exact"/>
              <w:jc w:val="both"/>
              <w:rPr>
                <w:rFonts w:eastAsia="標楷體"/>
                <w:sz w:val="18"/>
                <w:szCs w:val="20"/>
              </w:rPr>
            </w:pPr>
            <w:r w:rsidRPr="001C0035">
              <w:rPr>
                <w:rFonts w:eastAsia="標楷體" w:hint="eastAsia"/>
                <w:sz w:val="18"/>
                <w:szCs w:val="20"/>
              </w:rPr>
              <w:t>非同步</w:t>
            </w:r>
          </w:p>
        </w:tc>
        <w:tc>
          <w:tcPr>
            <w:tcW w:w="1194" w:type="pct"/>
            <w:vAlign w:val="center"/>
          </w:tcPr>
          <w:p w14:paraId="09FB1857" w14:textId="7AF3A654" w:rsidR="00C97BF8" w:rsidRPr="001C0035" w:rsidRDefault="00C97BF8" w:rsidP="00C97BF8">
            <w:pPr>
              <w:adjustRightInd w:val="0"/>
              <w:snapToGrid w:val="0"/>
              <w:spacing w:line="240" w:lineRule="exact"/>
              <w:jc w:val="both"/>
              <w:rPr>
                <w:rFonts w:eastAsia="標楷體"/>
                <w:sz w:val="18"/>
                <w:szCs w:val="20"/>
              </w:rPr>
            </w:pPr>
            <w:r w:rsidRPr="001C0035">
              <w:rPr>
                <w:rFonts w:eastAsia="標楷體" w:hint="eastAsia"/>
                <w:sz w:val="18"/>
                <w:szCs w:val="20"/>
              </w:rPr>
              <w:t>了解特殊目的查核報告、財務資訊協議程序的執行和報告、非財務報表資訊的審查和複核、核閱財務資訊、非簽證的會計服務、會計師事務所提供主要服務的匯總比較及會計師事務所提供之非審計服務</w:t>
            </w:r>
          </w:p>
          <w:p w14:paraId="5644C822" w14:textId="77777777" w:rsidR="00C97BF8" w:rsidRPr="001C0035" w:rsidRDefault="00C97BF8" w:rsidP="00C97BF8">
            <w:pPr>
              <w:adjustRightInd w:val="0"/>
              <w:snapToGrid w:val="0"/>
              <w:spacing w:line="240" w:lineRule="exact"/>
              <w:jc w:val="both"/>
              <w:rPr>
                <w:rFonts w:eastAsia="標楷體"/>
                <w:sz w:val="18"/>
                <w:szCs w:val="20"/>
              </w:rPr>
            </w:pPr>
            <w:r w:rsidRPr="001C0035">
              <w:rPr>
                <w:rFonts w:eastAsia="標楷體" w:hint="eastAsia"/>
                <w:sz w:val="18"/>
                <w:szCs w:val="20"/>
              </w:rPr>
              <w:t>了解資訊科技與其影響、與財務報導有關之資訊系統、資訊科技所產生之風險、資訊科技系統之評估、資訊科技所面臨的課題、網際網路與審計及電腦濫用與詐欺。</w:t>
            </w:r>
          </w:p>
          <w:p w14:paraId="6950C11E" w14:textId="56B53565" w:rsidR="00C97BF8" w:rsidRPr="001C0035" w:rsidRDefault="00C97BF8" w:rsidP="00C97BF8">
            <w:pPr>
              <w:adjustRightInd w:val="0"/>
              <w:snapToGrid w:val="0"/>
              <w:spacing w:line="240" w:lineRule="exact"/>
              <w:jc w:val="both"/>
              <w:rPr>
                <w:rFonts w:eastAsia="標楷體"/>
                <w:sz w:val="18"/>
                <w:szCs w:val="20"/>
              </w:rPr>
            </w:pPr>
            <w:r w:rsidRPr="001C0035">
              <w:rPr>
                <w:rFonts w:eastAsia="標楷體" w:hint="eastAsia"/>
                <w:sz w:val="18"/>
                <w:szCs w:val="20"/>
              </w:rPr>
              <w:t>了解交易與現金餘額循環的性質、交易與現金餘額循環之控制測試、證實測試、了解現金餘額及金融商品。</w:t>
            </w:r>
          </w:p>
        </w:tc>
        <w:tc>
          <w:tcPr>
            <w:tcW w:w="1210" w:type="pct"/>
            <w:vAlign w:val="center"/>
          </w:tcPr>
          <w:p w14:paraId="5A0D9A87" w14:textId="77777777"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研討承諾和或有事項、查核期後事項、企業繼續經營之評估、索取委託人聲明書、執行分析性程序、終結程序與查核報告遞交委託人後的任務；特殊目的查核報告、財務資訊協議程序的執行和報告、非財務報表資訊的審查和複核、核閱財務資訊、非簽證的會計服務、會計師事務所提供主要服務的匯總比較及會計師事務所提供之非審計服務</w:t>
            </w:r>
          </w:p>
        </w:tc>
        <w:tc>
          <w:tcPr>
            <w:tcW w:w="909" w:type="pct"/>
            <w:vAlign w:val="center"/>
          </w:tcPr>
          <w:p w14:paraId="56EE05D5" w14:textId="77777777"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課堂講授，討論區議題討論與問答、習題練習或小考。</w:t>
            </w:r>
          </w:p>
        </w:tc>
      </w:tr>
      <w:tr w:rsidR="00C97BF8" w:rsidRPr="0025082D" w14:paraId="5D093789" w14:textId="77777777" w:rsidTr="00BC183B">
        <w:tc>
          <w:tcPr>
            <w:tcW w:w="211" w:type="pct"/>
            <w:vAlign w:val="center"/>
          </w:tcPr>
          <w:p w14:paraId="569103D9" w14:textId="77777777" w:rsidR="00C97BF8" w:rsidRPr="00F71DD5" w:rsidRDefault="00C97BF8" w:rsidP="00C97BF8">
            <w:pPr>
              <w:adjustRightInd w:val="0"/>
              <w:snapToGrid w:val="0"/>
              <w:spacing w:line="240" w:lineRule="exact"/>
              <w:jc w:val="both"/>
              <w:rPr>
                <w:rFonts w:eastAsia="標楷體"/>
                <w:sz w:val="18"/>
                <w:szCs w:val="20"/>
              </w:rPr>
            </w:pPr>
            <w:r w:rsidRPr="00F71DD5">
              <w:rPr>
                <w:rFonts w:eastAsia="標楷體" w:hint="eastAsia"/>
                <w:sz w:val="18"/>
                <w:szCs w:val="20"/>
              </w:rPr>
              <w:t>4</w:t>
            </w:r>
          </w:p>
        </w:tc>
        <w:tc>
          <w:tcPr>
            <w:tcW w:w="1054" w:type="pct"/>
            <w:vAlign w:val="center"/>
          </w:tcPr>
          <w:p w14:paraId="144D8B2E" w14:textId="75AD7BB7"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第十八章</w:t>
            </w:r>
            <w:r>
              <w:rPr>
                <w:rFonts w:eastAsia="標楷體" w:hint="eastAsia"/>
                <w:sz w:val="18"/>
                <w:szCs w:val="20"/>
              </w:rPr>
              <w:t xml:space="preserve"> </w:t>
            </w:r>
            <w:r w:rsidRPr="00284C2C">
              <w:rPr>
                <w:rFonts w:eastAsia="標楷體"/>
                <w:sz w:val="18"/>
                <w:szCs w:val="20"/>
              </w:rPr>
              <w:t>完成查核工作</w:t>
            </w:r>
          </w:p>
        </w:tc>
        <w:tc>
          <w:tcPr>
            <w:tcW w:w="422" w:type="pct"/>
            <w:vAlign w:val="center"/>
          </w:tcPr>
          <w:p w14:paraId="7DE11409" w14:textId="32DDE593" w:rsidR="00C97BF8" w:rsidRPr="001C0035" w:rsidRDefault="00C97BF8" w:rsidP="00C97BF8">
            <w:pPr>
              <w:adjustRightInd w:val="0"/>
              <w:snapToGrid w:val="0"/>
              <w:spacing w:line="240" w:lineRule="exact"/>
              <w:jc w:val="both"/>
              <w:rPr>
                <w:rFonts w:eastAsia="標楷體"/>
                <w:sz w:val="18"/>
                <w:szCs w:val="20"/>
              </w:rPr>
            </w:pPr>
            <w:r w:rsidRPr="001C0035">
              <w:rPr>
                <w:rFonts w:eastAsia="標楷體" w:hint="eastAsia"/>
                <w:sz w:val="18"/>
                <w:szCs w:val="20"/>
              </w:rPr>
              <w:t>非同步</w:t>
            </w:r>
          </w:p>
        </w:tc>
        <w:tc>
          <w:tcPr>
            <w:tcW w:w="1194" w:type="pct"/>
            <w:vAlign w:val="center"/>
          </w:tcPr>
          <w:p w14:paraId="3ECAA38B" w14:textId="73E01CD0" w:rsidR="00C97BF8" w:rsidRPr="001C0035" w:rsidRDefault="00C97BF8" w:rsidP="00C97BF8">
            <w:pPr>
              <w:adjustRightInd w:val="0"/>
              <w:snapToGrid w:val="0"/>
              <w:spacing w:line="240" w:lineRule="exact"/>
              <w:jc w:val="both"/>
              <w:rPr>
                <w:rFonts w:eastAsia="標楷體"/>
                <w:sz w:val="18"/>
                <w:szCs w:val="20"/>
              </w:rPr>
            </w:pPr>
            <w:r w:rsidRPr="001C0035">
              <w:rPr>
                <w:rFonts w:eastAsia="標楷體" w:hint="eastAsia"/>
                <w:sz w:val="18"/>
                <w:szCs w:val="20"/>
              </w:rPr>
              <w:t>了解研討承諾和或有事項、查核期後事項、企業繼續經營之評估、索取委託人聲明書、執行分析性程序、終結程序與查核報告遞交委託人後的任務。</w:t>
            </w:r>
          </w:p>
        </w:tc>
        <w:tc>
          <w:tcPr>
            <w:tcW w:w="1210" w:type="pct"/>
            <w:vAlign w:val="center"/>
          </w:tcPr>
          <w:p w14:paraId="7EF0D226" w14:textId="77777777"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作業審計、遵行審計及內部稽核。</w:t>
            </w:r>
          </w:p>
        </w:tc>
        <w:tc>
          <w:tcPr>
            <w:tcW w:w="909" w:type="pct"/>
            <w:vAlign w:val="center"/>
          </w:tcPr>
          <w:p w14:paraId="77BB0705" w14:textId="77777777"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課堂講授，討論區議題討論與問答、習題練習或小考。</w:t>
            </w:r>
          </w:p>
        </w:tc>
      </w:tr>
      <w:tr w:rsidR="00C97BF8" w:rsidRPr="0025082D" w14:paraId="787999D1" w14:textId="77777777" w:rsidTr="00BC183B">
        <w:tc>
          <w:tcPr>
            <w:tcW w:w="211" w:type="pct"/>
            <w:vAlign w:val="center"/>
          </w:tcPr>
          <w:p w14:paraId="0ED28549" w14:textId="14696E9E" w:rsidR="00C97BF8" w:rsidRPr="00F71DD5" w:rsidRDefault="00C97BF8" w:rsidP="00C97BF8">
            <w:pPr>
              <w:adjustRightInd w:val="0"/>
              <w:snapToGrid w:val="0"/>
              <w:spacing w:line="240" w:lineRule="exact"/>
              <w:jc w:val="both"/>
              <w:rPr>
                <w:rFonts w:eastAsia="標楷體"/>
                <w:sz w:val="18"/>
                <w:szCs w:val="20"/>
              </w:rPr>
            </w:pPr>
            <w:r>
              <w:rPr>
                <w:rFonts w:eastAsia="標楷體" w:hint="eastAsia"/>
                <w:sz w:val="18"/>
                <w:szCs w:val="20"/>
              </w:rPr>
              <w:t>5</w:t>
            </w:r>
          </w:p>
        </w:tc>
        <w:tc>
          <w:tcPr>
            <w:tcW w:w="1054" w:type="pct"/>
            <w:vAlign w:val="center"/>
          </w:tcPr>
          <w:p w14:paraId="3D50093A" w14:textId="5149E6D0"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分組報告（案例分享）</w:t>
            </w:r>
          </w:p>
        </w:tc>
        <w:tc>
          <w:tcPr>
            <w:tcW w:w="422" w:type="pct"/>
            <w:vAlign w:val="center"/>
          </w:tcPr>
          <w:p w14:paraId="427EC964" w14:textId="1B28962D"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同步</w:t>
            </w:r>
          </w:p>
        </w:tc>
        <w:tc>
          <w:tcPr>
            <w:tcW w:w="1194" w:type="pct"/>
            <w:vAlign w:val="center"/>
          </w:tcPr>
          <w:p w14:paraId="1500DA92" w14:textId="7F16034D"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案例分享</w:t>
            </w:r>
          </w:p>
        </w:tc>
        <w:tc>
          <w:tcPr>
            <w:tcW w:w="1210" w:type="pct"/>
            <w:vAlign w:val="center"/>
          </w:tcPr>
          <w:p w14:paraId="5CCDD353" w14:textId="0A89A1B4"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案例分享</w:t>
            </w:r>
          </w:p>
        </w:tc>
        <w:tc>
          <w:tcPr>
            <w:tcW w:w="909" w:type="pct"/>
            <w:vAlign w:val="center"/>
          </w:tcPr>
          <w:p w14:paraId="5F311182" w14:textId="5D0D2C43"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案例分享，討論區議題討論與問答、習題練習或小考。</w:t>
            </w:r>
          </w:p>
        </w:tc>
      </w:tr>
      <w:tr w:rsidR="00C97BF8" w:rsidRPr="0025082D" w14:paraId="079295B6" w14:textId="77777777" w:rsidTr="00BC183B">
        <w:tc>
          <w:tcPr>
            <w:tcW w:w="211" w:type="pct"/>
            <w:vAlign w:val="center"/>
          </w:tcPr>
          <w:p w14:paraId="3DFB52B3" w14:textId="4C46A52F" w:rsidR="00C97BF8" w:rsidRPr="00F71DD5" w:rsidRDefault="00C97BF8" w:rsidP="00C97BF8">
            <w:pPr>
              <w:adjustRightInd w:val="0"/>
              <w:snapToGrid w:val="0"/>
              <w:spacing w:line="240" w:lineRule="exact"/>
              <w:jc w:val="both"/>
              <w:rPr>
                <w:rFonts w:eastAsia="標楷體"/>
                <w:sz w:val="18"/>
                <w:szCs w:val="20"/>
              </w:rPr>
            </w:pPr>
            <w:r>
              <w:rPr>
                <w:rFonts w:eastAsia="標楷體" w:hint="eastAsia"/>
                <w:sz w:val="18"/>
                <w:szCs w:val="20"/>
              </w:rPr>
              <w:t>6</w:t>
            </w:r>
          </w:p>
        </w:tc>
        <w:tc>
          <w:tcPr>
            <w:tcW w:w="1054" w:type="pct"/>
            <w:vAlign w:val="center"/>
          </w:tcPr>
          <w:p w14:paraId="6DA07A16" w14:textId="78828EAD"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分組報告（案例分享）</w:t>
            </w:r>
          </w:p>
        </w:tc>
        <w:tc>
          <w:tcPr>
            <w:tcW w:w="422" w:type="pct"/>
            <w:vAlign w:val="center"/>
          </w:tcPr>
          <w:p w14:paraId="40788EC2" w14:textId="43A8836D"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同步</w:t>
            </w:r>
          </w:p>
        </w:tc>
        <w:tc>
          <w:tcPr>
            <w:tcW w:w="1194" w:type="pct"/>
            <w:vAlign w:val="center"/>
          </w:tcPr>
          <w:p w14:paraId="6C09908D" w14:textId="32C6BAC0"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案例分享</w:t>
            </w:r>
          </w:p>
        </w:tc>
        <w:tc>
          <w:tcPr>
            <w:tcW w:w="1210" w:type="pct"/>
            <w:vAlign w:val="center"/>
          </w:tcPr>
          <w:p w14:paraId="45FB5687" w14:textId="0CF71C8A"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案例分享</w:t>
            </w:r>
          </w:p>
        </w:tc>
        <w:tc>
          <w:tcPr>
            <w:tcW w:w="909" w:type="pct"/>
            <w:vAlign w:val="center"/>
          </w:tcPr>
          <w:p w14:paraId="563342B2" w14:textId="7F0E83DD"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案例分享，討論區議題討論與問答、習題練習或小考。</w:t>
            </w:r>
          </w:p>
        </w:tc>
      </w:tr>
      <w:tr w:rsidR="00C97BF8" w:rsidRPr="0025082D" w14:paraId="32FA36C0" w14:textId="77777777" w:rsidTr="00BC183B">
        <w:tc>
          <w:tcPr>
            <w:tcW w:w="211" w:type="pct"/>
            <w:vAlign w:val="center"/>
          </w:tcPr>
          <w:p w14:paraId="1273901A" w14:textId="0DFCE77D" w:rsidR="00C97BF8" w:rsidRPr="00F71DD5" w:rsidRDefault="00C97BF8" w:rsidP="00C97BF8">
            <w:pPr>
              <w:adjustRightInd w:val="0"/>
              <w:snapToGrid w:val="0"/>
              <w:spacing w:line="240" w:lineRule="exact"/>
              <w:jc w:val="both"/>
              <w:rPr>
                <w:rFonts w:eastAsia="標楷體"/>
                <w:sz w:val="18"/>
                <w:szCs w:val="20"/>
              </w:rPr>
            </w:pPr>
            <w:r>
              <w:rPr>
                <w:rFonts w:eastAsia="標楷體" w:hint="eastAsia"/>
                <w:sz w:val="18"/>
                <w:szCs w:val="20"/>
              </w:rPr>
              <w:t>7</w:t>
            </w:r>
          </w:p>
        </w:tc>
        <w:tc>
          <w:tcPr>
            <w:tcW w:w="1054" w:type="pct"/>
            <w:vAlign w:val="center"/>
          </w:tcPr>
          <w:p w14:paraId="766BE03A" w14:textId="0A702293"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分組報告（案例分享）</w:t>
            </w:r>
          </w:p>
        </w:tc>
        <w:tc>
          <w:tcPr>
            <w:tcW w:w="422" w:type="pct"/>
            <w:vAlign w:val="center"/>
          </w:tcPr>
          <w:p w14:paraId="23860669" w14:textId="0AEB255E"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同步</w:t>
            </w:r>
          </w:p>
        </w:tc>
        <w:tc>
          <w:tcPr>
            <w:tcW w:w="1194" w:type="pct"/>
            <w:vAlign w:val="center"/>
          </w:tcPr>
          <w:p w14:paraId="67B0AF00" w14:textId="7A0530F5"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案例分享</w:t>
            </w:r>
          </w:p>
        </w:tc>
        <w:tc>
          <w:tcPr>
            <w:tcW w:w="1210" w:type="pct"/>
            <w:vAlign w:val="center"/>
          </w:tcPr>
          <w:p w14:paraId="0036906F" w14:textId="34340E7B"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案例分享</w:t>
            </w:r>
          </w:p>
        </w:tc>
        <w:tc>
          <w:tcPr>
            <w:tcW w:w="909" w:type="pct"/>
            <w:vAlign w:val="center"/>
          </w:tcPr>
          <w:p w14:paraId="484FA859" w14:textId="4C1C58AE"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案例分享，討論區議題討論與問答、習題練習或小考。</w:t>
            </w:r>
          </w:p>
        </w:tc>
      </w:tr>
      <w:tr w:rsidR="00C97BF8" w:rsidRPr="0025082D" w14:paraId="70B24992" w14:textId="77777777" w:rsidTr="00BC183B">
        <w:tc>
          <w:tcPr>
            <w:tcW w:w="211" w:type="pct"/>
            <w:vAlign w:val="center"/>
          </w:tcPr>
          <w:p w14:paraId="1D383F77" w14:textId="7238EF29" w:rsidR="00C97BF8" w:rsidRDefault="00C97BF8" w:rsidP="00C97BF8">
            <w:pPr>
              <w:adjustRightInd w:val="0"/>
              <w:snapToGrid w:val="0"/>
              <w:spacing w:line="240" w:lineRule="exact"/>
              <w:jc w:val="both"/>
              <w:rPr>
                <w:rFonts w:eastAsia="標楷體"/>
                <w:sz w:val="18"/>
                <w:szCs w:val="20"/>
              </w:rPr>
            </w:pPr>
            <w:r>
              <w:rPr>
                <w:rFonts w:eastAsia="標楷體" w:hint="eastAsia"/>
                <w:sz w:val="18"/>
                <w:szCs w:val="20"/>
              </w:rPr>
              <w:t>8</w:t>
            </w:r>
          </w:p>
        </w:tc>
        <w:tc>
          <w:tcPr>
            <w:tcW w:w="1054" w:type="pct"/>
            <w:vAlign w:val="center"/>
          </w:tcPr>
          <w:p w14:paraId="11E77B98" w14:textId="40550012"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分組報告（案例分享）</w:t>
            </w:r>
          </w:p>
        </w:tc>
        <w:tc>
          <w:tcPr>
            <w:tcW w:w="422" w:type="pct"/>
            <w:vAlign w:val="center"/>
          </w:tcPr>
          <w:p w14:paraId="787D3501" w14:textId="17F0918D"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同步</w:t>
            </w:r>
          </w:p>
        </w:tc>
        <w:tc>
          <w:tcPr>
            <w:tcW w:w="1194" w:type="pct"/>
            <w:vAlign w:val="center"/>
          </w:tcPr>
          <w:p w14:paraId="76676FCE" w14:textId="030C8DFE"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案例分享</w:t>
            </w:r>
          </w:p>
        </w:tc>
        <w:tc>
          <w:tcPr>
            <w:tcW w:w="1210" w:type="pct"/>
            <w:vAlign w:val="center"/>
          </w:tcPr>
          <w:p w14:paraId="79392932" w14:textId="13AFEC7E"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案例分享</w:t>
            </w:r>
          </w:p>
        </w:tc>
        <w:tc>
          <w:tcPr>
            <w:tcW w:w="909" w:type="pct"/>
            <w:vAlign w:val="center"/>
          </w:tcPr>
          <w:p w14:paraId="20EE4AA4" w14:textId="5F105F7C"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案例分享，討論區議題討論與問答、習題練習或小考。</w:t>
            </w:r>
          </w:p>
        </w:tc>
      </w:tr>
      <w:tr w:rsidR="00C97BF8" w:rsidRPr="0025082D" w14:paraId="6885DFD5" w14:textId="77777777" w:rsidTr="00BC183B">
        <w:tc>
          <w:tcPr>
            <w:tcW w:w="211" w:type="pct"/>
            <w:vAlign w:val="center"/>
          </w:tcPr>
          <w:p w14:paraId="45A47230" w14:textId="1640AC9C" w:rsidR="00C97BF8" w:rsidRDefault="00C97BF8" w:rsidP="00C97BF8">
            <w:pPr>
              <w:adjustRightInd w:val="0"/>
              <w:snapToGrid w:val="0"/>
              <w:spacing w:line="240" w:lineRule="exact"/>
              <w:jc w:val="both"/>
              <w:rPr>
                <w:rFonts w:eastAsia="標楷體"/>
                <w:sz w:val="18"/>
                <w:szCs w:val="20"/>
              </w:rPr>
            </w:pPr>
            <w:r>
              <w:rPr>
                <w:rFonts w:eastAsia="標楷體" w:hint="eastAsia"/>
                <w:sz w:val="18"/>
                <w:szCs w:val="20"/>
              </w:rPr>
              <w:t>9</w:t>
            </w:r>
          </w:p>
        </w:tc>
        <w:tc>
          <w:tcPr>
            <w:tcW w:w="1054" w:type="pct"/>
            <w:vAlign w:val="center"/>
          </w:tcPr>
          <w:p w14:paraId="50BD7919" w14:textId="4E9E414F"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第五章</w:t>
            </w:r>
            <w:r>
              <w:rPr>
                <w:rFonts w:eastAsia="標楷體" w:hint="eastAsia"/>
                <w:sz w:val="18"/>
                <w:szCs w:val="20"/>
              </w:rPr>
              <w:t xml:space="preserve"> </w:t>
            </w:r>
            <w:r w:rsidRPr="00284C2C">
              <w:rPr>
                <w:rFonts w:eastAsia="標楷體"/>
                <w:sz w:val="18"/>
                <w:szCs w:val="20"/>
              </w:rPr>
              <w:t>查核證據的蒐集及評估</w:t>
            </w:r>
          </w:p>
        </w:tc>
        <w:tc>
          <w:tcPr>
            <w:tcW w:w="422" w:type="pct"/>
            <w:vAlign w:val="center"/>
          </w:tcPr>
          <w:p w14:paraId="0FDB8FDF" w14:textId="77777777"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非同步</w:t>
            </w:r>
          </w:p>
        </w:tc>
        <w:tc>
          <w:tcPr>
            <w:tcW w:w="1194" w:type="pct"/>
            <w:vAlign w:val="center"/>
          </w:tcPr>
          <w:p w14:paraId="752B250A" w14:textId="77777777"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了解風險評估程序及相關作業、何謂查核風險、重大不實表達風險之辨認及評估。</w:t>
            </w:r>
          </w:p>
        </w:tc>
        <w:tc>
          <w:tcPr>
            <w:tcW w:w="1210" w:type="pct"/>
            <w:vAlign w:val="center"/>
          </w:tcPr>
          <w:p w14:paraId="1338F855" w14:textId="77777777"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風險評估程序及相關作業、對受查者及其環境之必要了解、重大不實表達風險之辨認及評估與查核人員對所評估風險之因應。</w:t>
            </w:r>
          </w:p>
        </w:tc>
        <w:tc>
          <w:tcPr>
            <w:tcW w:w="909" w:type="pct"/>
            <w:vAlign w:val="center"/>
          </w:tcPr>
          <w:p w14:paraId="0B9B868F" w14:textId="77777777"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線上多媒體教材，討論區議題討論與問答、習題練習或小考。</w:t>
            </w:r>
          </w:p>
        </w:tc>
      </w:tr>
      <w:tr w:rsidR="00C97BF8" w:rsidRPr="0025082D" w14:paraId="19D5C282" w14:textId="77777777" w:rsidTr="00BC183B">
        <w:tc>
          <w:tcPr>
            <w:tcW w:w="211" w:type="pct"/>
            <w:vAlign w:val="center"/>
          </w:tcPr>
          <w:p w14:paraId="72E8DDF2" w14:textId="4A2AA86D" w:rsidR="00C97BF8" w:rsidRPr="0025082D" w:rsidRDefault="00C97BF8" w:rsidP="00C97BF8">
            <w:pPr>
              <w:adjustRightInd w:val="0"/>
              <w:snapToGrid w:val="0"/>
              <w:spacing w:line="240" w:lineRule="exact"/>
              <w:jc w:val="both"/>
              <w:rPr>
                <w:rFonts w:eastAsia="標楷體"/>
                <w:sz w:val="18"/>
                <w:szCs w:val="20"/>
              </w:rPr>
            </w:pPr>
            <w:r>
              <w:rPr>
                <w:rFonts w:eastAsia="標楷體" w:hint="eastAsia"/>
                <w:sz w:val="18"/>
                <w:szCs w:val="20"/>
              </w:rPr>
              <w:t>10</w:t>
            </w:r>
          </w:p>
        </w:tc>
        <w:tc>
          <w:tcPr>
            <w:tcW w:w="1054" w:type="pct"/>
            <w:vAlign w:val="center"/>
          </w:tcPr>
          <w:p w14:paraId="6A977882" w14:textId="3AA285F2"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第六章</w:t>
            </w:r>
            <w:r>
              <w:rPr>
                <w:rFonts w:eastAsia="標楷體" w:hint="eastAsia"/>
                <w:sz w:val="18"/>
                <w:szCs w:val="20"/>
              </w:rPr>
              <w:t xml:space="preserve"> </w:t>
            </w:r>
            <w:r w:rsidRPr="00284C2C">
              <w:rPr>
                <w:rFonts w:eastAsia="標楷體"/>
                <w:sz w:val="18"/>
                <w:szCs w:val="20"/>
              </w:rPr>
              <w:t>財務報表查核委</w:t>
            </w:r>
            <w:r w:rsidRPr="00284C2C">
              <w:rPr>
                <w:rFonts w:eastAsia="標楷體"/>
                <w:sz w:val="18"/>
                <w:szCs w:val="20"/>
              </w:rPr>
              <w:lastRenderedPageBreak/>
              <w:t>託前之評估及查核規劃概論</w:t>
            </w:r>
          </w:p>
        </w:tc>
        <w:tc>
          <w:tcPr>
            <w:tcW w:w="422" w:type="pct"/>
            <w:vAlign w:val="center"/>
          </w:tcPr>
          <w:p w14:paraId="4FF70D22" w14:textId="77777777"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lastRenderedPageBreak/>
              <w:t>非同步</w:t>
            </w:r>
          </w:p>
        </w:tc>
        <w:tc>
          <w:tcPr>
            <w:tcW w:w="1194" w:type="pct"/>
            <w:vAlign w:val="center"/>
          </w:tcPr>
          <w:p w14:paraId="53BFBF7F" w14:textId="77777777"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了解接受委任審計財務報</w:t>
            </w:r>
            <w:r w:rsidRPr="0025082D">
              <w:rPr>
                <w:rFonts w:eastAsia="標楷體" w:hint="eastAsia"/>
                <w:sz w:val="18"/>
                <w:szCs w:val="20"/>
              </w:rPr>
              <w:lastRenderedPageBreak/>
              <w:t>表、財務報表查核之規劃及計畫之執行。</w:t>
            </w:r>
          </w:p>
        </w:tc>
        <w:tc>
          <w:tcPr>
            <w:tcW w:w="1210" w:type="pct"/>
            <w:vAlign w:val="center"/>
          </w:tcPr>
          <w:p w14:paraId="7E22456C" w14:textId="77777777"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lastRenderedPageBreak/>
              <w:t>接受委任審計財務報表、財</w:t>
            </w:r>
            <w:r w:rsidRPr="0025082D">
              <w:rPr>
                <w:rFonts w:eastAsia="標楷體" w:hint="eastAsia"/>
                <w:sz w:val="18"/>
                <w:szCs w:val="20"/>
              </w:rPr>
              <w:lastRenderedPageBreak/>
              <w:t>務報表查核之規劃及計畫之執行。</w:t>
            </w:r>
          </w:p>
        </w:tc>
        <w:tc>
          <w:tcPr>
            <w:tcW w:w="909" w:type="pct"/>
            <w:vAlign w:val="center"/>
          </w:tcPr>
          <w:p w14:paraId="03CE3BB8" w14:textId="77777777"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lastRenderedPageBreak/>
              <w:t>線上多媒體教材，討</w:t>
            </w:r>
            <w:r w:rsidRPr="0025082D">
              <w:rPr>
                <w:rFonts w:eastAsia="標楷體" w:hint="eastAsia"/>
                <w:sz w:val="18"/>
                <w:szCs w:val="20"/>
              </w:rPr>
              <w:lastRenderedPageBreak/>
              <w:t>論區議題討論與問答、習題練習或小考。</w:t>
            </w:r>
          </w:p>
        </w:tc>
      </w:tr>
      <w:tr w:rsidR="00C97BF8" w:rsidRPr="0025082D" w14:paraId="4BAEE1F5" w14:textId="77777777" w:rsidTr="00BC183B">
        <w:tc>
          <w:tcPr>
            <w:tcW w:w="211" w:type="pct"/>
            <w:vAlign w:val="center"/>
          </w:tcPr>
          <w:p w14:paraId="73FD58A4" w14:textId="618C2993"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lastRenderedPageBreak/>
              <w:t>1</w:t>
            </w:r>
            <w:r>
              <w:rPr>
                <w:rFonts w:eastAsia="標楷體" w:hint="eastAsia"/>
                <w:sz w:val="18"/>
                <w:szCs w:val="20"/>
              </w:rPr>
              <w:t>1</w:t>
            </w:r>
          </w:p>
        </w:tc>
        <w:tc>
          <w:tcPr>
            <w:tcW w:w="1054" w:type="pct"/>
            <w:vAlign w:val="center"/>
          </w:tcPr>
          <w:p w14:paraId="4E96B410" w14:textId="3EDCD978" w:rsidR="00C97BF8" w:rsidRPr="0025082D" w:rsidRDefault="00C97BF8" w:rsidP="00C97BF8">
            <w:pPr>
              <w:adjustRightInd w:val="0"/>
              <w:snapToGrid w:val="0"/>
              <w:spacing w:line="240" w:lineRule="exact"/>
              <w:jc w:val="both"/>
              <w:rPr>
                <w:rFonts w:eastAsia="標楷體"/>
                <w:sz w:val="18"/>
                <w:szCs w:val="20"/>
              </w:rPr>
            </w:pPr>
            <w:r w:rsidRPr="00284C2C">
              <w:rPr>
                <w:rFonts w:eastAsia="標楷體"/>
                <w:sz w:val="18"/>
                <w:szCs w:val="20"/>
              </w:rPr>
              <w:t>第七章　重大性及財務報表重大不實表達風險之考量及因應</w:t>
            </w:r>
            <w:r w:rsidRPr="00284C2C">
              <w:rPr>
                <w:rFonts w:eastAsia="標楷體"/>
                <w:sz w:val="18"/>
                <w:szCs w:val="20"/>
              </w:rPr>
              <w:br/>
            </w:r>
            <w:r w:rsidRPr="00284C2C">
              <w:rPr>
                <w:rFonts w:eastAsia="標楷體"/>
                <w:sz w:val="18"/>
                <w:szCs w:val="20"/>
              </w:rPr>
              <w:t xml:space="preserve">第八章　</w:t>
            </w:r>
            <w:r w:rsidRPr="00284C2C">
              <w:rPr>
                <w:rFonts w:eastAsia="標楷體"/>
                <w:sz w:val="18"/>
                <w:szCs w:val="20"/>
              </w:rPr>
              <w:t xml:space="preserve"> </w:t>
            </w:r>
            <w:r w:rsidRPr="00284C2C">
              <w:rPr>
                <w:rFonts w:eastAsia="標楷體"/>
                <w:sz w:val="18"/>
                <w:szCs w:val="20"/>
              </w:rPr>
              <w:t>查核財務報表對舞弊、會計估計、關係人交易及集團財務報表之查核考量</w:t>
            </w:r>
          </w:p>
        </w:tc>
        <w:tc>
          <w:tcPr>
            <w:tcW w:w="422" w:type="pct"/>
            <w:vAlign w:val="center"/>
          </w:tcPr>
          <w:p w14:paraId="06869FFC" w14:textId="77777777"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非同步</w:t>
            </w:r>
          </w:p>
        </w:tc>
        <w:tc>
          <w:tcPr>
            <w:tcW w:w="1194" w:type="pct"/>
            <w:vAlign w:val="center"/>
          </w:tcPr>
          <w:p w14:paraId="75B435AC" w14:textId="77777777" w:rsidR="00C97BF8" w:rsidRPr="0025082D" w:rsidRDefault="00C97BF8" w:rsidP="00C97BF8">
            <w:pPr>
              <w:adjustRightInd w:val="0"/>
              <w:snapToGrid w:val="0"/>
              <w:spacing w:line="240" w:lineRule="exact"/>
              <w:jc w:val="both"/>
              <w:rPr>
                <w:rFonts w:eastAsia="標楷體"/>
                <w:sz w:val="18"/>
                <w:szCs w:val="20"/>
              </w:rPr>
            </w:pPr>
            <w:r w:rsidRPr="00520FC0">
              <w:rPr>
                <w:rFonts w:eastAsia="標楷體" w:hint="eastAsia"/>
                <w:sz w:val="18"/>
                <w:szCs w:val="20"/>
              </w:rPr>
              <w:t>了解風險評估程序及相關作業、對受查者及其環境之必要</w:t>
            </w:r>
            <w:r>
              <w:rPr>
                <w:rFonts w:eastAsia="標楷體" w:hint="eastAsia"/>
                <w:sz w:val="18"/>
                <w:szCs w:val="20"/>
              </w:rPr>
              <w:t>。</w:t>
            </w:r>
            <w:r w:rsidRPr="0083661A">
              <w:rPr>
                <w:rFonts w:eastAsia="標楷體" w:hint="eastAsia"/>
                <w:sz w:val="18"/>
                <w:szCs w:val="20"/>
              </w:rPr>
              <w:t>了解重大不實表達風險之辨認及評估與查核人員對所評估風險之因應。</w:t>
            </w:r>
          </w:p>
        </w:tc>
        <w:tc>
          <w:tcPr>
            <w:tcW w:w="1210" w:type="pct"/>
            <w:vAlign w:val="center"/>
          </w:tcPr>
          <w:p w14:paraId="1D7C115B" w14:textId="77777777" w:rsidR="00C97BF8" w:rsidRPr="0025082D" w:rsidRDefault="00C97BF8" w:rsidP="00C97BF8">
            <w:pPr>
              <w:adjustRightInd w:val="0"/>
              <w:snapToGrid w:val="0"/>
              <w:spacing w:line="240" w:lineRule="exact"/>
              <w:jc w:val="both"/>
              <w:rPr>
                <w:rFonts w:eastAsia="標楷體"/>
                <w:sz w:val="18"/>
                <w:szCs w:val="20"/>
              </w:rPr>
            </w:pPr>
            <w:r w:rsidRPr="00520FC0">
              <w:rPr>
                <w:rFonts w:eastAsia="標楷體" w:hint="eastAsia"/>
                <w:sz w:val="18"/>
                <w:szCs w:val="20"/>
              </w:rPr>
              <w:t>風險評估程序及相關作業、對受查者及其環境之必要</w:t>
            </w:r>
            <w:r>
              <w:rPr>
                <w:rFonts w:eastAsia="標楷體" w:hint="eastAsia"/>
                <w:sz w:val="18"/>
                <w:szCs w:val="20"/>
              </w:rPr>
              <w:t>、</w:t>
            </w:r>
            <w:r w:rsidRPr="0025082D">
              <w:rPr>
                <w:rFonts w:eastAsia="標楷體" w:hint="eastAsia"/>
                <w:sz w:val="18"/>
                <w:szCs w:val="20"/>
              </w:rPr>
              <w:t>重大不實表達風險之辨認及評估與查核人員對所評估風險之因應。</w:t>
            </w:r>
          </w:p>
        </w:tc>
        <w:tc>
          <w:tcPr>
            <w:tcW w:w="909" w:type="pct"/>
            <w:vAlign w:val="center"/>
          </w:tcPr>
          <w:p w14:paraId="3BB28BED" w14:textId="77777777"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線上多媒體教材，討論區議題討論與問答、習題練習或小考。</w:t>
            </w:r>
          </w:p>
        </w:tc>
      </w:tr>
      <w:tr w:rsidR="00C97BF8" w:rsidRPr="0025082D" w14:paraId="12909EF2" w14:textId="77777777" w:rsidTr="00BC183B">
        <w:trPr>
          <w:trHeight w:val="630"/>
        </w:trPr>
        <w:tc>
          <w:tcPr>
            <w:tcW w:w="211" w:type="pct"/>
            <w:vAlign w:val="center"/>
          </w:tcPr>
          <w:p w14:paraId="0F1F4C33" w14:textId="5923CD49"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1</w:t>
            </w:r>
            <w:r>
              <w:rPr>
                <w:rFonts w:eastAsia="標楷體" w:hint="eastAsia"/>
                <w:sz w:val="18"/>
                <w:szCs w:val="20"/>
              </w:rPr>
              <w:t>2</w:t>
            </w:r>
          </w:p>
        </w:tc>
        <w:tc>
          <w:tcPr>
            <w:tcW w:w="1054" w:type="pct"/>
            <w:vAlign w:val="center"/>
          </w:tcPr>
          <w:p w14:paraId="3EBAEBFC" w14:textId="77777777"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期中考</w:t>
            </w:r>
          </w:p>
        </w:tc>
        <w:tc>
          <w:tcPr>
            <w:tcW w:w="422" w:type="pct"/>
            <w:vAlign w:val="center"/>
          </w:tcPr>
          <w:p w14:paraId="23FC09E0" w14:textId="77777777"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非同步</w:t>
            </w:r>
          </w:p>
        </w:tc>
        <w:tc>
          <w:tcPr>
            <w:tcW w:w="1194" w:type="pct"/>
            <w:vAlign w:val="center"/>
          </w:tcPr>
          <w:p w14:paraId="17139C5C" w14:textId="77777777"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期中考</w:t>
            </w:r>
          </w:p>
        </w:tc>
        <w:tc>
          <w:tcPr>
            <w:tcW w:w="1210" w:type="pct"/>
            <w:vAlign w:val="center"/>
          </w:tcPr>
          <w:p w14:paraId="666241EC" w14:textId="77777777"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期中考</w:t>
            </w:r>
          </w:p>
        </w:tc>
        <w:tc>
          <w:tcPr>
            <w:tcW w:w="909" w:type="pct"/>
            <w:vAlign w:val="center"/>
          </w:tcPr>
          <w:p w14:paraId="6287E608" w14:textId="77777777"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期中考</w:t>
            </w:r>
          </w:p>
        </w:tc>
      </w:tr>
      <w:tr w:rsidR="00C97BF8" w:rsidRPr="0025082D" w14:paraId="617BA3C4" w14:textId="77777777" w:rsidTr="00BC183B">
        <w:tc>
          <w:tcPr>
            <w:tcW w:w="211" w:type="pct"/>
            <w:vAlign w:val="center"/>
          </w:tcPr>
          <w:p w14:paraId="512E5BD1" w14:textId="4D873E0A"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1</w:t>
            </w:r>
            <w:r>
              <w:rPr>
                <w:rFonts w:eastAsia="標楷體" w:hint="eastAsia"/>
                <w:sz w:val="18"/>
                <w:szCs w:val="20"/>
              </w:rPr>
              <w:t>3</w:t>
            </w:r>
          </w:p>
        </w:tc>
        <w:tc>
          <w:tcPr>
            <w:tcW w:w="1054" w:type="pct"/>
            <w:vAlign w:val="center"/>
          </w:tcPr>
          <w:p w14:paraId="7A8539B6" w14:textId="22A83CC8"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第九章</w:t>
            </w:r>
            <w:r>
              <w:rPr>
                <w:rFonts w:eastAsia="標楷體" w:hint="eastAsia"/>
                <w:sz w:val="18"/>
                <w:szCs w:val="20"/>
              </w:rPr>
              <w:t xml:space="preserve"> </w:t>
            </w:r>
            <w:r w:rsidRPr="00284C2C">
              <w:rPr>
                <w:rFonts w:eastAsia="標楷體"/>
                <w:sz w:val="18"/>
                <w:szCs w:val="20"/>
              </w:rPr>
              <w:t>控制測試抽樣</w:t>
            </w:r>
            <w:r w:rsidRPr="00284C2C">
              <w:rPr>
                <w:rFonts w:eastAsia="標楷體"/>
                <w:sz w:val="18"/>
                <w:szCs w:val="20"/>
              </w:rPr>
              <w:t>——</w:t>
            </w:r>
            <w:r w:rsidRPr="00284C2C">
              <w:rPr>
                <w:rFonts w:eastAsia="標楷體"/>
                <w:sz w:val="18"/>
                <w:szCs w:val="20"/>
              </w:rPr>
              <w:t>屬性抽樣</w:t>
            </w:r>
          </w:p>
        </w:tc>
        <w:tc>
          <w:tcPr>
            <w:tcW w:w="422" w:type="pct"/>
            <w:vAlign w:val="center"/>
          </w:tcPr>
          <w:p w14:paraId="640404AF" w14:textId="77777777"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非同步</w:t>
            </w:r>
          </w:p>
        </w:tc>
        <w:tc>
          <w:tcPr>
            <w:tcW w:w="1194" w:type="pct"/>
            <w:vAlign w:val="center"/>
          </w:tcPr>
          <w:p w14:paraId="09349A4D" w14:textId="2121B21D" w:rsidR="00C97BF8" w:rsidRPr="0025082D" w:rsidRDefault="00C97BF8" w:rsidP="00C97BF8">
            <w:pPr>
              <w:adjustRightInd w:val="0"/>
              <w:snapToGrid w:val="0"/>
              <w:spacing w:line="240" w:lineRule="exact"/>
              <w:jc w:val="both"/>
              <w:rPr>
                <w:rFonts w:eastAsia="標楷體"/>
                <w:sz w:val="18"/>
                <w:szCs w:val="20"/>
              </w:rPr>
            </w:pPr>
            <w:r w:rsidRPr="001C0035">
              <w:rPr>
                <w:rFonts w:eastAsia="標楷體" w:hint="eastAsia"/>
                <w:sz w:val="18"/>
                <w:szCs w:val="20"/>
              </w:rPr>
              <w:t>了解委託人的主張或聲明、查核證據、重大性及風險評量與會計師工作底稿之介紹及內容。</w:t>
            </w:r>
          </w:p>
        </w:tc>
        <w:tc>
          <w:tcPr>
            <w:tcW w:w="1210" w:type="pct"/>
            <w:vAlign w:val="center"/>
          </w:tcPr>
          <w:p w14:paraId="42101E97" w14:textId="77777777"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資訊科技與其影響、與財務報導有關之資訊系統、資訊科技所產生之風險、資訊科技系統之評估、資訊科技所面臨的課題、網際網路與審計及電腦濫用與詐欺。</w:t>
            </w:r>
          </w:p>
        </w:tc>
        <w:tc>
          <w:tcPr>
            <w:tcW w:w="909" w:type="pct"/>
            <w:vAlign w:val="center"/>
          </w:tcPr>
          <w:p w14:paraId="7F725D8B" w14:textId="77777777"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線上多媒體教材，討論區議題討論與問答，習題練習或小考。</w:t>
            </w:r>
          </w:p>
        </w:tc>
      </w:tr>
      <w:tr w:rsidR="00C97BF8" w:rsidRPr="0025082D" w14:paraId="43341103" w14:textId="77777777" w:rsidTr="00BC183B">
        <w:tc>
          <w:tcPr>
            <w:tcW w:w="211" w:type="pct"/>
            <w:vAlign w:val="center"/>
          </w:tcPr>
          <w:p w14:paraId="5F468339" w14:textId="5863DB46" w:rsidR="00C97BF8" w:rsidRPr="0025082D" w:rsidRDefault="00C97BF8" w:rsidP="00C97BF8">
            <w:pPr>
              <w:adjustRightInd w:val="0"/>
              <w:snapToGrid w:val="0"/>
              <w:spacing w:line="240" w:lineRule="exact"/>
              <w:jc w:val="both"/>
              <w:rPr>
                <w:rFonts w:eastAsia="標楷體"/>
                <w:sz w:val="18"/>
                <w:szCs w:val="20"/>
              </w:rPr>
            </w:pPr>
            <w:r>
              <w:rPr>
                <w:rFonts w:eastAsia="標楷體" w:hint="eastAsia"/>
                <w:sz w:val="18"/>
                <w:szCs w:val="20"/>
              </w:rPr>
              <w:t>14</w:t>
            </w:r>
          </w:p>
        </w:tc>
        <w:tc>
          <w:tcPr>
            <w:tcW w:w="1054" w:type="pct"/>
            <w:vAlign w:val="center"/>
          </w:tcPr>
          <w:p w14:paraId="2F250690" w14:textId="491D46CF"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第十二章</w:t>
            </w:r>
            <w:r>
              <w:rPr>
                <w:rFonts w:eastAsia="標楷體" w:hint="eastAsia"/>
                <w:sz w:val="18"/>
                <w:szCs w:val="20"/>
              </w:rPr>
              <w:t xml:space="preserve"> </w:t>
            </w:r>
            <w:r w:rsidRPr="00284C2C">
              <w:rPr>
                <w:rFonts w:eastAsia="標楷體"/>
                <w:sz w:val="18"/>
                <w:szCs w:val="20"/>
              </w:rPr>
              <w:t>銷貨收入與收款循環的查核</w:t>
            </w:r>
          </w:p>
        </w:tc>
        <w:tc>
          <w:tcPr>
            <w:tcW w:w="422" w:type="pct"/>
            <w:vAlign w:val="center"/>
          </w:tcPr>
          <w:p w14:paraId="3A798885" w14:textId="77777777"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非同步</w:t>
            </w:r>
          </w:p>
        </w:tc>
        <w:tc>
          <w:tcPr>
            <w:tcW w:w="1194" w:type="pct"/>
            <w:vAlign w:val="center"/>
          </w:tcPr>
          <w:p w14:paraId="637737B9" w14:textId="6B2EB2A8"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了解銷售與收款交易循環的性質、銷售與收款交易循環之控制測試、證實測試、電腦連線之銷售與收款交易系統及應用系統網頁化</w:t>
            </w:r>
            <w:r>
              <w:rPr>
                <w:rFonts w:eastAsia="標楷體" w:hint="eastAsia"/>
                <w:sz w:val="18"/>
                <w:szCs w:val="20"/>
              </w:rPr>
              <w:t>。</w:t>
            </w:r>
          </w:p>
        </w:tc>
        <w:tc>
          <w:tcPr>
            <w:tcW w:w="1210" w:type="pct"/>
            <w:vAlign w:val="center"/>
          </w:tcPr>
          <w:p w14:paraId="6FA19323" w14:textId="77777777"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現金餘額、金融商品、查核經營業績、研討承諾和或有事項、查核期後事項、企業繼續經營之評估、索取委託人聲明書、執行分析性程序、終結程序與查核報告遞交委託人後的任務。</w:t>
            </w:r>
          </w:p>
        </w:tc>
        <w:tc>
          <w:tcPr>
            <w:tcW w:w="909" w:type="pct"/>
            <w:vAlign w:val="center"/>
          </w:tcPr>
          <w:p w14:paraId="2496AB3D" w14:textId="77777777"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線上多媒體教材，討論區議題討論與問答、習題練習或小考。</w:t>
            </w:r>
          </w:p>
        </w:tc>
      </w:tr>
      <w:tr w:rsidR="00C97BF8" w:rsidRPr="0025082D" w14:paraId="08633A74" w14:textId="77777777" w:rsidTr="00BC183B">
        <w:tc>
          <w:tcPr>
            <w:tcW w:w="211" w:type="pct"/>
            <w:vAlign w:val="center"/>
          </w:tcPr>
          <w:p w14:paraId="3F7D6F5D" w14:textId="09DFFDE0"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1</w:t>
            </w:r>
            <w:r>
              <w:rPr>
                <w:rFonts w:eastAsia="標楷體" w:hint="eastAsia"/>
                <w:sz w:val="18"/>
                <w:szCs w:val="20"/>
              </w:rPr>
              <w:t>5</w:t>
            </w:r>
          </w:p>
        </w:tc>
        <w:tc>
          <w:tcPr>
            <w:tcW w:w="1054" w:type="pct"/>
            <w:vAlign w:val="center"/>
          </w:tcPr>
          <w:p w14:paraId="4A26235E" w14:textId="2E659367" w:rsidR="00C97BF8" w:rsidRPr="0083661A"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第十三章</w:t>
            </w:r>
            <w:r>
              <w:rPr>
                <w:rFonts w:eastAsia="標楷體" w:hint="eastAsia"/>
                <w:sz w:val="18"/>
                <w:szCs w:val="20"/>
              </w:rPr>
              <w:t xml:space="preserve"> </w:t>
            </w:r>
            <w:r w:rsidRPr="00284C2C">
              <w:rPr>
                <w:rFonts w:eastAsia="標楷體"/>
                <w:sz w:val="18"/>
                <w:szCs w:val="20"/>
              </w:rPr>
              <w:t>採購與付款循環的查核</w:t>
            </w:r>
          </w:p>
        </w:tc>
        <w:tc>
          <w:tcPr>
            <w:tcW w:w="422" w:type="pct"/>
            <w:vAlign w:val="center"/>
          </w:tcPr>
          <w:p w14:paraId="3427AC29" w14:textId="77777777"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非同步</w:t>
            </w:r>
          </w:p>
        </w:tc>
        <w:tc>
          <w:tcPr>
            <w:tcW w:w="1194" w:type="pct"/>
            <w:vAlign w:val="center"/>
          </w:tcPr>
          <w:p w14:paraId="710460A8" w14:textId="7391A9F2" w:rsidR="00C97BF8" w:rsidRPr="00284C2C" w:rsidRDefault="00C97BF8" w:rsidP="00C97BF8">
            <w:pPr>
              <w:adjustRightInd w:val="0"/>
              <w:snapToGrid w:val="0"/>
              <w:spacing w:line="240" w:lineRule="exact"/>
              <w:jc w:val="both"/>
              <w:rPr>
                <w:rFonts w:eastAsia="標楷體"/>
                <w:sz w:val="18"/>
                <w:szCs w:val="20"/>
              </w:rPr>
            </w:pPr>
            <w:r w:rsidRPr="00284C2C">
              <w:rPr>
                <w:rFonts w:eastAsia="標楷體" w:hint="eastAsia"/>
                <w:sz w:val="18"/>
                <w:szCs w:val="20"/>
              </w:rPr>
              <w:t>了解取得和支出交易循環的性質、控制測試、證實測試與應付款項、預付款項、無形資產之查核及電腦連線之取得和支出交易系統。</w:t>
            </w:r>
          </w:p>
        </w:tc>
        <w:tc>
          <w:tcPr>
            <w:tcW w:w="1210" w:type="pct"/>
            <w:vAlign w:val="center"/>
          </w:tcPr>
          <w:p w14:paraId="4FFCFCF9" w14:textId="77777777"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銷售與收款交易循環的性質、銷售與收款交易循環之控制測試、證實測試、電腦連線之銷售與收款交易系統及應用系統網頁化</w:t>
            </w:r>
            <w:r>
              <w:rPr>
                <w:rFonts w:eastAsia="標楷體" w:hint="eastAsia"/>
                <w:sz w:val="18"/>
                <w:szCs w:val="20"/>
              </w:rPr>
              <w:t>。</w:t>
            </w:r>
          </w:p>
        </w:tc>
        <w:tc>
          <w:tcPr>
            <w:tcW w:w="909" w:type="pct"/>
            <w:vAlign w:val="center"/>
          </w:tcPr>
          <w:p w14:paraId="3781C4AF" w14:textId="77777777"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線上多媒體教材，討論區議題討論與問答、習題練習或小考。</w:t>
            </w:r>
          </w:p>
        </w:tc>
      </w:tr>
      <w:tr w:rsidR="00C97BF8" w:rsidRPr="0025082D" w14:paraId="2286FA69" w14:textId="77777777" w:rsidTr="00BC183B">
        <w:tc>
          <w:tcPr>
            <w:tcW w:w="211" w:type="pct"/>
            <w:vAlign w:val="center"/>
          </w:tcPr>
          <w:p w14:paraId="61C6358D" w14:textId="711B2DFF"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1</w:t>
            </w:r>
            <w:r>
              <w:rPr>
                <w:rFonts w:eastAsia="標楷體" w:hint="eastAsia"/>
                <w:sz w:val="18"/>
                <w:szCs w:val="20"/>
              </w:rPr>
              <w:t>6</w:t>
            </w:r>
          </w:p>
        </w:tc>
        <w:tc>
          <w:tcPr>
            <w:tcW w:w="1054" w:type="pct"/>
            <w:vAlign w:val="center"/>
          </w:tcPr>
          <w:p w14:paraId="0C015205" w14:textId="5047CAEC"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第十四章</w:t>
            </w:r>
            <w:r>
              <w:rPr>
                <w:rFonts w:eastAsia="標楷體" w:hint="eastAsia"/>
                <w:sz w:val="18"/>
                <w:szCs w:val="20"/>
              </w:rPr>
              <w:t xml:space="preserve"> </w:t>
            </w:r>
            <w:r w:rsidRPr="00284C2C">
              <w:rPr>
                <w:rFonts w:eastAsia="標楷體"/>
                <w:sz w:val="18"/>
                <w:szCs w:val="20"/>
              </w:rPr>
              <w:t>生產與加工循環的查核</w:t>
            </w:r>
          </w:p>
        </w:tc>
        <w:tc>
          <w:tcPr>
            <w:tcW w:w="422" w:type="pct"/>
            <w:vAlign w:val="center"/>
          </w:tcPr>
          <w:p w14:paraId="29B43D98" w14:textId="77777777"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非同步</w:t>
            </w:r>
          </w:p>
        </w:tc>
        <w:tc>
          <w:tcPr>
            <w:tcW w:w="1194" w:type="pct"/>
            <w:vAlign w:val="center"/>
          </w:tcPr>
          <w:p w14:paraId="02ABB768" w14:textId="124182C7"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了解生產交易循環之性質、控制測試與盤點存貨、存貨與銷貨成本交易的證實測試及電腦連線之生產交易系統；</w:t>
            </w:r>
          </w:p>
        </w:tc>
        <w:tc>
          <w:tcPr>
            <w:tcW w:w="1210" w:type="pct"/>
            <w:vAlign w:val="center"/>
          </w:tcPr>
          <w:p w14:paraId="10A7B354" w14:textId="77777777"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取得和支出交易循環的性質、控制測試、證實測試與應付款項、預付款項、無形資產之查核及電腦連線之取得和支出交易系統。</w:t>
            </w:r>
          </w:p>
        </w:tc>
        <w:tc>
          <w:tcPr>
            <w:tcW w:w="909" w:type="pct"/>
            <w:vAlign w:val="center"/>
          </w:tcPr>
          <w:p w14:paraId="0C9746E2" w14:textId="77777777"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線上多媒體教材，討論區議題討論與問答、習題練習或小考。</w:t>
            </w:r>
          </w:p>
        </w:tc>
      </w:tr>
      <w:tr w:rsidR="00C97BF8" w:rsidRPr="0025082D" w14:paraId="1DFA44CD" w14:textId="77777777" w:rsidTr="00BC183B">
        <w:tc>
          <w:tcPr>
            <w:tcW w:w="211" w:type="pct"/>
            <w:vAlign w:val="center"/>
          </w:tcPr>
          <w:p w14:paraId="2F414B5D" w14:textId="3AC0959C"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1</w:t>
            </w:r>
            <w:r>
              <w:rPr>
                <w:rFonts w:eastAsia="標楷體" w:hint="eastAsia"/>
                <w:sz w:val="18"/>
                <w:szCs w:val="20"/>
              </w:rPr>
              <w:t>7</w:t>
            </w:r>
          </w:p>
        </w:tc>
        <w:tc>
          <w:tcPr>
            <w:tcW w:w="1054" w:type="pct"/>
            <w:vAlign w:val="center"/>
          </w:tcPr>
          <w:p w14:paraId="76F4F19E" w14:textId="1DCCF4E6" w:rsidR="00C97BF8" w:rsidRPr="0083661A"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第十五章</w:t>
            </w:r>
            <w:r>
              <w:rPr>
                <w:rFonts w:eastAsia="標楷體" w:hint="eastAsia"/>
                <w:sz w:val="18"/>
                <w:szCs w:val="20"/>
              </w:rPr>
              <w:t xml:space="preserve"> </w:t>
            </w:r>
            <w:r w:rsidRPr="00284C2C">
              <w:rPr>
                <w:rFonts w:eastAsia="標楷體"/>
                <w:sz w:val="18"/>
                <w:szCs w:val="20"/>
              </w:rPr>
              <w:t>人事與薪工循環的查核</w:t>
            </w:r>
          </w:p>
        </w:tc>
        <w:tc>
          <w:tcPr>
            <w:tcW w:w="422" w:type="pct"/>
            <w:vAlign w:val="center"/>
          </w:tcPr>
          <w:p w14:paraId="2DE63B80" w14:textId="77777777"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非同步</w:t>
            </w:r>
          </w:p>
        </w:tc>
        <w:tc>
          <w:tcPr>
            <w:tcW w:w="1194" w:type="pct"/>
            <w:vAlign w:val="center"/>
          </w:tcPr>
          <w:p w14:paraId="74857623" w14:textId="4BD2E032"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了解人事交易循環的性質、控制測試與薪工交易的證實測試及電腦連線之人事薪工交易系統</w:t>
            </w:r>
            <w:r>
              <w:rPr>
                <w:rFonts w:eastAsia="標楷體" w:hint="eastAsia"/>
                <w:sz w:val="18"/>
                <w:szCs w:val="20"/>
              </w:rPr>
              <w:t>。</w:t>
            </w:r>
          </w:p>
        </w:tc>
        <w:tc>
          <w:tcPr>
            <w:tcW w:w="1210" w:type="pct"/>
            <w:vAlign w:val="center"/>
          </w:tcPr>
          <w:p w14:paraId="3F121859" w14:textId="77777777"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生產交易循環之性質、控制測試與盤點存貨、存貨與銷貨成本交易的證實測試及電腦連線之生產交易系統；人事交易循環的性質、控制測試與薪工交易的證實測試及電腦連線之人事薪工交易系統</w:t>
            </w:r>
            <w:r>
              <w:rPr>
                <w:rFonts w:eastAsia="標楷體" w:hint="eastAsia"/>
                <w:sz w:val="18"/>
                <w:szCs w:val="20"/>
              </w:rPr>
              <w:t>。</w:t>
            </w:r>
          </w:p>
        </w:tc>
        <w:tc>
          <w:tcPr>
            <w:tcW w:w="909" w:type="pct"/>
            <w:vAlign w:val="center"/>
          </w:tcPr>
          <w:p w14:paraId="343CDD15" w14:textId="77777777"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線上多媒體教材，討論區議題討論與問答、習題練習或小考。</w:t>
            </w:r>
          </w:p>
        </w:tc>
      </w:tr>
      <w:tr w:rsidR="00C97BF8" w:rsidRPr="0025082D" w14:paraId="25215E39" w14:textId="77777777" w:rsidTr="00BC183B">
        <w:trPr>
          <w:trHeight w:val="636"/>
        </w:trPr>
        <w:tc>
          <w:tcPr>
            <w:tcW w:w="211" w:type="pct"/>
            <w:vAlign w:val="center"/>
          </w:tcPr>
          <w:p w14:paraId="252E1B9B" w14:textId="093852D3"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1</w:t>
            </w:r>
            <w:r>
              <w:rPr>
                <w:rFonts w:eastAsia="標楷體" w:hint="eastAsia"/>
                <w:sz w:val="18"/>
                <w:szCs w:val="20"/>
              </w:rPr>
              <w:t>8</w:t>
            </w:r>
          </w:p>
        </w:tc>
        <w:tc>
          <w:tcPr>
            <w:tcW w:w="1054" w:type="pct"/>
            <w:vAlign w:val="center"/>
          </w:tcPr>
          <w:p w14:paraId="74E5C672" w14:textId="03437D45"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第十六章</w:t>
            </w:r>
            <w:r>
              <w:rPr>
                <w:rFonts w:eastAsia="標楷體" w:hint="eastAsia"/>
                <w:sz w:val="18"/>
                <w:szCs w:val="20"/>
              </w:rPr>
              <w:t xml:space="preserve"> </w:t>
            </w:r>
            <w:r w:rsidRPr="00284C2C">
              <w:rPr>
                <w:rFonts w:eastAsia="標楷體"/>
                <w:sz w:val="18"/>
                <w:szCs w:val="20"/>
              </w:rPr>
              <w:t>籌資與投資循環的查核</w:t>
            </w:r>
          </w:p>
        </w:tc>
        <w:tc>
          <w:tcPr>
            <w:tcW w:w="422" w:type="pct"/>
            <w:vAlign w:val="center"/>
          </w:tcPr>
          <w:p w14:paraId="2DFB0C03" w14:textId="77777777"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非同步</w:t>
            </w:r>
          </w:p>
        </w:tc>
        <w:tc>
          <w:tcPr>
            <w:tcW w:w="1194" w:type="pct"/>
            <w:vAlign w:val="center"/>
          </w:tcPr>
          <w:p w14:paraId="130887AA" w14:textId="77777777"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了解投資和理財交易循環的性質、控制測試與長期股權投資、長期負債、權益的證實測試及電腦連線之投資和理財交易系統</w:t>
            </w:r>
          </w:p>
        </w:tc>
        <w:tc>
          <w:tcPr>
            <w:tcW w:w="1210" w:type="pct"/>
            <w:vAlign w:val="center"/>
          </w:tcPr>
          <w:p w14:paraId="49493D8E" w14:textId="77777777"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投資和理財交易循環的性質、控制測試與長期股權投資、長期負債、權益的證實測試及電腦連線之投資和理財交易系統</w:t>
            </w:r>
          </w:p>
        </w:tc>
        <w:tc>
          <w:tcPr>
            <w:tcW w:w="909" w:type="pct"/>
            <w:vAlign w:val="center"/>
          </w:tcPr>
          <w:p w14:paraId="19CB3E4A" w14:textId="77777777"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線上多媒體教材，討論區議題討論與問答、習題練習或小考。</w:t>
            </w:r>
          </w:p>
        </w:tc>
      </w:tr>
      <w:tr w:rsidR="00C97BF8" w:rsidRPr="0025082D" w14:paraId="55CEFF99" w14:textId="77777777" w:rsidTr="00BC183B">
        <w:trPr>
          <w:trHeight w:val="627"/>
        </w:trPr>
        <w:tc>
          <w:tcPr>
            <w:tcW w:w="211" w:type="pct"/>
            <w:vAlign w:val="center"/>
          </w:tcPr>
          <w:p w14:paraId="0C28732C" w14:textId="0C79226A" w:rsidR="00C97BF8" w:rsidRPr="0025082D" w:rsidRDefault="00C97BF8" w:rsidP="00C97BF8">
            <w:pPr>
              <w:adjustRightInd w:val="0"/>
              <w:snapToGrid w:val="0"/>
              <w:spacing w:line="240" w:lineRule="exact"/>
              <w:jc w:val="both"/>
              <w:rPr>
                <w:rFonts w:eastAsia="標楷體"/>
                <w:sz w:val="18"/>
                <w:szCs w:val="20"/>
              </w:rPr>
            </w:pPr>
            <w:r>
              <w:rPr>
                <w:rFonts w:eastAsia="標楷體" w:hint="eastAsia"/>
                <w:sz w:val="18"/>
                <w:szCs w:val="20"/>
              </w:rPr>
              <w:t>19</w:t>
            </w:r>
          </w:p>
        </w:tc>
        <w:tc>
          <w:tcPr>
            <w:tcW w:w="1054" w:type="pct"/>
            <w:vAlign w:val="center"/>
          </w:tcPr>
          <w:p w14:paraId="06D716E2" w14:textId="77777777"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期末考</w:t>
            </w:r>
          </w:p>
        </w:tc>
        <w:tc>
          <w:tcPr>
            <w:tcW w:w="422" w:type="pct"/>
            <w:vAlign w:val="center"/>
          </w:tcPr>
          <w:p w14:paraId="0495A2EA" w14:textId="77777777"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非同步</w:t>
            </w:r>
          </w:p>
        </w:tc>
        <w:tc>
          <w:tcPr>
            <w:tcW w:w="1194" w:type="pct"/>
            <w:vAlign w:val="center"/>
          </w:tcPr>
          <w:p w14:paraId="7B979111" w14:textId="77777777"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期末考</w:t>
            </w:r>
          </w:p>
        </w:tc>
        <w:tc>
          <w:tcPr>
            <w:tcW w:w="1210" w:type="pct"/>
            <w:vAlign w:val="center"/>
          </w:tcPr>
          <w:p w14:paraId="00A543DF" w14:textId="77777777"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期末考</w:t>
            </w:r>
          </w:p>
        </w:tc>
        <w:tc>
          <w:tcPr>
            <w:tcW w:w="909" w:type="pct"/>
            <w:vAlign w:val="center"/>
          </w:tcPr>
          <w:p w14:paraId="5F297DE1" w14:textId="77777777" w:rsidR="00C97BF8" w:rsidRPr="0025082D" w:rsidRDefault="00C97BF8" w:rsidP="00C97BF8">
            <w:pPr>
              <w:adjustRightInd w:val="0"/>
              <w:snapToGrid w:val="0"/>
              <w:spacing w:line="240" w:lineRule="exact"/>
              <w:jc w:val="both"/>
              <w:rPr>
                <w:rFonts w:eastAsia="標楷體"/>
                <w:sz w:val="18"/>
                <w:szCs w:val="20"/>
              </w:rPr>
            </w:pPr>
            <w:r w:rsidRPr="0025082D">
              <w:rPr>
                <w:rFonts w:eastAsia="標楷體" w:hint="eastAsia"/>
                <w:sz w:val="18"/>
                <w:szCs w:val="20"/>
              </w:rPr>
              <w:t>期末考</w:t>
            </w:r>
          </w:p>
        </w:tc>
      </w:tr>
    </w:tbl>
    <w:p w14:paraId="19C92B18" w14:textId="293804FA" w:rsidR="00F9704D" w:rsidRDefault="00F9704D" w:rsidP="007B0804">
      <w:pPr>
        <w:widowControl/>
        <w:rPr>
          <w:rFonts w:eastAsia="標楷體"/>
          <w:b/>
          <w:szCs w:val="26"/>
        </w:rPr>
      </w:pPr>
    </w:p>
    <w:p w14:paraId="409EDAAD" w14:textId="25CC9522" w:rsidR="00A54A6C" w:rsidRDefault="00F9704D" w:rsidP="007B0804">
      <w:pPr>
        <w:widowControl/>
        <w:rPr>
          <w:rFonts w:eastAsia="標楷體"/>
          <w:b/>
          <w:szCs w:val="26"/>
        </w:rPr>
      </w:pPr>
      <w:r>
        <w:rPr>
          <w:rFonts w:eastAsia="標楷體"/>
          <w:b/>
          <w:szCs w:val="26"/>
        </w:rPr>
        <w:br w:type="page"/>
      </w:r>
    </w:p>
    <w:p w14:paraId="07CC8D00" w14:textId="77777777" w:rsidR="00A54A6C" w:rsidRDefault="001A0395" w:rsidP="00A54A6C">
      <w:pPr>
        <w:numPr>
          <w:ilvl w:val="0"/>
          <w:numId w:val="24"/>
        </w:numPr>
        <w:tabs>
          <w:tab w:val="left" w:pos="426"/>
        </w:tabs>
        <w:jc w:val="both"/>
        <w:rPr>
          <w:rFonts w:eastAsia="標楷體"/>
          <w:b/>
          <w:szCs w:val="26"/>
        </w:rPr>
      </w:pPr>
      <w:r w:rsidRPr="00A54A6C">
        <w:rPr>
          <w:rFonts w:eastAsia="標楷體"/>
          <w:b/>
          <w:szCs w:val="26"/>
        </w:rPr>
        <w:lastRenderedPageBreak/>
        <w:t>修完本課程，建議可進修課程</w:t>
      </w:r>
      <w:r w:rsidR="000834BF" w:rsidRPr="00A54A6C">
        <w:rPr>
          <w:rFonts w:eastAsia="標楷體" w:hint="eastAsia"/>
          <w:b/>
          <w:szCs w:val="26"/>
        </w:rPr>
        <w:t>：</w:t>
      </w:r>
      <w:r w:rsidR="00EF597F" w:rsidRPr="00A54A6C">
        <w:rPr>
          <w:rFonts w:eastAsia="標楷體" w:hint="eastAsia"/>
        </w:rPr>
        <w:t>高等</w:t>
      </w:r>
      <w:r w:rsidR="00B7025A" w:rsidRPr="00A54A6C">
        <w:rPr>
          <w:rFonts w:eastAsia="標楷體" w:hint="eastAsia"/>
        </w:rPr>
        <w:t>審計學</w:t>
      </w:r>
    </w:p>
    <w:p w14:paraId="2DCDB6D0" w14:textId="2572C7A3" w:rsidR="00B7025A" w:rsidRPr="00A54A6C" w:rsidRDefault="001A0395" w:rsidP="00A54A6C">
      <w:pPr>
        <w:numPr>
          <w:ilvl w:val="0"/>
          <w:numId w:val="24"/>
        </w:numPr>
        <w:tabs>
          <w:tab w:val="left" w:pos="426"/>
        </w:tabs>
        <w:jc w:val="both"/>
        <w:rPr>
          <w:rFonts w:eastAsia="標楷體"/>
          <w:b/>
          <w:szCs w:val="26"/>
        </w:rPr>
      </w:pPr>
      <w:r w:rsidRPr="00A54A6C">
        <w:rPr>
          <w:rFonts w:eastAsia="標楷體"/>
          <w:b/>
          <w:szCs w:val="26"/>
        </w:rPr>
        <w:t>修完本課程，可習得能力與應用在生活或工作上哪些地方</w:t>
      </w:r>
      <w:r w:rsidR="000834BF" w:rsidRPr="00A54A6C">
        <w:rPr>
          <w:rFonts w:eastAsia="標楷體" w:hint="eastAsia"/>
          <w:b/>
          <w:szCs w:val="26"/>
        </w:rPr>
        <w:t>：</w:t>
      </w:r>
      <w:r w:rsidR="00B7025A" w:rsidRPr="00A54A6C">
        <w:rPr>
          <w:rFonts w:eastAsia="標楷體" w:hint="eastAsia"/>
        </w:rPr>
        <w:t>閱讀財務報表、財務預測、查核報告與內部控制。</w:t>
      </w:r>
    </w:p>
    <w:p w14:paraId="47EB1457" w14:textId="77777777" w:rsidR="009F4AE2" w:rsidRPr="00EF597F" w:rsidRDefault="001A0395" w:rsidP="00FE0B7D">
      <w:pPr>
        <w:numPr>
          <w:ilvl w:val="0"/>
          <w:numId w:val="3"/>
        </w:numPr>
        <w:spacing w:beforeLines="100" w:before="360"/>
        <w:jc w:val="both"/>
        <w:rPr>
          <w:rFonts w:eastAsia="標楷體"/>
          <w:b/>
        </w:rPr>
      </w:pPr>
      <w:r w:rsidRPr="00EF597F">
        <w:rPr>
          <w:rFonts w:eastAsia="標楷體"/>
          <w:b/>
        </w:rPr>
        <w:t>適合修讀對象</w:t>
      </w:r>
    </w:p>
    <w:p w14:paraId="20783216" w14:textId="77777777" w:rsidR="00BA039D" w:rsidRPr="00EF597F" w:rsidRDefault="00B7025A" w:rsidP="00FE0B7D">
      <w:pPr>
        <w:ind w:left="672"/>
        <w:jc w:val="both"/>
        <w:rPr>
          <w:rFonts w:eastAsia="標楷體"/>
        </w:rPr>
      </w:pPr>
      <w:r>
        <w:rPr>
          <w:rFonts w:eastAsia="標楷體" w:hint="eastAsia"/>
        </w:rPr>
        <w:t>對會計學已有基礎了解</w:t>
      </w:r>
      <w:r w:rsidR="00EF597F" w:rsidRPr="00EF597F">
        <w:rPr>
          <w:rFonts w:eastAsia="標楷體" w:hint="eastAsia"/>
        </w:rPr>
        <w:t>的學員</w:t>
      </w:r>
      <w:r w:rsidR="00EF597F">
        <w:rPr>
          <w:rFonts w:eastAsia="標楷體" w:hint="eastAsia"/>
        </w:rPr>
        <w:t>。</w:t>
      </w:r>
    </w:p>
    <w:p w14:paraId="3E263FB9" w14:textId="77777777" w:rsidR="004710C6" w:rsidRPr="00EF597F" w:rsidRDefault="004710C6" w:rsidP="00FE0B7D">
      <w:pPr>
        <w:numPr>
          <w:ilvl w:val="0"/>
          <w:numId w:val="3"/>
        </w:numPr>
        <w:spacing w:beforeLines="100" w:before="360"/>
        <w:jc w:val="both"/>
        <w:rPr>
          <w:rFonts w:eastAsia="標楷體"/>
          <w:b/>
        </w:rPr>
      </w:pPr>
      <w:r w:rsidRPr="00EF597F">
        <w:rPr>
          <w:rFonts w:eastAsia="標楷體" w:hint="eastAsia"/>
          <w:b/>
        </w:rPr>
        <w:t>學前能力</w:t>
      </w:r>
    </w:p>
    <w:p w14:paraId="5C676BDB" w14:textId="77777777" w:rsidR="00BA039D" w:rsidRPr="00EF597F" w:rsidRDefault="00BA039D" w:rsidP="00FE0B7D">
      <w:pPr>
        <w:ind w:left="672"/>
        <w:jc w:val="both"/>
        <w:rPr>
          <w:rFonts w:eastAsia="標楷體"/>
        </w:rPr>
      </w:pPr>
      <w:r w:rsidRPr="00EF597F">
        <w:rPr>
          <w:rFonts w:eastAsia="標楷體"/>
        </w:rPr>
        <w:t xml:space="preserve">□ </w:t>
      </w:r>
      <w:r w:rsidRPr="00EF597F">
        <w:rPr>
          <w:rFonts w:eastAsia="標楷體"/>
        </w:rPr>
        <w:t>否</w:t>
      </w:r>
      <w:r w:rsidRPr="00EF597F">
        <w:rPr>
          <w:rFonts w:eastAsia="標楷體"/>
        </w:rPr>
        <w:t xml:space="preserve">        </w:t>
      </w:r>
      <w:r w:rsidRPr="00EF597F">
        <w:rPr>
          <w:rFonts w:eastAsia="標楷體"/>
          <w:szCs w:val="18"/>
        </w:rPr>
        <w:sym w:font="Wingdings 2" w:char="F052"/>
      </w:r>
      <w:r w:rsidRPr="00EF597F">
        <w:rPr>
          <w:rFonts w:eastAsia="標楷體"/>
        </w:rPr>
        <w:t xml:space="preserve"> </w:t>
      </w:r>
      <w:r w:rsidRPr="00EF597F">
        <w:rPr>
          <w:rFonts w:eastAsia="標楷體"/>
        </w:rPr>
        <w:t>是</w:t>
      </w:r>
    </w:p>
    <w:p w14:paraId="06A18DA0" w14:textId="77777777" w:rsidR="00BA039D" w:rsidRPr="00EF597F" w:rsidRDefault="00BA039D" w:rsidP="00FE0B7D">
      <w:pPr>
        <w:ind w:left="672"/>
        <w:jc w:val="both"/>
        <w:rPr>
          <w:rFonts w:eastAsia="標楷體"/>
        </w:rPr>
      </w:pPr>
      <w:r w:rsidRPr="00EF597F">
        <w:rPr>
          <w:rFonts w:eastAsia="標楷體"/>
          <w:szCs w:val="18"/>
        </w:rPr>
        <w:sym w:font="Wingdings 2" w:char="F052"/>
      </w:r>
      <w:r w:rsidRPr="00EF597F">
        <w:rPr>
          <w:rFonts w:eastAsia="標楷體"/>
        </w:rPr>
        <w:t xml:space="preserve"> </w:t>
      </w:r>
      <w:r w:rsidRPr="00EF597F">
        <w:rPr>
          <w:rFonts w:eastAsia="標楷體"/>
        </w:rPr>
        <w:t>先修科目：</w:t>
      </w:r>
      <w:r w:rsidRPr="00EF597F">
        <w:rPr>
          <w:rFonts w:eastAsia="標楷體" w:hint="eastAsia"/>
        </w:rPr>
        <w:t>會計學</w:t>
      </w:r>
    </w:p>
    <w:p w14:paraId="7EC2D729" w14:textId="77777777" w:rsidR="004710C6" w:rsidRPr="00EF597F" w:rsidRDefault="00BA039D" w:rsidP="00FE0B7D">
      <w:pPr>
        <w:ind w:left="672"/>
        <w:jc w:val="both"/>
        <w:rPr>
          <w:rFonts w:eastAsia="標楷體"/>
          <w:b/>
        </w:rPr>
      </w:pPr>
      <w:r w:rsidRPr="00EF597F">
        <w:rPr>
          <w:rFonts w:eastAsia="標楷體"/>
        </w:rPr>
        <w:t xml:space="preserve">□ </w:t>
      </w:r>
      <w:r w:rsidRPr="00EF597F">
        <w:rPr>
          <w:rFonts w:eastAsia="標楷體"/>
        </w:rPr>
        <w:t>先備能力：</w:t>
      </w:r>
    </w:p>
    <w:p w14:paraId="13C54E43" w14:textId="77777777" w:rsidR="00245E3A" w:rsidRPr="00EF597F" w:rsidRDefault="00203C53" w:rsidP="00B60DDB">
      <w:pPr>
        <w:numPr>
          <w:ilvl w:val="0"/>
          <w:numId w:val="3"/>
        </w:numPr>
        <w:rPr>
          <w:rFonts w:eastAsia="標楷體"/>
          <w:b/>
        </w:rPr>
      </w:pPr>
      <w:r w:rsidRPr="00EF597F">
        <w:rPr>
          <w:rFonts w:eastAsia="標楷體"/>
          <w:b/>
        </w:rPr>
        <w:br w:type="page"/>
      </w:r>
      <w:r w:rsidR="001A0395" w:rsidRPr="00EF597F">
        <w:rPr>
          <w:rFonts w:eastAsia="標楷體"/>
          <w:b/>
        </w:rPr>
        <w:lastRenderedPageBreak/>
        <w:t>課程內容大綱</w:t>
      </w:r>
    </w:p>
    <w:tbl>
      <w:tblPr>
        <w:tblW w:w="44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5670"/>
      </w:tblGrid>
      <w:tr w:rsidR="00AD5A0F" w:rsidRPr="00EF597F" w14:paraId="430D3A69" w14:textId="77777777" w:rsidTr="00AD5A0F">
        <w:trPr>
          <w:tblHeader/>
          <w:jc w:val="center"/>
        </w:trPr>
        <w:tc>
          <w:tcPr>
            <w:tcW w:w="1726" w:type="pct"/>
            <w:shd w:val="pct12" w:color="auto" w:fill="auto"/>
            <w:vAlign w:val="center"/>
          </w:tcPr>
          <w:p w14:paraId="13581850" w14:textId="77777777" w:rsidR="00AD5A0F" w:rsidRPr="00EF597F" w:rsidRDefault="00AD5A0F" w:rsidP="00A82C07">
            <w:pPr>
              <w:jc w:val="center"/>
              <w:rPr>
                <w:rFonts w:eastAsia="標楷體"/>
              </w:rPr>
            </w:pPr>
            <w:bookmarkStart w:id="0" w:name="_Hlk34259732"/>
            <w:r w:rsidRPr="00EF597F">
              <w:rPr>
                <w:rFonts w:eastAsia="標楷體"/>
              </w:rPr>
              <w:t>單元名稱</w:t>
            </w:r>
          </w:p>
        </w:tc>
        <w:tc>
          <w:tcPr>
            <w:tcW w:w="3274" w:type="pct"/>
            <w:shd w:val="pct12" w:color="auto" w:fill="auto"/>
            <w:vAlign w:val="bottom"/>
          </w:tcPr>
          <w:p w14:paraId="35A982D7" w14:textId="77777777" w:rsidR="00AD5A0F" w:rsidRPr="00EF597F" w:rsidRDefault="00AD5A0F" w:rsidP="00A82C07">
            <w:pPr>
              <w:jc w:val="center"/>
              <w:rPr>
                <w:rFonts w:eastAsia="標楷體"/>
              </w:rPr>
            </w:pPr>
            <w:r w:rsidRPr="00EF597F">
              <w:rPr>
                <w:rFonts w:eastAsia="標楷體" w:hint="eastAsia"/>
              </w:rPr>
              <w:t>單元內容大綱</w:t>
            </w:r>
          </w:p>
        </w:tc>
      </w:tr>
      <w:tr w:rsidR="000A446F" w:rsidRPr="00EF597F" w14:paraId="757977F4" w14:textId="77777777" w:rsidTr="00AD5A0F">
        <w:trPr>
          <w:trHeight w:val="97"/>
          <w:jc w:val="center"/>
        </w:trPr>
        <w:tc>
          <w:tcPr>
            <w:tcW w:w="1726" w:type="pct"/>
            <w:vAlign w:val="center"/>
          </w:tcPr>
          <w:p w14:paraId="6D86B2D8" w14:textId="77777777" w:rsidR="000A446F" w:rsidRPr="005704FF" w:rsidRDefault="000A446F" w:rsidP="000A446F">
            <w:pPr>
              <w:adjustRightInd w:val="0"/>
              <w:snapToGrid w:val="0"/>
              <w:spacing w:line="240" w:lineRule="exact"/>
              <w:jc w:val="center"/>
              <w:rPr>
                <w:rFonts w:eastAsia="標楷體"/>
                <w:sz w:val="20"/>
                <w:szCs w:val="20"/>
              </w:rPr>
            </w:pPr>
            <w:r w:rsidRPr="004309CF">
              <w:rPr>
                <w:rFonts w:eastAsia="標楷體" w:hint="eastAsia"/>
                <w:sz w:val="20"/>
                <w:szCs w:val="20"/>
              </w:rPr>
              <w:t>審計理論和實務的發展</w:t>
            </w:r>
          </w:p>
        </w:tc>
        <w:tc>
          <w:tcPr>
            <w:tcW w:w="3274" w:type="pct"/>
            <w:vAlign w:val="center"/>
          </w:tcPr>
          <w:p w14:paraId="63880D77" w14:textId="77777777" w:rsidR="000A446F" w:rsidRPr="005704FF" w:rsidRDefault="000A446F" w:rsidP="00714CBE">
            <w:pPr>
              <w:adjustRightInd w:val="0"/>
              <w:snapToGrid w:val="0"/>
              <w:spacing w:line="240" w:lineRule="exact"/>
              <w:rPr>
                <w:rFonts w:eastAsia="標楷體"/>
                <w:sz w:val="20"/>
                <w:szCs w:val="20"/>
              </w:rPr>
            </w:pPr>
            <w:r>
              <w:rPr>
                <w:rFonts w:eastAsia="標楷體" w:hint="eastAsia"/>
                <w:sz w:val="20"/>
                <w:szCs w:val="20"/>
              </w:rPr>
              <w:t>審計的意義與類別、影響我國審計的重要機構與團體及會計師的資格和執業。</w:t>
            </w:r>
          </w:p>
        </w:tc>
      </w:tr>
      <w:tr w:rsidR="000A446F" w:rsidRPr="00EF597F" w14:paraId="54E87EAE" w14:textId="77777777" w:rsidTr="00AD5A0F">
        <w:trPr>
          <w:jc w:val="center"/>
        </w:trPr>
        <w:tc>
          <w:tcPr>
            <w:tcW w:w="1726" w:type="pct"/>
            <w:vAlign w:val="center"/>
          </w:tcPr>
          <w:p w14:paraId="4FFBB0CB" w14:textId="77777777" w:rsidR="000A446F" w:rsidRPr="005704FF" w:rsidRDefault="000A446F" w:rsidP="000A446F">
            <w:pPr>
              <w:adjustRightInd w:val="0"/>
              <w:snapToGrid w:val="0"/>
              <w:spacing w:line="240" w:lineRule="exact"/>
              <w:jc w:val="center"/>
              <w:rPr>
                <w:rFonts w:eastAsia="標楷體"/>
                <w:sz w:val="20"/>
                <w:szCs w:val="20"/>
              </w:rPr>
            </w:pPr>
            <w:r w:rsidRPr="004309CF">
              <w:rPr>
                <w:rFonts w:eastAsia="標楷體" w:hint="eastAsia"/>
                <w:sz w:val="20"/>
                <w:szCs w:val="20"/>
              </w:rPr>
              <w:t>審計準則、查核報告和其他準則</w:t>
            </w:r>
          </w:p>
        </w:tc>
        <w:tc>
          <w:tcPr>
            <w:tcW w:w="3274" w:type="pct"/>
            <w:vAlign w:val="center"/>
          </w:tcPr>
          <w:p w14:paraId="05BA3DFB" w14:textId="77777777" w:rsidR="000A446F" w:rsidRPr="005704FF" w:rsidRDefault="000A446F" w:rsidP="00714CBE">
            <w:pPr>
              <w:adjustRightInd w:val="0"/>
              <w:snapToGrid w:val="0"/>
              <w:spacing w:line="240" w:lineRule="exact"/>
              <w:rPr>
                <w:rFonts w:eastAsia="標楷體"/>
                <w:sz w:val="20"/>
                <w:szCs w:val="20"/>
              </w:rPr>
            </w:pPr>
            <w:r>
              <w:rPr>
                <w:rFonts w:eastAsia="標楷體" w:hint="eastAsia"/>
                <w:sz w:val="20"/>
                <w:szCs w:val="20"/>
              </w:rPr>
              <w:t>審計準則、查核報告、會計師事務所之品質管制及公司治理。</w:t>
            </w:r>
          </w:p>
        </w:tc>
      </w:tr>
      <w:tr w:rsidR="000A446F" w:rsidRPr="00EF597F" w14:paraId="2D07A17D" w14:textId="77777777" w:rsidTr="00AD5A0F">
        <w:trPr>
          <w:jc w:val="center"/>
        </w:trPr>
        <w:tc>
          <w:tcPr>
            <w:tcW w:w="1726" w:type="pct"/>
            <w:vAlign w:val="center"/>
          </w:tcPr>
          <w:p w14:paraId="7650B166" w14:textId="77777777" w:rsidR="000A446F" w:rsidRPr="005704FF" w:rsidRDefault="000A446F" w:rsidP="000A446F">
            <w:pPr>
              <w:adjustRightInd w:val="0"/>
              <w:snapToGrid w:val="0"/>
              <w:spacing w:line="240" w:lineRule="exact"/>
              <w:jc w:val="center"/>
              <w:rPr>
                <w:rFonts w:eastAsia="標楷體"/>
                <w:sz w:val="20"/>
                <w:szCs w:val="20"/>
              </w:rPr>
            </w:pPr>
            <w:r w:rsidRPr="004309CF">
              <w:rPr>
                <w:rFonts w:eastAsia="標楷體"/>
                <w:sz w:val="20"/>
                <w:szCs w:val="20"/>
              </w:rPr>
              <w:t>職業道德和法律責任</w:t>
            </w:r>
          </w:p>
        </w:tc>
        <w:tc>
          <w:tcPr>
            <w:tcW w:w="3274" w:type="pct"/>
            <w:vAlign w:val="center"/>
          </w:tcPr>
          <w:p w14:paraId="10B28E3E" w14:textId="77777777" w:rsidR="000A446F" w:rsidRPr="005704FF" w:rsidRDefault="000A446F" w:rsidP="00714CBE">
            <w:pPr>
              <w:adjustRightInd w:val="0"/>
              <w:snapToGrid w:val="0"/>
              <w:spacing w:line="240" w:lineRule="exact"/>
              <w:rPr>
                <w:rFonts w:eastAsia="標楷體"/>
                <w:sz w:val="20"/>
                <w:szCs w:val="20"/>
              </w:rPr>
            </w:pPr>
            <w:r>
              <w:rPr>
                <w:rFonts w:eastAsia="標楷體" w:hint="eastAsia"/>
                <w:sz w:val="20"/>
                <w:szCs w:val="20"/>
              </w:rPr>
              <w:t>會計師職業道德規範、不實的財務報導、非法行為與會計師的法律責任。</w:t>
            </w:r>
          </w:p>
        </w:tc>
      </w:tr>
      <w:tr w:rsidR="000A446F" w:rsidRPr="00EF597F" w14:paraId="709B8418" w14:textId="77777777" w:rsidTr="00AD5A0F">
        <w:trPr>
          <w:jc w:val="center"/>
        </w:trPr>
        <w:tc>
          <w:tcPr>
            <w:tcW w:w="1726" w:type="pct"/>
            <w:vAlign w:val="center"/>
          </w:tcPr>
          <w:p w14:paraId="18CAFE65" w14:textId="77777777" w:rsidR="000A446F" w:rsidRPr="005704FF" w:rsidRDefault="000A446F" w:rsidP="000A446F">
            <w:pPr>
              <w:adjustRightInd w:val="0"/>
              <w:snapToGrid w:val="0"/>
              <w:spacing w:line="240" w:lineRule="exact"/>
              <w:jc w:val="center"/>
              <w:rPr>
                <w:rFonts w:eastAsia="標楷體"/>
                <w:sz w:val="20"/>
                <w:szCs w:val="20"/>
              </w:rPr>
            </w:pPr>
            <w:r w:rsidRPr="004309CF">
              <w:rPr>
                <w:rFonts w:eastAsia="標楷體"/>
                <w:sz w:val="20"/>
                <w:szCs w:val="20"/>
              </w:rPr>
              <w:t>蒐集和評估審計證據</w:t>
            </w:r>
          </w:p>
        </w:tc>
        <w:tc>
          <w:tcPr>
            <w:tcW w:w="3274" w:type="pct"/>
            <w:vAlign w:val="center"/>
          </w:tcPr>
          <w:p w14:paraId="3E8E3532" w14:textId="77777777" w:rsidR="000A446F" w:rsidRPr="005704FF" w:rsidRDefault="000A446F" w:rsidP="00714CBE">
            <w:pPr>
              <w:adjustRightInd w:val="0"/>
              <w:snapToGrid w:val="0"/>
              <w:spacing w:line="240" w:lineRule="exact"/>
              <w:rPr>
                <w:rFonts w:eastAsia="標楷體"/>
                <w:sz w:val="20"/>
                <w:szCs w:val="20"/>
              </w:rPr>
            </w:pPr>
            <w:r>
              <w:rPr>
                <w:rFonts w:eastAsia="標楷體" w:hint="eastAsia"/>
                <w:sz w:val="20"/>
                <w:szCs w:val="20"/>
              </w:rPr>
              <w:t>委託人的主張或聲明、查核證據、重大性及風險評量。</w:t>
            </w:r>
          </w:p>
        </w:tc>
      </w:tr>
      <w:tr w:rsidR="000A446F" w:rsidRPr="00EF597F" w14:paraId="286A77EC" w14:textId="77777777" w:rsidTr="00AD5A0F">
        <w:trPr>
          <w:jc w:val="center"/>
        </w:trPr>
        <w:tc>
          <w:tcPr>
            <w:tcW w:w="1726" w:type="pct"/>
            <w:vAlign w:val="center"/>
          </w:tcPr>
          <w:p w14:paraId="1927911F" w14:textId="77777777" w:rsidR="000A446F" w:rsidRPr="005704FF" w:rsidRDefault="000A446F" w:rsidP="000A446F">
            <w:pPr>
              <w:adjustRightInd w:val="0"/>
              <w:snapToGrid w:val="0"/>
              <w:spacing w:line="240" w:lineRule="exact"/>
              <w:jc w:val="center"/>
              <w:rPr>
                <w:rFonts w:eastAsia="標楷體"/>
                <w:sz w:val="20"/>
                <w:szCs w:val="20"/>
              </w:rPr>
            </w:pPr>
            <w:r>
              <w:rPr>
                <w:rFonts w:eastAsia="標楷體" w:hint="eastAsia"/>
                <w:sz w:val="20"/>
                <w:szCs w:val="20"/>
              </w:rPr>
              <w:t>審計業務的開展、規劃</w:t>
            </w:r>
          </w:p>
        </w:tc>
        <w:tc>
          <w:tcPr>
            <w:tcW w:w="3274" w:type="pct"/>
            <w:vAlign w:val="center"/>
          </w:tcPr>
          <w:p w14:paraId="1DF7043E" w14:textId="77777777" w:rsidR="000A446F" w:rsidRPr="005704FF" w:rsidRDefault="000A446F" w:rsidP="00714CBE">
            <w:pPr>
              <w:adjustRightInd w:val="0"/>
              <w:snapToGrid w:val="0"/>
              <w:spacing w:line="240" w:lineRule="exact"/>
              <w:rPr>
                <w:rFonts w:eastAsia="標楷體"/>
                <w:sz w:val="20"/>
                <w:szCs w:val="20"/>
              </w:rPr>
            </w:pPr>
            <w:r>
              <w:rPr>
                <w:rFonts w:eastAsia="標楷體" w:hint="eastAsia"/>
                <w:sz w:val="20"/>
                <w:szCs w:val="20"/>
              </w:rPr>
              <w:t>接受委任審計財務報表、財務報表查核之規劃及計畫之執行。</w:t>
            </w:r>
          </w:p>
        </w:tc>
      </w:tr>
      <w:tr w:rsidR="000A446F" w:rsidRPr="00EF597F" w14:paraId="43DE359E" w14:textId="77777777" w:rsidTr="00AD5A0F">
        <w:trPr>
          <w:jc w:val="center"/>
        </w:trPr>
        <w:tc>
          <w:tcPr>
            <w:tcW w:w="1726" w:type="pct"/>
            <w:vAlign w:val="center"/>
          </w:tcPr>
          <w:p w14:paraId="17875175" w14:textId="77777777" w:rsidR="000A446F" w:rsidRPr="005704FF" w:rsidRDefault="000A446F" w:rsidP="000A446F">
            <w:pPr>
              <w:adjustRightInd w:val="0"/>
              <w:snapToGrid w:val="0"/>
              <w:spacing w:line="240" w:lineRule="exact"/>
              <w:jc w:val="center"/>
              <w:rPr>
                <w:rFonts w:eastAsia="標楷體"/>
                <w:sz w:val="20"/>
                <w:szCs w:val="20"/>
              </w:rPr>
            </w:pPr>
            <w:r w:rsidRPr="004309CF">
              <w:rPr>
                <w:rFonts w:eastAsia="標楷體"/>
                <w:sz w:val="20"/>
                <w:szCs w:val="20"/>
              </w:rPr>
              <w:t>重大不實表達風險之辨認、評估與因應</w:t>
            </w:r>
          </w:p>
        </w:tc>
        <w:tc>
          <w:tcPr>
            <w:tcW w:w="3274" w:type="pct"/>
            <w:vAlign w:val="center"/>
          </w:tcPr>
          <w:p w14:paraId="3D4CBC3D" w14:textId="77777777" w:rsidR="000A446F" w:rsidRPr="005704FF" w:rsidRDefault="000A446F" w:rsidP="00714CBE">
            <w:pPr>
              <w:adjustRightInd w:val="0"/>
              <w:snapToGrid w:val="0"/>
              <w:spacing w:line="240" w:lineRule="exact"/>
              <w:rPr>
                <w:rFonts w:eastAsia="標楷體"/>
                <w:sz w:val="20"/>
                <w:szCs w:val="20"/>
              </w:rPr>
            </w:pPr>
            <w:r>
              <w:rPr>
                <w:rFonts w:eastAsia="標楷體" w:hint="eastAsia"/>
                <w:sz w:val="20"/>
                <w:szCs w:val="20"/>
              </w:rPr>
              <w:t>風險評估程序及相關作業、對受查者及其環境之必要了解、重大不實表達風險之辨認及評估與查核人員對所評估風險之因應。</w:t>
            </w:r>
          </w:p>
        </w:tc>
      </w:tr>
      <w:tr w:rsidR="000A446F" w:rsidRPr="00EF597F" w14:paraId="503F7672" w14:textId="77777777" w:rsidTr="00AD5A0F">
        <w:trPr>
          <w:jc w:val="center"/>
        </w:trPr>
        <w:tc>
          <w:tcPr>
            <w:tcW w:w="1726" w:type="pct"/>
            <w:vAlign w:val="center"/>
          </w:tcPr>
          <w:p w14:paraId="3EBBD6D9" w14:textId="77777777" w:rsidR="000A446F" w:rsidRPr="005704FF" w:rsidRDefault="000A446F" w:rsidP="000A446F">
            <w:pPr>
              <w:adjustRightInd w:val="0"/>
              <w:snapToGrid w:val="0"/>
              <w:spacing w:line="240" w:lineRule="exact"/>
              <w:jc w:val="center"/>
              <w:rPr>
                <w:rFonts w:eastAsia="標楷體"/>
                <w:sz w:val="20"/>
                <w:szCs w:val="20"/>
              </w:rPr>
            </w:pPr>
            <w:r>
              <w:rPr>
                <w:rFonts w:eastAsia="標楷體" w:hint="eastAsia"/>
                <w:sz w:val="20"/>
                <w:szCs w:val="20"/>
              </w:rPr>
              <w:t>資訊科技系統環境下之審計</w:t>
            </w:r>
          </w:p>
        </w:tc>
        <w:tc>
          <w:tcPr>
            <w:tcW w:w="3274" w:type="pct"/>
            <w:vAlign w:val="center"/>
          </w:tcPr>
          <w:p w14:paraId="472E249D" w14:textId="77777777" w:rsidR="000A446F" w:rsidRPr="005704FF" w:rsidRDefault="000A446F" w:rsidP="00714CBE">
            <w:pPr>
              <w:adjustRightInd w:val="0"/>
              <w:snapToGrid w:val="0"/>
              <w:spacing w:line="240" w:lineRule="exact"/>
              <w:rPr>
                <w:rFonts w:eastAsia="標楷體"/>
                <w:sz w:val="20"/>
                <w:szCs w:val="20"/>
              </w:rPr>
            </w:pPr>
            <w:r>
              <w:rPr>
                <w:rFonts w:eastAsia="標楷體" w:hint="eastAsia"/>
                <w:sz w:val="20"/>
                <w:szCs w:val="20"/>
              </w:rPr>
              <w:t>資訊科技與其影響、與財務報導有關之資訊系統、資訊科技所產生之風險、資訊科技系統之評估、資訊科技所面臨的課題、網際網路與審計及電腦濫用與詐欺。</w:t>
            </w:r>
          </w:p>
        </w:tc>
      </w:tr>
      <w:tr w:rsidR="000A446F" w:rsidRPr="00EF597F" w14:paraId="149C183C" w14:textId="77777777" w:rsidTr="00AD5A0F">
        <w:trPr>
          <w:jc w:val="center"/>
        </w:trPr>
        <w:tc>
          <w:tcPr>
            <w:tcW w:w="1726" w:type="pct"/>
            <w:vAlign w:val="center"/>
          </w:tcPr>
          <w:p w14:paraId="2DAFE455" w14:textId="77777777" w:rsidR="000A446F" w:rsidRPr="005704FF" w:rsidRDefault="000A446F" w:rsidP="000A446F">
            <w:pPr>
              <w:adjustRightInd w:val="0"/>
              <w:snapToGrid w:val="0"/>
              <w:spacing w:line="240" w:lineRule="exact"/>
              <w:jc w:val="center"/>
              <w:rPr>
                <w:rFonts w:eastAsia="標楷體"/>
                <w:sz w:val="20"/>
                <w:szCs w:val="20"/>
              </w:rPr>
            </w:pPr>
            <w:r>
              <w:rPr>
                <w:rFonts w:eastAsia="標楷體" w:hint="eastAsia"/>
                <w:sz w:val="20"/>
                <w:szCs w:val="20"/>
              </w:rPr>
              <w:t>審計抽樣</w:t>
            </w:r>
          </w:p>
        </w:tc>
        <w:tc>
          <w:tcPr>
            <w:tcW w:w="3274" w:type="pct"/>
            <w:vAlign w:val="center"/>
          </w:tcPr>
          <w:p w14:paraId="4FD76074" w14:textId="77777777" w:rsidR="000A446F" w:rsidRPr="005704FF" w:rsidRDefault="000A446F" w:rsidP="00714CBE">
            <w:pPr>
              <w:adjustRightInd w:val="0"/>
              <w:snapToGrid w:val="0"/>
              <w:spacing w:line="240" w:lineRule="exact"/>
              <w:rPr>
                <w:rFonts w:eastAsia="標楷體"/>
                <w:sz w:val="20"/>
                <w:szCs w:val="20"/>
              </w:rPr>
            </w:pPr>
            <w:r>
              <w:rPr>
                <w:rFonts w:eastAsia="標楷體" w:hint="eastAsia"/>
                <w:sz w:val="20"/>
                <w:szCs w:val="20"/>
              </w:rPr>
              <w:t>審計抽樣之基本概念、控制測試之審計抽樣及證實測試之審計抽樣。</w:t>
            </w:r>
          </w:p>
        </w:tc>
      </w:tr>
      <w:tr w:rsidR="000A446F" w:rsidRPr="00EF597F" w14:paraId="620F355D" w14:textId="77777777" w:rsidTr="00AD5A0F">
        <w:trPr>
          <w:jc w:val="center"/>
        </w:trPr>
        <w:tc>
          <w:tcPr>
            <w:tcW w:w="1726" w:type="pct"/>
            <w:vAlign w:val="center"/>
          </w:tcPr>
          <w:p w14:paraId="435A8452" w14:textId="77777777" w:rsidR="000A446F" w:rsidRPr="005704FF" w:rsidRDefault="000A446F" w:rsidP="000A446F">
            <w:pPr>
              <w:adjustRightInd w:val="0"/>
              <w:snapToGrid w:val="0"/>
              <w:spacing w:line="240" w:lineRule="exact"/>
              <w:jc w:val="center"/>
              <w:rPr>
                <w:rFonts w:eastAsia="標楷體"/>
                <w:sz w:val="20"/>
                <w:szCs w:val="20"/>
              </w:rPr>
            </w:pPr>
            <w:r w:rsidRPr="004309CF">
              <w:rPr>
                <w:rFonts w:eastAsia="標楷體"/>
                <w:sz w:val="20"/>
                <w:szCs w:val="20"/>
              </w:rPr>
              <w:t>工作底稿和審計現金餘額、金融商品</w:t>
            </w:r>
          </w:p>
        </w:tc>
        <w:tc>
          <w:tcPr>
            <w:tcW w:w="3274" w:type="pct"/>
            <w:vAlign w:val="center"/>
          </w:tcPr>
          <w:p w14:paraId="0293256B" w14:textId="77777777" w:rsidR="000A446F" w:rsidRPr="005704FF" w:rsidRDefault="000A446F" w:rsidP="00714CBE">
            <w:pPr>
              <w:adjustRightInd w:val="0"/>
              <w:snapToGrid w:val="0"/>
              <w:spacing w:line="240" w:lineRule="exact"/>
              <w:rPr>
                <w:rFonts w:eastAsia="標楷體"/>
                <w:sz w:val="20"/>
                <w:szCs w:val="20"/>
              </w:rPr>
            </w:pPr>
            <w:r>
              <w:rPr>
                <w:rFonts w:eastAsia="標楷體" w:hint="eastAsia"/>
                <w:sz w:val="20"/>
                <w:szCs w:val="20"/>
              </w:rPr>
              <w:t>查核工作底稿、現金餘額及金融商品。</w:t>
            </w:r>
          </w:p>
        </w:tc>
      </w:tr>
      <w:tr w:rsidR="000A446F" w:rsidRPr="00EF597F" w14:paraId="0C99A469" w14:textId="77777777" w:rsidTr="00AD5A0F">
        <w:trPr>
          <w:jc w:val="center"/>
        </w:trPr>
        <w:tc>
          <w:tcPr>
            <w:tcW w:w="1726" w:type="pct"/>
            <w:vAlign w:val="center"/>
          </w:tcPr>
          <w:p w14:paraId="7C7F132A" w14:textId="29CD4E23" w:rsidR="000A446F" w:rsidRPr="005704FF" w:rsidRDefault="000A446F" w:rsidP="000A446F">
            <w:pPr>
              <w:adjustRightInd w:val="0"/>
              <w:snapToGrid w:val="0"/>
              <w:spacing w:line="240" w:lineRule="exact"/>
              <w:jc w:val="center"/>
              <w:rPr>
                <w:rFonts w:eastAsia="標楷體"/>
                <w:sz w:val="20"/>
                <w:szCs w:val="20"/>
              </w:rPr>
            </w:pPr>
            <w:r>
              <w:rPr>
                <w:rFonts w:eastAsia="標楷體" w:hint="eastAsia"/>
                <w:sz w:val="20"/>
                <w:szCs w:val="20"/>
              </w:rPr>
              <w:t>銷售和收款交易循環</w:t>
            </w:r>
          </w:p>
        </w:tc>
        <w:tc>
          <w:tcPr>
            <w:tcW w:w="3274" w:type="pct"/>
            <w:vAlign w:val="center"/>
          </w:tcPr>
          <w:p w14:paraId="320F360F" w14:textId="77777777" w:rsidR="000A446F" w:rsidRPr="005704FF" w:rsidRDefault="000A446F" w:rsidP="00714CBE">
            <w:pPr>
              <w:adjustRightInd w:val="0"/>
              <w:snapToGrid w:val="0"/>
              <w:spacing w:line="240" w:lineRule="exact"/>
              <w:rPr>
                <w:rFonts w:eastAsia="標楷體"/>
                <w:sz w:val="20"/>
                <w:szCs w:val="20"/>
              </w:rPr>
            </w:pPr>
            <w:r>
              <w:rPr>
                <w:rFonts w:eastAsia="標楷體" w:hint="eastAsia"/>
                <w:sz w:val="20"/>
                <w:szCs w:val="20"/>
              </w:rPr>
              <w:t>銷售與收款交易循環的性質、銷售與收款交易循環之控制測試、證實測試、電腦連線之銷售與收款交易系統及應用系統網頁化。</w:t>
            </w:r>
          </w:p>
        </w:tc>
      </w:tr>
      <w:tr w:rsidR="000A446F" w:rsidRPr="00EF597F" w14:paraId="773EAD05" w14:textId="77777777" w:rsidTr="00AD5A0F">
        <w:trPr>
          <w:jc w:val="center"/>
        </w:trPr>
        <w:tc>
          <w:tcPr>
            <w:tcW w:w="1726" w:type="pct"/>
            <w:vAlign w:val="center"/>
          </w:tcPr>
          <w:p w14:paraId="7D450424" w14:textId="77777777" w:rsidR="000A446F" w:rsidRPr="005704FF" w:rsidRDefault="000A446F" w:rsidP="000A446F">
            <w:pPr>
              <w:adjustRightInd w:val="0"/>
              <w:snapToGrid w:val="0"/>
              <w:spacing w:line="240" w:lineRule="exact"/>
              <w:jc w:val="center"/>
              <w:rPr>
                <w:rFonts w:eastAsia="標楷體"/>
                <w:sz w:val="20"/>
                <w:szCs w:val="20"/>
              </w:rPr>
            </w:pPr>
            <w:r>
              <w:rPr>
                <w:rFonts w:eastAsia="標楷體" w:hint="eastAsia"/>
                <w:sz w:val="20"/>
                <w:szCs w:val="20"/>
              </w:rPr>
              <w:t>取得和支出交易循環</w:t>
            </w:r>
          </w:p>
        </w:tc>
        <w:tc>
          <w:tcPr>
            <w:tcW w:w="3274" w:type="pct"/>
            <w:vAlign w:val="center"/>
          </w:tcPr>
          <w:p w14:paraId="5BBCDB87" w14:textId="77777777" w:rsidR="000A446F" w:rsidRPr="005704FF" w:rsidRDefault="000A446F" w:rsidP="00714CBE">
            <w:pPr>
              <w:adjustRightInd w:val="0"/>
              <w:snapToGrid w:val="0"/>
              <w:spacing w:line="240" w:lineRule="exact"/>
              <w:rPr>
                <w:rFonts w:eastAsia="標楷體"/>
                <w:sz w:val="20"/>
                <w:szCs w:val="20"/>
              </w:rPr>
            </w:pPr>
            <w:r>
              <w:rPr>
                <w:rFonts w:eastAsia="標楷體" w:hint="eastAsia"/>
                <w:sz w:val="20"/>
                <w:szCs w:val="20"/>
              </w:rPr>
              <w:t>取得和支出交易循環的性質、控制測試、證實測試與應付款項、預付款項、無形資產之查核及電腦連線之取得和支出交易系統。</w:t>
            </w:r>
          </w:p>
        </w:tc>
      </w:tr>
      <w:tr w:rsidR="000A446F" w:rsidRPr="00EF597F" w14:paraId="581337C0" w14:textId="77777777" w:rsidTr="00AD5A0F">
        <w:trPr>
          <w:jc w:val="center"/>
        </w:trPr>
        <w:tc>
          <w:tcPr>
            <w:tcW w:w="1726" w:type="pct"/>
            <w:vAlign w:val="center"/>
          </w:tcPr>
          <w:p w14:paraId="3A8096FF" w14:textId="2F6114D0" w:rsidR="000A446F" w:rsidRPr="005704FF" w:rsidRDefault="000A446F" w:rsidP="000A446F">
            <w:pPr>
              <w:adjustRightInd w:val="0"/>
              <w:snapToGrid w:val="0"/>
              <w:spacing w:line="240" w:lineRule="exact"/>
              <w:jc w:val="center"/>
              <w:rPr>
                <w:rFonts w:eastAsia="標楷體"/>
                <w:sz w:val="20"/>
                <w:szCs w:val="20"/>
              </w:rPr>
            </w:pPr>
            <w:r>
              <w:rPr>
                <w:rFonts w:eastAsia="標楷體" w:hint="eastAsia"/>
                <w:sz w:val="20"/>
                <w:szCs w:val="20"/>
              </w:rPr>
              <w:t>生產交易循環之查核</w:t>
            </w:r>
          </w:p>
        </w:tc>
        <w:tc>
          <w:tcPr>
            <w:tcW w:w="3274" w:type="pct"/>
            <w:vAlign w:val="center"/>
          </w:tcPr>
          <w:p w14:paraId="722D89FA" w14:textId="77777777" w:rsidR="000A446F" w:rsidRPr="005704FF" w:rsidRDefault="000A446F" w:rsidP="00714CBE">
            <w:pPr>
              <w:adjustRightInd w:val="0"/>
              <w:snapToGrid w:val="0"/>
              <w:spacing w:line="240" w:lineRule="exact"/>
              <w:rPr>
                <w:rFonts w:eastAsia="標楷體"/>
                <w:sz w:val="20"/>
                <w:szCs w:val="20"/>
              </w:rPr>
            </w:pPr>
            <w:r>
              <w:rPr>
                <w:rFonts w:eastAsia="標楷體" w:hint="eastAsia"/>
                <w:sz w:val="20"/>
                <w:szCs w:val="20"/>
              </w:rPr>
              <w:t>生產交易循環之性質、控制測試與盤點存貨、存貨與銷貨成本交易的證實測試及電腦連線之生產交易系統。</w:t>
            </w:r>
          </w:p>
        </w:tc>
      </w:tr>
      <w:tr w:rsidR="00B7025A" w:rsidRPr="00EF597F" w14:paraId="76F31016" w14:textId="77777777" w:rsidTr="00AD5A0F">
        <w:trPr>
          <w:jc w:val="center"/>
        </w:trPr>
        <w:tc>
          <w:tcPr>
            <w:tcW w:w="1726" w:type="pct"/>
            <w:vAlign w:val="center"/>
          </w:tcPr>
          <w:p w14:paraId="744EAB5F" w14:textId="77777777" w:rsidR="00B7025A" w:rsidRDefault="000A446F" w:rsidP="00B7025A">
            <w:pPr>
              <w:adjustRightInd w:val="0"/>
              <w:snapToGrid w:val="0"/>
              <w:spacing w:line="240" w:lineRule="exact"/>
              <w:jc w:val="center"/>
              <w:rPr>
                <w:rFonts w:eastAsia="標楷體"/>
                <w:sz w:val="20"/>
                <w:szCs w:val="20"/>
              </w:rPr>
            </w:pPr>
            <w:r>
              <w:rPr>
                <w:rFonts w:eastAsia="標楷體" w:hint="eastAsia"/>
                <w:sz w:val="20"/>
                <w:szCs w:val="20"/>
              </w:rPr>
              <w:t>人事交易循環之查核</w:t>
            </w:r>
          </w:p>
        </w:tc>
        <w:tc>
          <w:tcPr>
            <w:tcW w:w="3274" w:type="pct"/>
            <w:vAlign w:val="center"/>
          </w:tcPr>
          <w:p w14:paraId="09114790" w14:textId="77777777" w:rsidR="00B7025A" w:rsidRPr="000E76D2" w:rsidRDefault="000A446F" w:rsidP="00714CBE">
            <w:pPr>
              <w:adjustRightInd w:val="0"/>
              <w:snapToGrid w:val="0"/>
              <w:spacing w:line="240" w:lineRule="exact"/>
              <w:rPr>
                <w:rFonts w:eastAsia="標楷體"/>
                <w:sz w:val="20"/>
                <w:szCs w:val="20"/>
              </w:rPr>
            </w:pPr>
            <w:r w:rsidRPr="000E76D2">
              <w:rPr>
                <w:rFonts w:eastAsia="標楷體" w:hint="eastAsia"/>
                <w:sz w:val="20"/>
                <w:szCs w:val="20"/>
              </w:rPr>
              <w:t>人事交易循環的性質、控制測試與薪工交易的證實測試及電腦連線之人事薪工交易系統</w:t>
            </w:r>
          </w:p>
        </w:tc>
      </w:tr>
      <w:tr w:rsidR="000A446F" w:rsidRPr="00EF597F" w14:paraId="0D62E1FE" w14:textId="77777777" w:rsidTr="00AD5A0F">
        <w:trPr>
          <w:jc w:val="center"/>
        </w:trPr>
        <w:tc>
          <w:tcPr>
            <w:tcW w:w="1726" w:type="pct"/>
            <w:vAlign w:val="center"/>
          </w:tcPr>
          <w:p w14:paraId="65BD25B5" w14:textId="77777777" w:rsidR="000A446F" w:rsidRDefault="000A446F" w:rsidP="00B7025A">
            <w:pPr>
              <w:adjustRightInd w:val="0"/>
              <w:snapToGrid w:val="0"/>
              <w:spacing w:line="240" w:lineRule="exact"/>
              <w:jc w:val="center"/>
              <w:rPr>
                <w:rFonts w:eastAsia="標楷體"/>
                <w:sz w:val="20"/>
                <w:szCs w:val="20"/>
              </w:rPr>
            </w:pPr>
            <w:r>
              <w:rPr>
                <w:rFonts w:eastAsia="標楷體" w:hint="eastAsia"/>
                <w:sz w:val="20"/>
                <w:szCs w:val="20"/>
              </w:rPr>
              <w:t>投資和理財交易循環之查核</w:t>
            </w:r>
          </w:p>
        </w:tc>
        <w:tc>
          <w:tcPr>
            <w:tcW w:w="3274" w:type="pct"/>
            <w:vAlign w:val="center"/>
          </w:tcPr>
          <w:p w14:paraId="245C8B90" w14:textId="77777777" w:rsidR="000A446F" w:rsidRPr="000E76D2" w:rsidRDefault="000A446F" w:rsidP="00714CBE">
            <w:pPr>
              <w:adjustRightInd w:val="0"/>
              <w:snapToGrid w:val="0"/>
              <w:spacing w:line="240" w:lineRule="exact"/>
              <w:rPr>
                <w:rFonts w:eastAsia="標楷體"/>
                <w:sz w:val="20"/>
                <w:szCs w:val="20"/>
              </w:rPr>
            </w:pPr>
            <w:r w:rsidRPr="000E76D2">
              <w:rPr>
                <w:rFonts w:eastAsia="標楷體" w:hint="eastAsia"/>
                <w:sz w:val="20"/>
                <w:szCs w:val="20"/>
              </w:rPr>
              <w:t>投資和理財交易循環的性質、控制測試與長期股權投資、長期負債、權益的證實測試及電腦連線之投資和理財交易系統。</w:t>
            </w:r>
          </w:p>
        </w:tc>
      </w:tr>
      <w:tr w:rsidR="000A446F" w:rsidRPr="00EF597F" w14:paraId="421CA726" w14:textId="77777777" w:rsidTr="00AD5A0F">
        <w:trPr>
          <w:jc w:val="center"/>
        </w:trPr>
        <w:tc>
          <w:tcPr>
            <w:tcW w:w="1726" w:type="pct"/>
            <w:vAlign w:val="center"/>
          </w:tcPr>
          <w:p w14:paraId="2584761C" w14:textId="77777777" w:rsidR="000A446F" w:rsidRDefault="000A446F" w:rsidP="00B7025A">
            <w:pPr>
              <w:adjustRightInd w:val="0"/>
              <w:snapToGrid w:val="0"/>
              <w:spacing w:line="240" w:lineRule="exact"/>
              <w:jc w:val="center"/>
              <w:rPr>
                <w:rFonts w:eastAsia="標楷體"/>
                <w:sz w:val="20"/>
                <w:szCs w:val="20"/>
              </w:rPr>
            </w:pPr>
            <w:r>
              <w:rPr>
                <w:rFonts w:eastAsia="標楷體" w:hint="eastAsia"/>
                <w:sz w:val="20"/>
                <w:szCs w:val="20"/>
              </w:rPr>
              <w:t>完成審計</w:t>
            </w:r>
          </w:p>
        </w:tc>
        <w:tc>
          <w:tcPr>
            <w:tcW w:w="3274" w:type="pct"/>
            <w:vAlign w:val="center"/>
          </w:tcPr>
          <w:p w14:paraId="65B3E9C9" w14:textId="77777777" w:rsidR="000A446F" w:rsidRPr="000E76D2" w:rsidRDefault="000A446F" w:rsidP="00714CBE">
            <w:pPr>
              <w:adjustRightInd w:val="0"/>
              <w:snapToGrid w:val="0"/>
              <w:spacing w:line="240" w:lineRule="exact"/>
              <w:rPr>
                <w:rFonts w:eastAsia="標楷體"/>
                <w:sz w:val="20"/>
                <w:szCs w:val="20"/>
              </w:rPr>
            </w:pPr>
            <w:r w:rsidRPr="000E76D2">
              <w:rPr>
                <w:rFonts w:eastAsia="標楷體" w:hint="eastAsia"/>
                <w:sz w:val="20"/>
                <w:szCs w:val="20"/>
              </w:rPr>
              <w:t>查核經營業績、研討承諾和或有事項、查核期後事項、企業繼續經營之評估、索取委託人聲明書、執行分析性程序、終結程序與查核報告遞交委託人後的任務。</w:t>
            </w:r>
          </w:p>
        </w:tc>
      </w:tr>
      <w:tr w:rsidR="000A446F" w:rsidRPr="00EF597F" w14:paraId="015B0A0B" w14:textId="77777777" w:rsidTr="00AD5A0F">
        <w:trPr>
          <w:jc w:val="center"/>
        </w:trPr>
        <w:tc>
          <w:tcPr>
            <w:tcW w:w="1726" w:type="pct"/>
            <w:vAlign w:val="center"/>
          </w:tcPr>
          <w:p w14:paraId="6045428E" w14:textId="77777777" w:rsidR="000A446F" w:rsidRDefault="000A446F" w:rsidP="00B7025A">
            <w:pPr>
              <w:adjustRightInd w:val="0"/>
              <w:snapToGrid w:val="0"/>
              <w:spacing w:line="240" w:lineRule="exact"/>
              <w:jc w:val="center"/>
              <w:rPr>
                <w:rFonts w:eastAsia="標楷體"/>
                <w:sz w:val="20"/>
                <w:szCs w:val="20"/>
              </w:rPr>
            </w:pPr>
            <w:r>
              <w:rPr>
                <w:rFonts w:eastAsia="標楷體" w:hint="eastAsia"/>
                <w:sz w:val="20"/>
                <w:szCs w:val="20"/>
              </w:rPr>
              <w:t>深入探討查核報告</w:t>
            </w:r>
          </w:p>
        </w:tc>
        <w:tc>
          <w:tcPr>
            <w:tcW w:w="3274" w:type="pct"/>
            <w:vAlign w:val="center"/>
          </w:tcPr>
          <w:p w14:paraId="5C17350D" w14:textId="77777777" w:rsidR="000A446F" w:rsidRPr="000E76D2" w:rsidRDefault="000A446F" w:rsidP="00714CBE">
            <w:pPr>
              <w:adjustRightInd w:val="0"/>
              <w:snapToGrid w:val="0"/>
              <w:spacing w:line="240" w:lineRule="exact"/>
              <w:rPr>
                <w:rFonts w:eastAsia="標楷體"/>
                <w:sz w:val="20"/>
                <w:szCs w:val="20"/>
              </w:rPr>
            </w:pPr>
            <w:r w:rsidRPr="000E76D2">
              <w:rPr>
                <w:rFonts w:eastAsia="標楷體" w:hint="eastAsia"/>
                <w:sz w:val="20"/>
                <w:szCs w:val="20"/>
              </w:rPr>
              <w:t>新式查核報告之基本觀念、標準無保留意見查核報告、關鍵查核事項、繼續經營有關之重大不確定性、強調事項及其他事項、修正式意見查核報告及其他情況下的查核報告</w:t>
            </w:r>
            <w:r w:rsidR="000E76D2" w:rsidRPr="000E76D2">
              <w:rPr>
                <w:rFonts w:eastAsia="標楷體" w:hint="eastAsia"/>
                <w:sz w:val="20"/>
                <w:szCs w:val="20"/>
              </w:rPr>
              <w:t>。</w:t>
            </w:r>
          </w:p>
        </w:tc>
      </w:tr>
      <w:tr w:rsidR="000A446F" w:rsidRPr="00EF597F" w14:paraId="523A5162" w14:textId="77777777" w:rsidTr="00AD5A0F">
        <w:trPr>
          <w:jc w:val="center"/>
        </w:trPr>
        <w:tc>
          <w:tcPr>
            <w:tcW w:w="1726" w:type="pct"/>
            <w:vAlign w:val="center"/>
          </w:tcPr>
          <w:p w14:paraId="1C9D0511" w14:textId="77777777" w:rsidR="000A446F" w:rsidRDefault="000A446F" w:rsidP="00B7025A">
            <w:pPr>
              <w:adjustRightInd w:val="0"/>
              <w:snapToGrid w:val="0"/>
              <w:spacing w:line="240" w:lineRule="exact"/>
              <w:jc w:val="center"/>
              <w:rPr>
                <w:rFonts w:eastAsia="標楷體"/>
                <w:sz w:val="20"/>
                <w:szCs w:val="20"/>
              </w:rPr>
            </w:pPr>
            <w:r>
              <w:rPr>
                <w:rFonts w:eastAsia="標楷體" w:hint="eastAsia"/>
                <w:sz w:val="20"/>
                <w:szCs w:val="20"/>
              </w:rPr>
              <w:t>財務報表審計以外的會計專業服務和報告</w:t>
            </w:r>
          </w:p>
        </w:tc>
        <w:tc>
          <w:tcPr>
            <w:tcW w:w="3274" w:type="pct"/>
            <w:vAlign w:val="center"/>
          </w:tcPr>
          <w:p w14:paraId="4ED81213" w14:textId="77777777" w:rsidR="000E76D2" w:rsidRPr="000E76D2" w:rsidRDefault="000E76D2" w:rsidP="00714CBE">
            <w:pPr>
              <w:adjustRightInd w:val="0"/>
              <w:snapToGrid w:val="0"/>
              <w:spacing w:line="240" w:lineRule="exact"/>
              <w:rPr>
                <w:rFonts w:eastAsia="標楷體"/>
                <w:sz w:val="20"/>
                <w:szCs w:val="20"/>
              </w:rPr>
            </w:pPr>
            <w:r w:rsidRPr="000E76D2">
              <w:rPr>
                <w:rFonts w:eastAsia="標楷體" w:hint="eastAsia"/>
                <w:sz w:val="20"/>
                <w:szCs w:val="20"/>
              </w:rPr>
              <w:t>特殊目的查核報告、財務資訊協議程序的執行和報告、非財務報表資訊的審查和複核、核閱財務資訊、非簽證的會計服務、會計師事務所提供主要服務的匯總比較及會計師事務所提供之非審計服務。</w:t>
            </w:r>
          </w:p>
        </w:tc>
      </w:tr>
      <w:tr w:rsidR="000A446F" w:rsidRPr="00EF597F" w14:paraId="6D22601E" w14:textId="77777777" w:rsidTr="00AD5A0F">
        <w:trPr>
          <w:jc w:val="center"/>
        </w:trPr>
        <w:tc>
          <w:tcPr>
            <w:tcW w:w="1726" w:type="pct"/>
            <w:vAlign w:val="center"/>
          </w:tcPr>
          <w:p w14:paraId="2251031B" w14:textId="77777777" w:rsidR="000A446F" w:rsidRDefault="000A446F" w:rsidP="00B7025A">
            <w:pPr>
              <w:adjustRightInd w:val="0"/>
              <w:snapToGrid w:val="0"/>
              <w:spacing w:line="240" w:lineRule="exact"/>
              <w:jc w:val="center"/>
              <w:rPr>
                <w:rFonts w:eastAsia="標楷體"/>
                <w:sz w:val="20"/>
                <w:szCs w:val="20"/>
              </w:rPr>
            </w:pPr>
            <w:r>
              <w:rPr>
                <w:rFonts w:eastAsia="標楷體" w:hint="eastAsia"/>
                <w:sz w:val="20"/>
                <w:szCs w:val="20"/>
              </w:rPr>
              <w:t>作業審計、遵行審計、內部稽核和我國政府審計</w:t>
            </w:r>
          </w:p>
        </w:tc>
        <w:tc>
          <w:tcPr>
            <w:tcW w:w="3274" w:type="pct"/>
            <w:vAlign w:val="center"/>
          </w:tcPr>
          <w:p w14:paraId="18F0E8DF" w14:textId="77777777" w:rsidR="000A446F" w:rsidRPr="000E76D2" w:rsidRDefault="000E76D2" w:rsidP="00714CBE">
            <w:pPr>
              <w:adjustRightInd w:val="0"/>
              <w:snapToGrid w:val="0"/>
              <w:spacing w:line="240" w:lineRule="exact"/>
              <w:rPr>
                <w:rFonts w:eastAsia="標楷體"/>
                <w:sz w:val="20"/>
                <w:szCs w:val="20"/>
              </w:rPr>
            </w:pPr>
            <w:r w:rsidRPr="000E76D2">
              <w:rPr>
                <w:rFonts w:eastAsia="標楷體" w:hint="eastAsia"/>
                <w:sz w:val="20"/>
                <w:szCs w:val="20"/>
              </w:rPr>
              <w:t>作業審計、遵行審計及內部稽核。</w:t>
            </w:r>
          </w:p>
        </w:tc>
      </w:tr>
      <w:bookmarkEnd w:id="0"/>
    </w:tbl>
    <w:p w14:paraId="5ACE4613" w14:textId="77777777" w:rsidR="00EF597F" w:rsidRDefault="00EF597F" w:rsidP="00B374B1">
      <w:pPr>
        <w:ind w:left="672"/>
        <w:rPr>
          <w:rFonts w:eastAsia="標楷體"/>
          <w:b/>
        </w:rPr>
      </w:pPr>
    </w:p>
    <w:p w14:paraId="36632563" w14:textId="77777777" w:rsidR="00B374B1" w:rsidRPr="00EF597F" w:rsidRDefault="00EF597F" w:rsidP="00B374B1">
      <w:pPr>
        <w:ind w:left="672"/>
        <w:rPr>
          <w:rFonts w:eastAsia="標楷體"/>
          <w:b/>
        </w:rPr>
      </w:pPr>
      <w:r>
        <w:rPr>
          <w:rFonts w:eastAsia="標楷體"/>
          <w:b/>
        </w:rPr>
        <w:br w:type="page"/>
      </w:r>
    </w:p>
    <w:p w14:paraId="149E22AE" w14:textId="5C16A4CE" w:rsidR="003D76B3" w:rsidRPr="00BC183B" w:rsidRDefault="001A0395" w:rsidP="004E7196">
      <w:pPr>
        <w:numPr>
          <w:ilvl w:val="0"/>
          <w:numId w:val="3"/>
        </w:numPr>
        <w:rPr>
          <w:rFonts w:eastAsia="標楷體"/>
          <w:b/>
        </w:rPr>
      </w:pPr>
      <w:r w:rsidRPr="00BC183B">
        <w:rPr>
          <w:rFonts w:eastAsia="標楷體"/>
          <w:b/>
        </w:rPr>
        <w:lastRenderedPageBreak/>
        <w:t>教學方式與進度</w:t>
      </w:r>
      <w:r w:rsidR="003D76B3" w:rsidRPr="00BC183B">
        <w:rPr>
          <w:rFonts w:eastAsia="標楷體" w:hint="eastAsia"/>
          <w:b/>
        </w:rPr>
        <w:t xml:space="preserve"> </w:t>
      </w:r>
    </w:p>
    <w:tbl>
      <w:tblPr>
        <w:tblW w:w="51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705"/>
        <w:gridCol w:w="1275"/>
        <w:gridCol w:w="4110"/>
        <w:gridCol w:w="1030"/>
        <w:gridCol w:w="2939"/>
      </w:tblGrid>
      <w:tr w:rsidR="00BC183B" w:rsidRPr="00D9749F" w14:paraId="4BE3125C" w14:textId="77777777" w:rsidTr="00BC183B">
        <w:trPr>
          <w:trHeight w:val="559"/>
          <w:tblHeader/>
          <w:jc w:val="center"/>
        </w:trPr>
        <w:tc>
          <w:tcPr>
            <w:tcW w:w="3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108F7E" w14:textId="77777777" w:rsidR="00BC183B" w:rsidRPr="00D9749F" w:rsidRDefault="00BC183B" w:rsidP="0025201F">
            <w:pPr>
              <w:jc w:val="center"/>
              <w:rPr>
                <w:rFonts w:eastAsia="標楷體"/>
                <w:sz w:val="22"/>
                <w:szCs w:val="22"/>
              </w:rPr>
            </w:pPr>
            <w:r w:rsidRPr="00D9749F">
              <w:rPr>
                <w:rFonts w:eastAsia="標楷體"/>
                <w:sz w:val="22"/>
                <w:szCs w:val="22"/>
              </w:rPr>
              <w:t>期數</w:t>
            </w:r>
            <w:r w:rsidRPr="00D9749F">
              <w:rPr>
                <w:rFonts w:eastAsia="標楷體"/>
                <w:sz w:val="22"/>
                <w:szCs w:val="22"/>
              </w:rPr>
              <w:t>(</w:t>
            </w:r>
            <w:r w:rsidRPr="00D9749F">
              <w:rPr>
                <w:rFonts w:eastAsia="標楷體"/>
                <w:sz w:val="22"/>
                <w:szCs w:val="22"/>
              </w:rPr>
              <w:t>週</w:t>
            </w:r>
            <w:r w:rsidRPr="00D9749F">
              <w:rPr>
                <w:rFonts w:eastAsia="標楷體"/>
                <w:sz w:val="22"/>
                <w:szCs w:val="22"/>
              </w:rPr>
              <w:t>)</w:t>
            </w:r>
          </w:p>
        </w:tc>
        <w:tc>
          <w:tcPr>
            <w:tcW w:w="6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5D8E04" w14:textId="77777777" w:rsidR="00BC183B" w:rsidRPr="00D9749F" w:rsidRDefault="00BC183B" w:rsidP="0025201F">
            <w:pPr>
              <w:jc w:val="center"/>
              <w:rPr>
                <w:rFonts w:eastAsia="標楷體"/>
                <w:sz w:val="22"/>
                <w:szCs w:val="22"/>
              </w:rPr>
            </w:pPr>
            <w:r w:rsidRPr="00D9749F">
              <w:rPr>
                <w:rFonts w:eastAsia="標楷體"/>
                <w:sz w:val="22"/>
                <w:szCs w:val="22"/>
              </w:rPr>
              <w:t>日期</w:t>
            </w:r>
          </w:p>
        </w:tc>
        <w:tc>
          <w:tcPr>
            <w:tcW w:w="20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1E26F8" w14:textId="77777777" w:rsidR="00BC183B" w:rsidRPr="00D9749F" w:rsidRDefault="00BC183B" w:rsidP="0025201F">
            <w:pPr>
              <w:jc w:val="center"/>
              <w:rPr>
                <w:rFonts w:eastAsia="標楷體"/>
                <w:sz w:val="22"/>
                <w:szCs w:val="22"/>
              </w:rPr>
            </w:pPr>
            <w:r w:rsidRPr="00D9749F">
              <w:rPr>
                <w:rFonts w:eastAsia="標楷體"/>
                <w:sz w:val="22"/>
                <w:szCs w:val="22"/>
              </w:rPr>
              <w:t>內容</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C9A0B5" w14:textId="77777777" w:rsidR="00BC183B" w:rsidRPr="00D9749F" w:rsidRDefault="00BC183B" w:rsidP="0025201F">
            <w:pPr>
              <w:jc w:val="center"/>
              <w:rPr>
                <w:rFonts w:eastAsia="標楷體"/>
                <w:sz w:val="22"/>
                <w:szCs w:val="22"/>
              </w:rPr>
            </w:pPr>
            <w:r w:rsidRPr="00D9749F">
              <w:rPr>
                <w:rFonts w:eastAsia="標楷體"/>
                <w:sz w:val="22"/>
                <w:szCs w:val="22"/>
              </w:rPr>
              <w:t>上課方式</w:t>
            </w:r>
          </w:p>
        </w:tc>
        <w:tc>
          <w:tcPr>
            <w:tcW w:w="1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270477" w14:textId="77777777" w:rsidR="00BC183B" w:rsidRPr="00D9749F" w:rsidRDefault="00BC183B" w:rsidP="0025201F">
            <w:pPr>
              <w:jc w:val="center"/>
              <w:rPr>
                <w:rFonts w:eastAsia="標楷體"/>
                <w:sz w:val="22"/>
                <w:szCs w:val="22"/>
              </w:rPr>
            </w:pPr>
            <w:r w:rsidRPr="00D9749F">
              <w:rPr>
                <w:rFonts w:eastAsia="標楷體"/>
                <w:sz w:val="22"/>
                <w:szCs w:val="22"/>
              </w:rPr>
              <w:t>教學活動</w:t>
            </w:r>
          </w:p>
        </w:tc>
      </w:tr>
      <w:tr w:rsidR="00BC183B" w:rsidRPr="00D9749F" w14:paraId="7AC6B28E" w14:textId="77777777" w:rsidTr="00476120">
        <w:trPr>
          <w:trHeight w:val="559"/>
          <w:jc w:val="center"/>
        </w:trPr>
        <w:tc>
          <w:tcPr>
            <w:tcW w:w="35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144380D" w14:textId="77777777" w:rsidR="00BC183B" w:rsidRPr="00E818F8" w:rsidRDefault="00BC183B" w:rsidP="0025201F">
            <w:pPr>
              <w:jc w:val="center"/>
              <w:rPr>
                <w:rFonts w:eastAsia="標楷體"/>
                <w:sz w:val="22"/>
                <w:szCs w:val="22"/>
              </w:rPr>
            </w:pPr>
            <w:r w:rsidRPr="00E818F8">
              <w:rPr>
                <w:rFonts w:eastAsia="標楷體"/>
                <w:sz w:val="22"/>
                <w:szCs w:val="22"/>
              </w:rPr>
              <w:t>1</w:t>
            </w:r>
          </w:p>
        </w:tc>
        <w:tc>
          <w:tcPr>
            <w:tcW w:w="63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1272264" w14:textId="269360C6" w:rsidR="00BC183B" w:rsidRPr="00E818F8" w:rsidRDefault="00663123" w:rsidP="0025201F">
            <w:pPr>
              <w:jc w:val="center"/>
              <w:rPr>
                <w:rFonts w:eastAsia="標楷體"/>
                <w:sz w:val="22"/>
                <w:szCs w:val="22"/>
              </w:rPr>
            </w:pPr>
            <w:r>
              <w:rPr>
                <w:rFonts w:eastAsia="標楷體" w:hint="eastAsia"/>
                <w:sz w:val="22"/>
                <w:szCs w:val="22"/>
              </w:rPr>
              <w:t>0</w:t>
            </w:r>
            <w:r w:rsidR="00476120">
              <w:rPr>
                <w:rFonts w:eastAsia="標楷體" w:hint="eastAsia"/>
                <w:sz w:val="22"/>
                <w:szCs w:val="22"/>
              </w:rPr>
              <w:t>3</w:t>
            </w:r>
            <w:r>
              <w:rPr>
                <w:rFonts w:eastAsia="標楷體" w:hint="eastAsia"/>
                <w:sz w:val="22"/>
                <w:szCs w:val="22"/>
              </w:rPr>
              <w:t>/</w:t>
            </w:r>
            <w:r w:rsidR="00476120">
              <w:rPr>
                <w:rFonts w:eastAsia="標楷體" w:hint="eastAsia"/>
                <w:sz w:val="22"/>
                <w:szCs w:val="22"/>
              </w:rPr>
              <w:t>01</w:t>
            </w:r>
            <w:r w:rsidR="00BC183B" w:rsidRPr="00E818F8">
              <w:rPr>
                <w:rFonts w:eastAsia="標楷體"/>
                <w:sz w:val="22"/>
                <w:szCs w:val="22"/>
              </w:rPr>
              <w:t>(</w:t>
            </w:r>
            <w:r w:rsidR="00476120">
              <w:rPr>
                <w:rFonts w:eastAsia="標楷體" w:hint="eastAsia"/>
                <w:sz w:val="22"/>
                <w:szCs w:val="22"/>
              </w:rPr>
              <w:t>日</w:t>
            </w:r>
            <w:r w:rsidR="00BC183B" w:rsidRPr="00E818F8">
              <w:rPr>
                <w:rFonts w:eastAsia="標楷體"/>
                <w:sz w:val="22"/>
                <w:szCs w:val="22"/>
              </w:rPr>
              <w:t>)</w:t>
            </w:r>
          </w:p>
        </w:tc>
        <w:tc>
          <w:tcPr>
            <w:tcW w:w="204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55F1DBD" w14:textId="7301FCB0" w:rsidR="00BC183B" w:rsidRPr="00E818F8" w:rsidRDefault="00476120" w:rsidP="0025201F">
            <w:pPr>
              <w:adjustRightInd w:val="0"/>
              <w:snapToGrid w:val="0"/>
              <w:spacing w:line="240" w:lineRule="exact"/>
              <w:rPr>
                <w:rFonts w:eastAsia="標楷體"/>
                <w:sz w:val="22"/>
                <w:szCs w:val="22"/>
              </w:rPr>
            </w:pPr>
            <w:r w:rsidRPr="001C0035">
              <w:rPr>
                <w:rFonts w:eastAsia="標楷體"/>
                <w:sz w:val="22"/>
                <w:szCs w:val="22"/>
              </w:rPr>
              <w:t>第</w:t>
            </w:r>
            <w:r>
              <w:rPr>
                <w:rFonts w:eastAsia="標楷體" w:hint="eastAsia"/>
                <w:sz w:val="22"/>
                <w:szCs w:val="22"/>
              </w:rPr>
              <w:t>一</w:t>
            </w:r>
            <w:r w:rsidRPr="001C0035">
              <w:rPr>
                <w:rFonts w:eastAsia="標楷體"/>
                <w:sz w:val="22"/>
                <w:szCs w:val="22"/>
              </w:rPr>
              <w:t>章</w:t>
            </w:r>
            <w:r>
              <w:rPr>
                <w:rFonts w:eastAsia="標楷體" w:hint="eastAsia"/>
                <w:sz w:val="22"/>
                <w:szCs w:val="22"/>
              </w:rPr>
              <w:t xml:space="preserve"> </w:t>
            </w:r>
            <w:r w:rsidRPr="001C0035">
              <w:rPr>
                <w:rFonts w:eastAsia="標楷體"/>
                <w:sz w:val="22"/>
                <w:szCs w:val="22"/>
              </w:rPr>
              <w:t>審計學緒論</w:t>
            </w:r>
          </w:p>
        </w:tc>
        <w:tc>
          <w:tcPr>
            <w:tcW w:w="512"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D04931B" w14:textId="11913EE0" w:rsidR="00BC183B" w:rsidRPr="00E818F8" w:rsidRDefault="00476120" w:rsidP="0025201F">
            <w:pPr>
              <w:adjustRightInd w:val="0"/>
              <w:snapToGrid w:val="0"/>
              <w:jc w:val="center"/>
              <w:rPr>
                <w:rFonts w:eastAsia="標楷體"/>
                <w:sz w:val="22"/>
                <w:szCs w:val="22"/>
              </w:rPr>
            </w:pPr>
            <w:r w:rsidRPr="00E818F8">
              <w:rPr>
                <w:rFonts w:eastAsia="標楷體" w:hint="eastAsia"/>
                <w:sz w:val="22"/>
                <w:szCs w:val="22"/>
              </w:rPr>
              <w:t>面授</w:t>
            </w:r>
          </w:p>
        </w:tc>
        <w:tc>
          <w:tcPr>
            <w:tcW w:w="1461"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38C5C88" w14:textId="77777777" w:rsidR="00BC183B" w:rsidRPr="00E818F8" w:rsidRDefault="00BC183B" w:rsidP="0025201F">
            <w:pPr>
              <w:adjustRightInd w:val="0"/>
              <w:snapToGrid w:val="0"/>
              <w:spacing w:line="240" w:lineRule="exact"/>
              <w:rPr>
                <w:rFonts w:eastAsia="標楷體"/>
                <w:sz w:val="22"/>
                <w:szCs w:val="22"/>
              </w:rPr>
            </w:pPr>
            <w:proofErr w:type="gramStart"/>
            <w:r w:rsidRPr="00E818F8">
              <w:rPr>
                <w:rFonts w:eastAsia="標楷體"/>
                <w:sz w:val="22"/>
                <w:szCs w:val="22"/>
              </w:rPr>
              <w:t>線上多媒體</w:t>
            </w:r>
            <w:proofErr w:type="gramEnd"/>
            <w:r w:rsidRPr="00E818F8">
              <w:rPr>
                <w:rFonts w:eastAsia="標楷體"/>
                <w:sz w:val="22"/>
                <w:szCs w:val="22"/>
              </w:rPr>
              <w:t>教材，討論區議題討論與問答、習題練習或小考。</w:t>
            </w:r>
          </w:p>
        </w:tc>
      </w:tr>
      <w:tr w:rsidR="00BC183B" w:rsidRPr="00D9749F" w14:paraId="61DE66AC" w14:textId="77777777" w:rsidTr="00BC183B">
        <w:trPr>
          <w:trHeight w:val="559"/>
          <w:jc w:val="center"/>
        </w:trPr>
        <w:tc>
          <w:tcPr>
            <w:tcW w:w="35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3BCFA08" w14:textId="77777777" w:rsidR="00BC183B" w:rsidRPr="00F71DD5" w:rsidRDefault="00BC183B" w:rsidP="0025201F">
            <w:pPr>
              <w:jc w:val="center"/>
              <w:rPr>
                <w:rFonts w:eastAsia="標楷體"/>
                <w:sz w:val="22"/>
                <w:szCs w:val="22"/>
              </w:rPr>
            </w:pPr>
            <w:r w:rsidRPr="00F71DD5">
              <w:rPr>
                <w:rFonts w:eastAsia="標楷體"/>
                <w:sz w:val="22"/>
                <w:szCs w:val="22"/>
              </w:rPr>
              <w:t>2</w:t>
            </w:r>
          </w:p>
        </w:tc>
        <w:tc>
          <w:tcPr>
            <w:tcW w:w="63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3D0D5E7" w14:textId="1EB50BFD" w:rsidR="00BC183B" w:rsidRPr="00E818F8" w:rsidRDefault="00BC183B" w:rsidP="0025201F">
            <w:pPr>
              <w:jc w:val="center"/>
              <w:rPr>
                <w:rFonts w:eastAsia="標楷體"/>
                <w:sz w:val="22"/>
                <w:szCs w:val="22"/>
              </w:rPr>
            </w:pPr>
            <w:r w:rsidRPr="00E818F8">
              <w:rPr>
                <w:rFonts w:eastAsia="標楷體"/>
                <w:sz w:val="22"/>
                <w:szCs w:val="22"/>
              </w:rPr>
              <w:t>0</w:t>
            </w:r>
            <w:r w:rsidR="00476120">
              <w:rPr>
                <w:rFonts w:eastAsia="標楷體" w:hint="eastAsia"/>
                <w:sz w:val="22"/>
                <w:szCs w:val="22"/>
              </w:rPr>
              <w:t>3</w:t>
            </w:r>
            <w:r w:rsidR="00663123">
              <w:rPr>
                <w:rFonts w:eastAsia="標楷體" w:hint="eastAsia"/>
                <w:sz w:val="22"/>
                <w:szCs w:val="22"/>
              </w:rPr>
              <w:t>/</w:t>
            </w:r>
            <w:r w:rsidR="00476120">
              <w:rPr>
                <w:rFonts w:eastAsia="標楷體" w:hint="eastAsia"/>
                <w:sz w:val="22"/>
                <w:szCs w:val="22"/>
              </w:rPr>
              <w:t>07</w:t>
            </w:r>
            <w:r w:rsidRPr="00E818F8">
              <w:rPr>
                <w:rFonts w:eastAsia="標楷體"/>
                <w:sz w:val="22"/>
                <w:szCs w:val="22"/>
              </w:rPr>
              <w:t xml:space="preserve"> (</w:t>
            </w:r>
            <w:r w:rsidR="00476120">
              <w:rPr>
                <w:rFonts w:eastAsia="標楷體" w:hint="eastAsia"/>
                <w:sz w:val="22"/>
                <w:szCs w:val="22"/>
              </w:rPr>
              <w:t>六</w:t>
            </w:r>
            <w:r w:rsidRPr="00E818F8">
              <w:rPr>
                <w:rFonts w:eastAsia="標楷體"/>
                <w:sz w:val="22"/>
                <w:szCs w:val="22"/>
              </w:rPr>
              <w:t>)</w:t>
            </w:r>
          </w:p>
        </w:tc>
        <w:tc>
          <w:tcPr>
            <w:tcW w:w="204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D86D567" w14:textId="45A16536" w:rsidR="001C0035" w:rsidRPr="00476120" w:rsidRDefault="00476120" w:rsidP="00476120">
            <w:pPr>
              <w:adjustRightInd w:val="0"/>
              <w:snapToGrid w:val="0"/>
              <w:spacing w:line="240" w:lineRule="exact"/>
              <w:rPr>
                <w:rFonts w:eastAsia="標楷體"/>
                <w:sz w:val="22"/>
                <w:szCs w:val="22"/>
              </w:rPr>
            </w:pPr>
            <w:r w:rsidRPr="001C0035">
              <w:rPr>
                <w:rFonts w:eastAsia="標楷體"/>
                <w:sz w:val="22"/>
                <w:szCs w:val="22"/>
              </w:rPr>
              <w:t>第二章　專業準則</w:t>
            </w:r>
          </w:p>
        </w:tc>
        <w:tc>
          <w:tcPr>
            <w:tcW w:w="512"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8B5BC17" w14:textId="77777777" w:rsidR="00BC183B" w:rsidRPr="00E818F8" w:rsidRDefault="00BC183B" w:rsidP="0025201F">
            <w:pPr>
              <w:adjustRightInd w:val="0"/>
              <w:snapToGrid w:val="0"/>
              <w:jc w:val="center"/>
              <w:rPr>
                <w:rFonts w:eastAsia="標楷體"/>
                <w:sz w:val="22"/>
                <w:szCs w:val="22"/>
              </w:rPr>
            </w:pPr>
            <w:r w:rsidRPr="00E818F8">
              <w:rPr>
                <w:rFonts w:eastAsia="標楷體" w:hint="eastAsia"/>
                <w:sz w:val="22"/>
                <w:szCs w:val="22"/>
              </w:rPr>
              <w:t>面授</w:t>
            </w:r>
          </w:p>
        </w:tc>
        <w:tc>
          <w:tcPr>
            <w:tcW w:w="1461"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EFD98DE" w14:textId="77777777" w:rsidR="00BC183B" w:rsidRPr="00E818F8" w:rsidRDefault="00BC183B" w:rsidP="0025201F">
            <w:pPr>
              <w:adjustRightInd w:val="0"/>
              <w:snapToGrid w:val="0"/>
              <w:spacing w:line="240" w:lineRule="exact"/>
              <w:rPr>
                <w:rFonts w:eastAsia="標楷體"/>
                <w:sz w:val="22"/>
                <w:szCs w:val="22"/>
              </w:rPr>
            </w:pPr>
            <w:r w:rsidRPr="00E818F8">
              <w:rPr>
                <w:rFonts w:eastAsia="標楷體"/>
                <w:sz w:val="22"/>
                <w:szCs w:val="22"/>
              </w:rPr>
              <w:t>課堂講授，簡介課程與平台教學。</w:t>
            </w:r>
          </w:p>
        </w:tc>
      </w:tr>
      <w:tr w:rsidR="00476120" w:rsidRPr="00D9749F" w14:paraId="03ABE505" w14:textId="77777777" w:rsidTr="00663123">
        <w:trPr>
          <w:trHeight w:val="559"/>
          <w:jc w:val="center"/>
        </w:trPr>
        <w:tc>
          <w:tcPr>
            <w:tcW w:w="350" w:type="pct"/>
            <w:tcBorders>
              <w:top w:val="single" w:sz="4" w:space="0" w:color="auto"/>
              <w:left w:val="single" w:sz="4" w:space="0" w:color="auto"/>
              <w:bottom w:val="single" w:sz="4" w:space="0" w:color="auto"/>
              <w:right w:val="single" w:sz="4" w:space="0" w:color="auto"/>
            </w:tcBorders>
            <w:vAlign w:val="center"/>
          </w:tcPr>
          <w:p w14:paraId="37685D20" w14:textId="439661D4" w:rsidR="00476120" w:rsidRPr="00F71DD5" w:rsidRDefault="00476120" w:rsidP="00476120">
            <w:pPr>
              <w:jc w:val="center"/>
              <w:rPr>
                <w:rFonts w:eastAsia="標楷體"/>
                <w:sz w:val="22"/>
                <w:szCs w:val="22"/>
              </w:rPr>
            </w:pPr>
            <w:r w:rsidRPr="00F71DD5">
              <w:rPr>
                <w:rFonts w:eastAsia="標楷體" w:hint="eastAsia"/>
                <w:sz w:val="22"/>
                <w:szCs w:val="22"/>
              </w:rPr>
              <w:t>3</w:t>
            </w:r>
          </w:p>
        </w:tc>
        <w:tc>
          <w:tcPr>
            <w:tcW w:w="634" w:type="pct"/>
            <w:tcBorders>
              <w:top w:val="single" w:sz="4" w:space="0" w:color="auto"/>
              <w:left w:val="single" w:sz="4" w:space="0" w:color="auto"/>
              <w:bottom w:val="single" w:sz="4" w:space="0" w:color="auto"/>
              <w:right w:val="single" w:sz="4" w:space="0" w:color="auto"/>
            </w:tcBorders>
            <w:vAlign w:val="center"/>
          </w:tcPr>
          <w:p w14:paraId="39C9615A" w14:textId="6243216D" w:rsidR="00476120" w:rsidRPr="00E818F8" w:rsidRDefault="00476120" w:rsidP="00476120">
            <w:pPr>
              <w:jc w:val="center"/>
              <w:rPr>
                <w:rFonts w:eastAsia="標楷體"/>
                <w:sz w:val="22"/>
                <w:szCs w:val="22"/>
              </w:rPr>
            </w:pPr>
            <w:r>
              <w:rPr>
                <w:rFonts w:eastAsia="標楷體" w:hint="eastAsia"/>
                <w:sz w:val="22"/>
                <w:szCs w:val="22"/>
              </w:rPr>
              <w:t>03/17</w:t>
            </w:r>
            <w:r w:rsidRPr="00E818F8">
              <w:rPr>
                <w:rFonts w:eastAsia="標楷體"/>
                <w:sz w:val="22"/>
                <w:szCs w:val="22"/>
              </w:rPr>
              <w:t>(</w:t>
            </w:r>
            <w:r>
              <w:rPr>
                <w:rFonts w:eastAsia="標楷體" w:hint="eastAsia"/>
                <w:sz w:val="22"/>
                <w:szCs w:val="22"/>
              </w:rPr>
              <w:t>二</w:t>
            </w:r>
            <w:r w:rsidRPr="00E818F8">
              <w:rPr>
                <w:rFonts w:eastAsia="標楷體"/>
                <w:sz w:val="22"/>
                <w:szCs w:val="22"/>
              </w:rPr>
              <w:t>)</w:t>
            </w:r>
          </w:p>
        </w:tc>
        <w:tc>
          <w:tcPr>
            <w:tcW w:w="2043" w:type="pct"/>
            <w:tcBorders>
              <w:top w:val="single" w:sz="4" w:space="0" w:color="auto"/>
              <w:left w:val="single" w:sz="4" w:space="0" w:color="auto"/>
              <w:bottom w:val="single" w:sz="4" w:space="0" w:color="auto"/>
              <w:right w:val="single" w:sz="4" w:space="0" w:color="auto"/>
            </w:tcBorders>
            <w:vAlign w:val="center"/>
          </w:tcPr>
          <w:p w14:paraId="7DA89388" w14:textId="228804C7" w:rsidR="00476120" w:rsidRPr="00E818F8" w:rsidRDefault="00476120" w:rsidP="00476120">
            <w:pPr>
              <w:adjustRightInd w:val="0"/>
              <w:snapToGrid w:val="0"/>
              <w:spacing w:line="240" w:lineRule="exact"/>
              <w:rPr>
                <w:rFonts w:eastAsia="標楷體"/>
                <w:sz w:val="22"/>
                <w:szCs w:val="22"/>
              </w:rPr>
            </w:pPr>
            <w:r w:rsidRPr="001C0035">
              <w:rPr>
                <w:rFonts w:eastAsia="標楷體"/>
                <w:sz w:val="22"/>
                <w:szCs w:val="22"/>
              </w:rPr>
              <w:t>第四章　會計師法律責任與職業道德</w:t>
            </w:r>
          </w:p>
        </w:tc>
        <w:tc>
          <w:tcPr>
            <w:tcW w:w="512" w:type="pct"/>
            <w:tcBorders>
              <w:top w:val="single" w:sz="4" w:space="0" w:color="auto"/>
              <w:left w:val="single" w:sz="4" w:space="0" w:color="auto"/>
              <w:bottom w:val="single" w:sz="4" w:space="0" w:color="auto"/>
              <w:right w:val="single" w:sz="4" w:space="0" w:color="auto"/>
            </w:tcBorders>
            <w:vAlign w:val="center"/>
          </w:tcPr>
          <w:p w14:paraId="4730C071" w14:textId="5C4CB47C" w:rsidR="00476120" w:rsidRPr="00E818F8" w:rsidRDefault="00476120" w:rsidP="00476120">
            <w:pPr>
              <w:adjustRightInd w:val="0"/>
              <w:snapToGrid w:val="0"/>
              <w:jc w:val="center"/>
              <w:rPr>
                <w:rFonts w:eastAsia="標楷體"/>
                <w:sz w:val="22"/>
                <w:szCs w:val="22"/>
              </w:rPr>
            </w:pPr>
            <w:r w:rsidRPr="008042D2">
              <w:rPr>
                <w:rFonts w:eastAsia="標楷體"/>
                <w:sz w:val="22"/>
                <w:szCs w:val="22"/>
              </w:rPr>
              <w:t>非同步</w:t>
            </w:r>
          </w:p>
        </w:tc>
        <w:tc>
          <w:tcPr>
            <w:tcW w:w="1461" w:type="pct"/>
            <w:tcBorders>
              <w:top w:val="single" w:sz="4" w:space="0" w:color="auto"/>
              <w:left w:val="single" w:sz="4" w:space="0" w:color="auto"/>
              <w:bottom w:val="single" w:sz="4" w:space="0" w:color="auto"/>
              <w:right w:val="single" w:sz="4" w:space="0" w:color="auto"/>
            </w:tcBorders>
            <w:vAlign w:val="center"/>
          </w:tcPr>
          <w:p w14:paraId="34538897" w14:textId="05B4DAC2" w:rsidR="00476120" w:rsidRPr="00E818F8" w:rsidRDefault="00476120" w:rsidP="00476120">
            <w:pPr>
              <w:adjustRightInd w:val="0"/>
              <w:snapToGrid w:val="0"/>
              <w:spacing w:line="240" w:lineRule="exact"/>
              <w:rPr>
                <w:rFonts w:eastAsia="標楷體"/>
                <w:sz w:val="22"/>
                <w:szCs w:val="22"/>
              </w:rPr>
            </w:pPr>
            <w:proofErr w:type="gramStart"/>
            <w:r w:rsidRPr="008042D2">
              <w:rPr>
                <w:rFonts w:eastAsia="標楷體"/>
                <w:sz w:val="22"/>
                <w:szCs w:val="22"/>
              </w:rPr>
              <w:t>線上多媒體</w:t>
            </w:r>
            <w:proofErr w:type="gramEnd"/>
            <w:r w:rsidRPr="008042D2">
              <w:rPr>
                <w:rFonts w:eastAsia="標楷體"/>
                <w:sz w:val="22"/>
                <w:szCs w:val="22"/>
              </w:rPr>
              <w:t>教材，討論區議題討論與問答、習題練習或小考。</w:t>
            </w:r>
          </w:p>
        </w:tc>
      </w:tr>
      <w:tr w:rsidR="00476120" w:rsidRPr="00D9749F" w14:paraId="11AC8035" w14:textId="77777777" w:rsidTr="00BC183B">
        <w:trPr>
          <w:trHeight w:val="559"/>
          <w:jc w:val="center"/>
        </w:trPr>
        <w:tc>
          <w:tcPr>
            <w:tcW w:w="35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C15AF39" w14:textId="7B33D7A8" w:rsidR="00476120" w:rsidRPr="00F71DD5" w:rsidRDefault="00476120" w:rsidP="00476120">
            <w:pPr>
              <w:jc w:val="center"/>
              <w:rPr>
                <w:rFonts w:eastAsia="標楷體"/>
                <w:sz w:val="22"/>
                <w:szCs w:val="22"/>
              </w:rPr>
            </w:pPr>
            <w:r w:rsidRPr="00F71DD5">
              <w:rPr>
                <w:rFonts w:eastAsia="標楷體" w:hint="eastAsia"/>
                <w:sz w:val="22"/>
                <w:szCs w:val="22"/>
              </w:rPr>
              <w:t>4</w:t>
            </w:r>
          </w:p>
        </w:tc>
        <w:tc>
          <w:tcPr>
            <w:tcW w:w="63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6EFF645" w14:textId="395D669B" w:rsidR="00476120" w:rsidRPr="00E818F8" w:rsidRDefault="00476120" w:rsidP="00476120">
            <w:pPr>
              <w:jc w:val="center"/>
              <w:rPr>
                <w:rFonts w:eastAsia="標楷體"/>
                <w:sz w:val="22"/>
                <w:szCs w:val="22"/>
              </w:rPr>
            </w:pPr>
            <w:r>
              <w:rPr>
                <w:rFonts w:eastAsia="標楷體" w:hint="eastAsia"/>
                <w:sz w:val="22"/>
                <w:szCs w:val="22"/>
              </w:rPr>
              <w:t>03/21</w:t>
            </w:r>
            <w:r w:rsidRPr="00E818F8">
              <w:rPr>
                <w:rFonts w:eastAsia="標楷體"/>
                <w:sz w:val="22"/>
                <w:szCs w:val="22"/>
              </w:rPr>
              <w:t>(</w:t>
            </w:r>
            <w:r w:rsidRPr="00E818F8">
              <w:rPr>
                <w:rFonts w:eastAsia="標楷體" w:hint="eastAsia"/>
                <w:sz w:val="22"/>
                <w:szCs w:val="22"/>
              </w:rPr>
              <w:t>六</w:t>
            </w:r>
            <w:r w:rsidRPr="00E818F8">
              <w:rPr>
                <w:rFonts w:eastAsia="標楷體"/>
                <w:sz w:val="22"/>
                <w:szCs w:val="22"/>
              </w:rPr>
              <w:t>)</w:t>
            </w:r>
          </w:p>
        </w:tc>
        <w:tc>
          <w:tcPr>
            <w:tcW w:w="204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CC73DA7" w14:textId="6208585E" w:rsidR="00476120" w:rsidRPr="00E818F8" w:rsidRDefault="00476120" w:rsidP="00476120">
            <w:pPr>
              <w:adjustRightInd w:val="0"/>
              <w:snapToGrid w:val="0"/>
              <w:spacing w:line="240" w:lineRule="exact"/>
              <w:rPr>
                <w:rFonts w:eastAsia="標楷體"/>
                <w:sz w:val="22"/>
                <w:szCs w:val="22"/>
              </w:rPr>
            </w:pPr>
            <w:r w:rsidRPr="001C0035">
              <w:rPr>
                <w:rFonts w:eastAsia="標楷體"/>
                <w:sz w:val="22"/>
                <w:szCs w:val="22"/>
              </w:rPr>
              <w:t>第三章　財務報表審計之查核報告</w:t>
            </w:r>
          </w:p>
        </w:tc>
        <w:tc>
          <w:tcPr>
            <w:tcW w:w="512"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2951DE3" w14:textId="53F5BE0D" w:rsidR="00476120" w:rsidRPr="00E818F8" w:rsidRDefault="00476120" w:rsidP="00476120">
            <w:pPr>
              <w:adjustRightInd w:val="0"/>
              <w:snapToGrid w:val="0"/>
              <w:jc w:val="center"/>
              <w:rPr>
                <w:rFonts w:eastAsia="標楷體"/>
                <w:sz w:val="22"/>
                <w:szCs w:val="22"/>
              </w:rPr>
            </w:pPr>
            <w:r w:rsidRPr="00E818F8">
              <w:rPr>
                <w:rFonts w:eastAsia="標楷體" w:hint="eastAsia"/>
                <w:sz w:val="22"/>
                <w:szCs w:val="22"/>
              </w:rPr>
              <w:t>面授</w:t>
            </w:r>
          </w:p>
        </w:tc>
        <w:tc>
          <w:tcPr>
            <w:tcW w:w="1461"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DA86EBA" w14:textId="1588DB2E" w:rsidR="00476120" w:rsidRPr="00E818F8" w:rsidRDefault="00476120" w:rsidP="00476120">
            <w:pPr>
              <w:adjustRightInd w:val="0"/>
              <w:snapToGrid w:val="0"/>
              <w:spacing w:line="240" w:lineRule="exact"/>
              <w:rPr>
                <w:rFonts w:eastAsia="標楷體"/>
                <w:sz w:val="22"/>
                <w:szCs w:val="22"/>
              </w:rPr>
            </w:pPr>
            <w:r w:rsidRPr="00E818F8">
              <w:rPr>
                <w:rFonts w:eastAsia="標楷體"/>
                <w:sz w:val="22"/>
                <w:szCs w:val="22"/>
              </w:rPr>
              <w:t>課堂講授，討論區議題討論與問答、習題練習或小考。</w:t>
            </w:r>
          </w:p>
        </w:tc>
      </w:tr>
      <w:tr w:rsidR="00476120" w:rsidRPr="00D9749F" w14:paraId="1CB47811" w14:textId="77777777" w:rsidTr="00476120">
        <w:trPr>
          <w:trHeight w:val="559"/>
          <w:jc w:val="center"/>
        </w:trPr>
        <w:tc>
          <w:tcPr>
            <w:tcW w:w="350" w:type="pct"/>
            <w:tcBorders>
              <w:top w:val="single" w:sz="4" w:space="0" w:color="auto"/>
              <w:left w:val="single" w:sz="4" w:space="0" w:color="auto"/>
              <w:bottom w:val="single" w:sz="4" w:space="0" w:color="auto"/>
              <w:right w:val="single" w:sz="4" w:space="0" w:color="auto"/>
            </w:tcBorders>
            <w:vAlign w:val="center"/>
          </w:tcPr>
          <w:p w14:paraId="21BF324B" w14:textId="0EE5397A" w:rsidR="00476120" w:rsidRPr="00F71DD5" w:rsidRDefault="00476120" w:rsidP="00476120">
            <w:pPr>
              <w:jc w:val="center"/>
              <w:rPr>
                <w:rFonts w:eastAsia="標楷體"/>
                <w:sz w:val="22"/>
                <w:szCs w:val="22"/>
              </w:rPr>
            </w:pPr>
            <w:r w:rsidRPr="008042D2">
              <w:rPr>
                <w:rFonts w:eastAsia="標楷體" w:hint="eastAsia"/>
                <w:sz w:val="22"/>
                <w:szCs w:val="22"/>
              </w:rPr>
              <w:t>5</w:t>
            </w:r>
          </w:p>
        </w:tc>
        <w:tc>
          <w:tcPr>
            <w:tcW w:w="634" w:type="pct"/>
            <w:tcBorders>
              <w:top w:val="single" w:sz="4" w:space="0" w:color="auto"/>
              <w:left w:val="single" w:sz="4" w:space="0" w:color="auto"/>
              <w:bottom w:val="single" w:sz="4" w:space="0" w:color="auto"/>
              <w:right w:val="single" w:sz="4" w:space="0" w:color="auto"/>
            </w:tcBorders>
            <w:vAlign w:val="center"/>
          </w:tcPr>
          <w:p w14:paraId="3EF93433" w14:textId="5331796A" w:rsidR="00476120" w:rsidRPr="00E818F8" w:rsidRDefault="00476120" w:rsidP="00476120">
            <w:pPr>
              <w:jc w:val="center"/>
              <w:rPr>
                <w:rFonts w:eastAsia="標楷體"/>
                <w:sz w:val="22"/>
                <w:szCs w:val="22"/>
              </w:rPr>
            </w:pPr>
            <w:r>
              <w:rPr>
                <w:rFonts w:eastAsia="標楷體" w:hint="eastAsia"/>
                <w:sz w:val="22"/>
                <w:szCs w:val="22"/>
              </w:rPr>
              <w:t>03/</w:t>
            </w:r>
            <w:r w:rsidR="00963B77">
              <w:rPr>
                <w:rFonts w:eastAsia="標楷體" w:hint="eastAsia"/>
                <w:sz w:val="22"/>
                <w:szCs w:val="22"/>
              </w:rPr>
              <w:t>24</w:t>
            </w:r>
            <w:r w:rsidRPr="00E818F8">
              <w:rPr>
                <w:rFonts w:eastAsia="標楷體"/>
                <w:sz w:val="22"/>
                <w:szCs w:val="22"/>
              </w:rPr>
              <w:t>(</w:t>
            </w:r>
            <w:r w:rsidR="00963B77">
              <w:rPr>
                <w:rFonts w:eastAsia="標楷體" w:hint="eastAsia"/>
                <w:sz w:val="22"/>
                <w:szCs w:val="22"/>
              </w:rPr>
              <w:t>二</w:t>
            </w:r>
            <w:r w:rsidRPr="00E818F8">
              <w:rPr>
                <w:rFonts w:eastAsia="標楷體"/>
                <w:sz w:val="22"/>
                <w:szCs w:val="22"/>
              </w:rPr>
              <w:t>)</w:t>
            </w:r>
          </w:p>
        </w:tc>
        <w:tc>
          <w:tcPr>
            <w:tcW w:w="2043" w:type="pct"/>
            <w:tcBorders>
              <w:top w:val="single" w:sz="4" w:space="0" w:color="auto"/>
              <w:left w:val="single" w:sz="4" w:space="0" w:color="auto"/>
              <w:bottom w:val="single" w:sz="4" w:space="0" w:color="auto"/>
              <w:right w:val="single" w:sz="4" w:space="0" w:color="auto"/>
            </w:tcBorders>
            <w:vAlign w:val="center"/>
          </w:tcPr>
          <w:p w14:paraId="795450E8" w14:textId="21DACD72" w:rsidR="00476120" w:rsidRPr="00E818F8" w:rsidRDefault="00476120" w:rsidP="00476120">
            <w:pPr>
              <w:adjustRightInd w:val="0"/>
              <w:snapToGrid w:val="0"/>
              <w:spacing w:line="240" w:lineRule="exact"/>
              <w:rPr>
                <w:rFonts w:eastAsia="標楷體"/>
                <w:sz w:val="22"/>
                <w:szCs w:val="22"/>
              </w:rPr>
            </w:pPr>
            <w:r w:rsidRPr="001C0035">
              <w:rPr>
                <w:rFonts w:eastAsia="標楷體"/>
                <w:sz w:val="22"/>
                <w:szCs w:val="22"/>
              </w:rPr>
              <w:t>第五章　查核證據的蒐集及評估</w:t>
            </w:r>
          </w:p>
        </w:tc>
        <w:tc>
          <w:tcPr>
            <w:tcW w:w="512" w:type="pct"/>
            <w:tcBorders>
              <w:top w:val="single" w:sz="4" w:space="0" w:color="auto"/>
              <w:left w:val="single" w:sz="4" w:space="0" w:color="auto"/>
              <w:bottom w:val="single" w:sz="4" w:space="0" w:color="auto"/>
              <w:right w:val="single" w:sz="4" w:space="0" w:color="auto"/>
            </w:tcBorders>
            <w:vAlign w:val="center"/>
          </w:tcPr>
          <w:p w14:paraId="32B0BFF4" w14:textId="73806697" w:rsidR="00476120" w:rsidRPr="00E818F8" w:rsidRDefault="00476120" w:rsidP="00476120">
            <w:pPr>
              <w:adjustRightInd w:val="0"/>
              <w:snapToGrid w:val="0"/>
              <w:jc w:val="center"/>
              <w:rPr>
                <w:rFonts w:eastAsia="標楷體"/>
                <w:sz w:val="22"/>
                <w:szCs w:val="22"/>
              </w:rPr>
            </w:pPr>
            <w:r w:rsidRPr="008042D2">
              <w:rPr>
                <w:rFonts w:eastAsia="標楷體"/>
                <w:sz w:val="22"/>
                <w:szCs w:val="22"/>
              </w:rPr>
              <w:t>非同步</w:t>
            </w:r>
          </w:p>
        </w:tc>
        <w:tc>
          <w:tcPr>
            <w:tcW w:w="1461" w:type="pct"/>
            <w:tcBorders>
              <w:top w:val="single" w:sz="4" w:space="0" w:color="auto"/>
              <w:left w:val="single" w:sz="4" w:space="0" w:color="auto"/>
              <w:bottom w:val="single" w:sz="4" w:space="0" w:color="auto"/>
              <w:right w:val="single" w:sz="4" w:space="0" w:color="auto"/>
            </w:tcBorders>
            <w:vAlign w:val="center"/>
          </w:tcPr>
          <w:p w14:paraId="41C0CE3B" w14:textId="523BEFDA" w:rsidR="00476120" w:rsidRPr="00E818F8" w:rsidRDefault="00476120" w:rsidP="00476120">
            <w:pPr>
              <w:adjustRightInd w:val="0"/>
              <w:snapToGrid w:val="0"/>
              <w:spacing w:line="240" w:lineRule="exact"/>
              <w:rPr>
                <w:rFonts w:eastAsia="標楷體"/>
                <w:sz w:val="22"/>
                <w:szCs w:val="22"/>
              </w:rPr>
            </w:pPr>
            <w:proofErr w:type="gramStart"/>
            <w:r w:rsidRPr="008042D2">
              <w:rPr>
                <w:rFonts w:eastAsia="標楷體"/>
                <w:sz w:val="22"/>
                <w:szCs w:val="22"/>
              </w:rPr>
              <w:t>線上多媒體</w:t>
            </w:r>
            <w:proofErr w:type="gramEnd"/>
            <w:r w:rsidRPr="008042D2">
              <w:rPr>
                <w:rFonts w:eastAsia="標楷體"/>
                <w:sz w:val="22"/>
                <w:szCs w:val="22"/>
              </w:rPr>
              <w:t>教材，討論區議題討論與問答、習題練習或小考。</w:t>
            </w:r>
          </w:p>
        </w:tc>
      </w:tr>
      <w:tr w:rsidR="00476120" w:rsidRPr="00D9749F" w14:paraId="3BF934E7" w14:textId="77777777" w:rsidTr="006546BC">
        <w:trPr>
          <w:trHeight w:val="559"/>
          <w:jc w:val="center"/>
        </w:trPr>
        <w:tc>
          <w:tcPr>
            <w:tcW w:w="350" w:type="pct"/>
            <w:tcBorders>
              <w:top w:val="single" w:sz="4" w:space="0" w:color="auto"/>
              <w:left w:val="single" w:sz="4" w:space="0" w:color="auto"/>
              <w:bottom w:val="single" w:sz="4" w:space="0" w:color="auto"/>
              <w:right w:val="single" w:sz="4" w:space="0" w:color="auto"/>
            </w:tcBorders>
            <w:vAlign w:val="center"/>
          </w:tcPr>
          <w:p w14:paraId="6C8492BF" w14:textId="0ADAB119" w:rsidR="00476120" w:rsidRPr="008042D2" w:rsidRDefault="00476120" w:rsidP="00476120">
            <w:pPr>
              <w:jc w:val="center"/>
              <w:rPr>
                <w:rFonts w:eastAsia="標楷體"/>
                <w:sz w:val="22"/>
                <w:szCs w:val="22"/>
              </w:rPr>
            </w:pPr>
            <w:r>
              <w:rPr>
                <w:rFonts w:eastAsia="標楷體" w:hint="eastAsia"/>
                <w:sz w:val="22"/>
                <w:szCs w:val="22"/>
              </w:rPr>
              <w:t>6</w:t>
            </w:r>
          </w:p>
        </w:tc>
        <w:tc>
          <w:tcPr>
            <w:tcW w:w="634" w:type="pct"/>
            <w:tcBorders>
              <w:top w:val="single" w:sz="4" w:space="0" w:color="auto"/>
              <w:left w:val="single" w:sz="4" w:space="0" w:color="auto"/>
              <w:bottom w:val="single" w:sz="4" w:space="0" w:color="auto"/>
              <w:right w:val="single" w:sz="4" w:space="0" w:color="auto"/>
            </w:tcBorders>
            <w:vAlign w:val="center"/>
          </w:tcPr>
          <w:p w14:paraId="34FE9A4E" w14:textId="778FFE4D" w:rsidR="00476120" w:rsidRPr="008042D2" w:rsidRDefault="00476120" w:rsidP="00476120">
            <w:pPr>
              <w:jc w:val="center"/>
              <w:rPr>
                <w:rFonts w:eastAsia="標楷體"/>
                <w:sz w:val="22"/>
                <w:szCs w:val="22"/>
              </w:rPr>
            </w:pPr>
            <w:r>
              <w:rPr>
                <w:rFonts w:eastAsia="標楷體" w:hint="eastAsia"/>
                <w:sz w:val="22"/>
                <w:szCs w:val="22"/>
              </w:rPr>
              <w:t>03/</w:t>
            </w:r>
            <w:r w:rsidR="00963B77">
              <w:rPr>
                <w:rFonts w:eastAsia="標楷體" w:hint="eastAsia"/>
                <w:sz w:val="22"/>
                <w:szCs w:val="22"/>
              </w:rPr>
              <w:t>31</w:t>
            </w:r>
            <w:r w:rsidRPr="008042D2">
              <w:rPr>
                <w:rFonts w:eastAsia="標楷體"/>
                <w:sz w:val="22"/>
                <w:szCs w:val="22"/>
              </w:rPr>
              <w:t>(</w:t>
            </w:r>
            <w:r w:rsidRPr="008042D2">
              <w:rPr>
                <w:rFonts w:eastAsia="標楷體" w:hint="eastAsia"/>
                <w:sz w:val="22"/>
                <w:szCs w:val="22"/>
              </w:rPr>
              <w:t>二</w:t>
            </w:r>
            <w:r w:rsidRPr="008042D2">
              <w:rPr>
                <w:rFonts w:eastAsia="標楷體"/>
                <w:sz w:val="22"/>
                <w:szCs w:val="22"/>
              </w:rPr>
              <w:t>)</w:t>
            </w:r>
          </w:p>
        </w:tc>
        <w:tc>
          <w:tcPr>
            <w:tcW w:w="2043" w:type="pct"/>
            <w:tcBorders>
              <w:top w:val="single" w:sz="4" w:space="0" w:color="auto"/>
              <w:left w:val="single" w:sz="4" w:space="0" w:color="auto"/>
              <w:bottom w:val="single" w:sz="4" w:space="0" w:color="auto"/>
              <w:right w:val="single" w:sz="4" w:space="0" w:color="auto"/>
            </w:tcBorders>
            <w:vAlign w:val="center"/>
          </w:tcPr>
          <w:p w14:paraId="267271FD" w14:textId="1423620E" w:rsidR="00476120" w:rsidRPr="008042D2" w:rsidRDefault="00476120" w:rsidP="00476120">
            <w:pPr>
              <w:adjustRightInd w:val="0"/>
              <w:snapToGrid w:val="0"/>
              <w:spacing w:line="240" w:lineRule="exact"/>
              <w:rPr>
                <w:rFonts w:eastAsia="標楷體"/>
                <w:sz w:val="22"/>
                <w:szCs w:val="22"/>
              </w:rPr>
            </w:pPr>
            <w:r w:rsidRPr="001C0035">
              <w:rPr>
                <w:rFonts w:eastAsia="標楷體"/>
                <w:sz w:val="22"/>
                <w:szCs w:val="22"/>
              </w:rPr>
              <w:t>第六章　財務報表查核委託前之評估及查核規劃概論</w:t>
            </w:r>
          </w:p>
        </w:tc>
        <w:tc>
          <w:tcPr>
            <w:tcW w:w="512" w:type="pct"/>
            <w:tcBorders>
              <w:top w:val="single" w:sz="4" w:space="0" w:color="auto"/>
              <w:left w:val="single" w:sz="4" w:space="0" w:color="auto"/>
              <w:bottom w:val="single" w:sz="4" w:space="0" w:color="auto"/>
              <w:right w:val="single" w:sz="4" w:space="0" w:color="auto"/>
            </w:tcBorders>
            <w:vAlign w:val="center"/>
          </w:tcPr>
          <w:p w14:paraId="0F8BAD9C" w14:textId="7980DBDE" w:rsidR="00476120" w:rsidRPr="008042D2" w:rsidRDefault="00476120" w:rsidP="00476120">
            <w:pPr>
              <w:adjustRightInd w:val="0"/>
              <w:snapToGrid w:val="0"/>
              <w:jc w:val="center"/>
              <w:rPr>
                <w:rFonts w:eastAsia="標楷體"/>
                <w:sz w:val="22"/>
                <w:szCs w:val="22"/>
              </w:rPr>
            </w:pPr>
            <w:r w:rsidRPr="00D9749F">
              <w:rPr>
                <w:rFonts w:eastAsia="標楷體"/>
                <w:sz w:val="22"/>
                <w:szCs w:val="22"/>
              </w:rPr>
              <w:t>非同步</w:t>
            </w:r>
          </w:p>
        </w:tc>
        <w:tc>
          <w:tcPr>
            <w:tcW w:w="1461" w:type="pct"/>
            <w:tcBorders>
              <w:top w:val="single" w:sz="4" w:space="0" w:color="auto"/>
              <w:left w:val="single" w:sz="4" w:space="0" w:color="auto"/>
              <w:bottom w:val="single" w:sz="4" w:space="0" w:color="auto"/>
              <w:right w:val="single" w:sz="4" w:space="0" w:color="auto"/>
            </w:tcBorders>
            <w:vAlign w:val="center"/>
          </w:tcPr>
          <w:p w14:paraId="7C900413" w14:textId="5F7FD919" w:rsidR="00476120" w:rsidRPr="008042D2" w:rsidRDefault="00476120" w:rsidP="00476120">
            <w:pPr>
              <w:adjustRightInd w:val="0"/>
              <w:snapToGrid w:val="0"/>
              <w:spacing w:line="240" w:lineRule="exact"/>
              <w:rPr>
                <w:rFonts w:eastAsia="標楷體"/>
                <w:sz w:val="22"/>
                <w:szCs w:val="22"/>
              </w:rPr>
            </w:pPr>
            <w:proofErr w:type="gramStart"/>
            <w:r w:rsidRPr="00D9749F">
              <w:rPr>
                <w:rFonts w:eastAsia="標楷體"/>
                <w:sz w:val="22"/>
                <w:szCs w:val="22"/>
              </w:rPr>
              <w:t>線上多媒體</w:t>
            </w:r>
            <w:proofErr w:type="gramEnd"/>
            <w:r w:rsidRPr="00D9749F">
              <w:rPr>
                <w:rFonts w:eastAsia="標楷體"/>
                <w:sz w:val="22"/>
                <w:szCs w:val="22"/>
              </w:rPr>
              <w:t>教材，討論區議題討論與問答、習題練習或小考。</w:t>
            </w:r>
          </w:p>
        </w:tc>
      </w:tr>
      <w:tr w:rsidR="00476120" w:rsidRPr="00D9749F" w14:paraId="6E945F16" w14:textId="77777777" w:rsidTr="007E7C77">
        <w:trPr>
          <w:trHeight w:val="559"/>
          <w:jc w:val="center"/>
        </w:trPr>
        <w:tc>
          <w:tcPr>
            <w:tcW w:w="350"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E81E7B4" w14:textId="3A229A34" w:rsidR="00476120" w:rsidRPr="007E7C77" w:rsidRDefault="00963B77" w:rsidP="00476120">
            <w:pPr>
              <w:jc w:val="center"/>
              <w:rPr>
                <w:rFonts w:eastAsia="標楷體"/>
                <w:sz w:val="22"/>
                <w:szCs w:val="22"/>
              </w:rPr>
            </w:pPr>
            <w:r>
              <w:rPr>
                <w:rFonts w:eastAsia="標楷體" w:hint="eastAsia"/>
                <w:sz w:val="22"/>
                <w:szCs w:val="22"/>
              </w:rPr>
              <w:t>6</w:t>
            </w:r>
          </w:p>
        </w:tc>
        <w:tc>
          <w:tcPr>
            <w:tcW w:w="634"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8A2D469" w14:textId="3BDFE9E9" w:rsidR="00476120" w:rsidRPr="007E7C77" w:rsidRDefault="00476120" w:rsidP="00476120">
            <w:pPr>
              <w:jc w:val="center"/>
              <w:rPr>
                <w:rFonts w:eastAsia="標楷體"/>
                <w:sz w:val="22"/>
                <w:szCs w:val="22"/>
              </w:rPr>
            </w:pPr>
            <w:r w:rsidRPr="007E7C77">
              <w:rPr>
                <w:rFonts w:eastAsia="標楷體" w:hint="eastAsia"/>
                <w:sz w:val="22"/>
                <w:szCs w:val="22"/>
              </w:rPr>
              <w:t>0</w:t>
            </w:r>
            <w:r w:rsidR="00963B77">
              <w:rPr>
                <w:rFonts w:eastAsia="標楷體" w:hint="eastAsia"/>
                <w:sz w:val="22"/>
                <w:szCs w:val="22"/>
              </w:rPr>
              <w:t>4</w:t>
            </w:r>
            <w:r w:rsidRPr="007E7C77">
              <w:rPr>
                <w:rFonts w:eastAsia="標楷體" w:hint="eastAsia"/>
                <w:sz w:val="22"/>
                <w:szCs w:val="22"/>
              </w:rPr>
              <w:t>/</w:t>
            </w:r>
            <w:r w:rsidR="00963B77">
              <w:rPr>
                <w:rFonts w:eastAsia="標楷體" w:hint="eastAsia"/>
                <w:sz w:val="22"/>
                <w:szCs w:val="22"/>
              </w:rPr>
              <w:t>01</w:t>
            </w:r>
            <w:r w:rsidRPr="007E7C77">
              <w:rPr>
                <w:rFonts w:eastAsia="標楷體"/>
                <w:sz w:val="22"/>
                <w:szCs w:val="22"/>
              </w:rPr>
              <w:t>(</w:t>
            </w:r>
            <w:r w:rsidRPr="007E7C77">
              <w:rPr>
                <w:rFonts w:eastAsia="標楷體" w:hint="eastAsia"/>
                <w:sz w:val="22"/>
                <w:szCs w:val="22"/>
              </w:rPr>
              <w:t>三</w:t>
            </w:r>
            <w:r w:rsidRPr="007E7C77">
              <w:rPr>
                <w:rFonts w:eastAsia="標楷體"/>
                <w:sz w:val="22"/>
                <w:szCs w:val="22"/>
              </w:rPr>
              <w:t>)</w:t>
            </w:r>
          </w:p>
        </w:tc>
        <w:tc>
          <w:tcPr>
            <w:tcW w:w="2043"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9BB88D3" w14:textId="72FEDFD6" w:rsidR="00476120" w:rsidRPr="007E7C77" w:rsidRDefault="00476120" w:rsidP="00476120">
            <w:pPr>
              <w:adjustRightInd w:val="0"/>
              <w:snapToGrid w:val="0"/>
              <w:spacing w:line="240" w:lineRule="exact"/>
              <w:rPr>
                <w:rFonts w:eastAsia="標楷體"/>
                <w:sz w:val="22"/>
                <w:szCs w:val="22"/>
              </w:rPr>
            </w:pPr>
            <w:r w:rsidRPr="007E7C77">
              <w:rPr>
                <w:rFonts w:eastAsia="標楷體"/>
                <w:sz w:val="22"/>
                <w:szCs w:val="22"/>
              </w:rPr>
              <w:t>分組報告（案例分享）</w:t>
            </w:r>
          </w:p>
        </w:tc>
        <w:tc>
          <w:tcPr>
            <w:tcW w:w="512"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A7CE7D7" w14:textId="36DE10AD" w:rsidR="00476120" w:rsidRPr="007E7C77" w:rsidRDefault="00476120" w:rsidP="00476120">
            <w:pPr>
              <w:adjustRightInd w:val="0"/>
              <w:snapToGrid w:val="0"/>
              <w:jc w:val="center"/>
              <w:rPr>
                <w:rFonts w:eastAsia="標楷體"/>
                <w:sz w:val="22"/>
                <w:szCs w:val="22"/>
              </w:rPr>
            </w:pPr>
            <w:r w:rsidRPr="007E7C77">
              <w:rPr>
                <w:rFonts w:eastAsia="標楷體"/>
                <w:sz w:val="22"/>
                <w:szCs w:val="22"/>
              </w:rPr>
              <w:t>同步</w:t>
            </w:r>
          </w:p>
        </w:tc>
        <w:tc>
          <w:tcPr>
            <w:tcW w:w="1461"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4D6C6C5" w14:textId="0032811D" w:rsidR="00476120" w:rsidRPr="007E7C77" w:rsidRDefault="00476120" w:rsidP="00476120">
            <w:pPr>
              <w:adjustRightInd w:val="0"/>
              <w:snapToGrid w:val="0"/>
              <w:spacing w:line="240" w:lineRule="exact"/>
              <w:rPr>
                <w:rFonts w:eastAsia="標楷體"/>
                <w:sz w:val="22"/>
                <w:szCs w:val="22"/>
              </w:rPr>
            </w:pPr>
            <w:r w:rsidRPr="007E7C77">
              <w:rPr>
                <w:rFonts w:eastAsia="標楷體"/>
                <w:sz w:val="22"/>
                <w:szCs w:val="22"/>
              </w:rPr>
              <w:t>案例分享，討論區議題討論與問答、習題練習或小考。</w:t>
            </w:r>
          </w:p>
        </w:tc>
      </w:tr>
      <w:tr w:rsidR="00476120" w:rsidRPr="00D9749F" w14:paraId="587028E8" w14:textId="77777777" w:rsidTr="007E7C77">
        <w:trPr>
          <w:trHeight w:val="559"/>
          <w:jc w:val="center"/>
        </w:trPr>
        <w:tc>
          <w:tcPr>
            <w:tcW w:w="350"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87DCB80" w14:textId="18FA1451" w:rsidR="00476120" w:rsidRPr="007E7C77" w:rsidRDefault="00963B77" w:rsidP="00476120">
            <w:pPr>
              <w:jc w:val="center"/>
              <w:rPr>
                <w:rFonts w:eastAsia="標楷體"/>
                <w:sz w:val="22"/>
                <w:szCs w:val="22"/>
              </w:rPr>
            </w:pPr>
            <w:r>
              <w:rPr>
                <w:rFonts w:eastAsia="標楷體" w:hint="eastAsia"/>
                <w:sz w:val="22"/>
                <w:szCs w:val="22"/>
              </w:rPr>
              <w:t>7</w:t>
            </w:r>
          </w:p>
        </w:tc>
        <w:tc>
          <w:tcPr>
            <w:tcW w:w="634"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CF4AF36" w14:textId="193EB43A" w:rsidR="00476120" w:rsidRPr="007E7C77" w:rsidRDefault="00476120" w:rsidP="00476120">
            <w:pPr>
              <w:jc w:val="center"/>
              <w:rPr>
                <w:rFonts w:eastAsia="標楷體"/>
                <w:sz w:val="22"/>
                <w:szCs w:val="22"/>
              </w:rPr>
            </w:pPr>
            <w:r w:rsidRPr="007E7C77">
              <w:rPr>
                <w:rFonts w:eastAsia="標楷體" w:hint="eastAsia"/>
                <w:sz w:val="22"/>
                <w:szCs w:val="22"/>
              </w:rPr>
              <w:t>0</w:t>
            </w:r>
            <w:r w:rsidR="00963B77">
              <w:rPr>
                <w:rFonts w:eastAsia="標楷體" w:hint="eastAsia"/>
                <w:sz w:val="22"/>
                <w:szCs w:val="22"/>
              </w:rPr>
              <w:t>4/08</w:t>
            </w:r>
            <w:r w:rsidRPr="007E7C77">
              <w:rPr>
                <w:rFonts w:eastAsia="標楷體"/>
                <w:sz w:val="22"/>
                <w:szCs w:val="22"/>
              </w:rPr>
              <w:t>(</w:t>
            </w:r>
            <w:r w:rsidR="00963B77" w:rsidRPr="007E7C77">
              <w:rPr>
                <w:rFonts w:eastAsia="標楷體" w:hint="eastAsia"/>
                <w:sz w:val="22"/>
                <w:szCs w:val="22"/>
              </w:rPr>
              <w:t>三</w:t>
            </w:r>
            <w:r w:rsidRPr="007E7C77">
              <w:rPr>
                <w:rFonts w:eastAsia="標楷體"/>
                <w:sz w:val="22"/>
                <w:szCs w:val="22"/>
              </w:rPr>
              <w:t>)</w:t>
            </w:r>
          </w:p>
        </w:tc>
        <w:tc>
          <w:tcPr>
            <w:tcW w:w="2043"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1F28FEB" w14:textId="1A198108" w:rsidR="00476120" w:rsidRPr="007E7C77" w:rsidRDefault="00476120" w:rsidP="00476120">
            <w:pPr>
              <w:adjustRightInd w:val="0"/>
              <w:snapToGrid w:val="0"/>
              <w:spacing w:line="240" w:lineRule="exact"/>
              <w:rPr>
                <w:rFonts w:eastAsia="標楷體"/>
                <w:sz w:val="22"/>
                <w:szCs w:val="22"/>
              </w:rPr>
            </w:pPr>
            <w:r w:rsidRPr="007E7C77">
              <w:rPr>
                <w:rFonts w:eastAsia="標楷體"/>
                <w:sz w:val="22"/>
                <w:szCs w:val="22"/>
              </w:rPr>
              <w:t>分組報告（案例分享）</w:t>
            </w:r>
          </w:p>
        </w:tc>
        <w:tc>
          <w:tcPr>
            <w:tcW w:w="512"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1881A64" w14:textId="5F77C148" w:rsidR="00476120" w:rsidRPr="007E7C77" w:rsidRDefault="00476120" w:rsidP="00476120">
            <w:pPr>
              <w:adjustRightInd w:val="0"/>
              <w:snapToGrid w:val="0"/>
              <w:jc w:val="center"/>
              <w:rPr>
                <w:rFonts w:eastAsia="標楷體"/>
                <w:sz w:val="22"/>
                <w:szCs w:val="22"/>
              </w:rPr>
            </w:pPr>
            <w:r w:rsidRPr="007E7C77">
              <w:rPr>
                <w:rFonts w:eastAsia="標楷體"/>
                <w:sz w:val="22"/>
                <w:szCs w:val="22"/>
              </w:rPr>
              <w:t>同步</w:t>
            </w:r>
          </w:p>
        </w:tc>
        <w:tc>
          <w:tcPr>
            <w:tcW w:w="1461"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D693702" w14:textId="103EDBE6" w:rsidR="00476120" w:rsidRPr="007E7C77" w:rsidRDefault="00476120" w:rsidP="00476120">
            <w:pPr>
              <w:adjustRightInd w:val="0"/>
              <w:snapToGrid w:val="0"/>
              <w:spacing w:line="240" w:lineRule="exact"/>
              <w:rPr>
                <w:rFonts w:eastAsia="標楷體"/>
                <w:sz w:val="22"/>
                <w:szCs w:val="22"/>
              </w:rPr>
            </w:pPr>
            <w:r w:rsidRPr="007E7C77">
              <w:rPr>
                <w:rFonts w:eastAsia="標楷體"/>
                <w:sz w:val="22"/>
                <w:szCs w:val="22"/>
              </w:rPr>
              <w:t>案例分享，討論區議題討論與問答、習題練習或小考。</w:t>
            </w:r>
          </w:p>
        </w:tc>
      </w:tr>
      <w:tr w:rsidR="00476120" w:rsidRPr="00D9749F" w14:paraId="23B642AE" w14:textId="77777777" w:rsidTr="007E7C77">
        <w:trPr>
          <w:trHeight w:val="559"/>
          <w:jc w:val="center"/>
        </w:trPr>
        <w:tc>
          <w:tcPr>
            <w:tcW w:w="350"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8B7D133" w14:textId="343932F2" w:rsidR="00476120" w:rsidRPr="007E7C77" w:rsidRDefault="00476120" w:rsidP="00476120">
            <w:pPr>
              <w:jc w:val="center"/>
              <w:rPr>
                <w:rFonts w:eastAsia="標楷體"/>
                <w:sz w:val="22"/>
                <w:szCs w:val="22"/>
              </w:rPr>
            </w:pPr>
            <w:r>
              <w:rPr>
                <w:rFonts w:eastAsia="標楷體" w:hint="eastAsia"/>
                <w:sz w:val="22"/>
                <w:szCs w:val="22"/>
              </w:rPr>
              <w:t>8</w:t>
            </w:r>
          </w:p>
        </w:tc>
        <w:tc>
          <w:tcPr>
            <w:tcW w:w="634"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EE13E55" w14:textId="1841575B" w:rsidR="00476120" w:rsidRPr="007E7C77" w:rsidRDefault="00476120" w:rsidP="00476120">
            <w:pPr>
              <w:jc w:val="center"/>
              <w:rPr>
                <w:rFonts w:eastAsia="標楷體"/>
                <w:sz w:val="22"/>
                <w:szCs w:val="22"/>
              </w:rPr>
            </w:pPr>
            <w:r>
              <w:rPr>
                <w:rFonts w:eastAsia="標楷體" w:hint="eastAsia"/>
                <w:sz w:val="22"/>
                <w:szCs w:val="22"/>
              </w:rPr>
              <w:t>04/</w:t>
            </w:r>
            <w:r w:rsidR="00963B77">
              <w:rPr>
                <w:rFonts w:eastAsia="標楷體" w:hint="eastAsia"/>
                <w:sz w:val="22"/>
                <w:szCs w:val="22"/>
              </w:rPr>
              <w:t>15</w:t>
            </w:r>
            <w:r>
              <w:rPr>
                <w:rFonts w:eastAsia="標楷體" w:hint="eastAsia"/>
                <w:sz w:val="22"/>
                <w:szCs w:val="22"/>
              </w:rPr>
              <w:t>(</w:t>
            </w:r>
            <w:r w:rsidR="00963B77">
              <w:rPr>
                <w:rFonts w:eastAsia="標楷體" w:hint="eastAsia"/>
                <w:sz w:val="22"/>
                <w:szCs w:val="22"/>
              </w:rPr>
              <w:t>三</w:t>
            </w:r>
            <w:r>
              <w:rPr>
                <w:rFonts w:eastAsia="標楷體" w:hint="eastAsia"/>
                <w:sz w:val="22"/>
                <w:szCs w:val="22"/>
              </w:rPr>
              <w:t>)</w:t>
            </w:r>
          </w:p>
        </w:tc>
        <w:tc>
          <w:tcPr>
            <w:tcW w:w="2043"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221348D" w14:textId="3D8F157E" w:rsidR="00476120" w:rsidRPr="007E7C77" w:rsidRDefault="00476120" w:rsidP="00476120">
            <w:pPr>
              <w:adjustRightInd w:val="0"/>
              <w:snapToGrid w:val="0"/>
              <w:spacing w:line="240" w:lineRule="exact"/>
              <w:rPr>
                <w:rFonts w:eastAsia="標楷體"/>
                <w:sz w:val="22"/>
                <w:szCs w:val="22"/>
              </w:rPr>
            </w:pPr>
            <w:r w:rsidRPr="007E7C77">
              <w:rPr>
                <w:rFonts w:eastAsia="標楷體"/>
                <w:sz w:val="22"/>
                <w:szCs w:val="22"/>
              </w:rPr>
              <w:t>分組報告（案例分享）</w:t>
            </w:r>
          </w:p>
        </w:tc>
        <w:tc>
          <w:tcPr>
            <w:tcW w:w="512"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EE9A764" w14:textId="3538623C" w:rsidR="00476120" w:rsidRPr="007E7C77" w:rsidRDefault="00476120" w:rsidP="00476120">
            <w:pPr>
              <w:adjustRightInd w:val="0"/>
              <w:snapToGrid w:val="0"/>
              <w:jc w:val="center"/>
              <w:rPr>
                <w:rFonts w:eastAsia="標楷體"/>
                <w:sz w:val="22"/>
                <w:szCs w:val="22"/>
              </w:rPr>
            </w:pPr>
            <w:r w:rsidRPr="007E7C77">
              <w:rPr>
                <w:rFonts w:eastAsia="標楷體"/>
                <w:sz w:val="22"/>
                <w:szCs w:val="22"/>
              </w:rPr>
              <w:t>同步</w:t>
            </w:r>
          </w:p>
        </w:tc>
        <w:tc>
          <w:tcPr>
            <w:tcW w:w="1461"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4C77A93" w14:textId="4F1D5B02" w:rsidR="00476120" w:rsidRPr="007E7C77" w:rsidRDefault="00476120" w:rsidP="00476120">
            <w:pPr>
              <w:adjustRightInd w:val="0"/>
              <w:snapToGrid w:val="0"/>
              <w:spacing w:line="240" w:lineRule="exact"/>
              <w:rPr>
                <w:rFonts w:eastAsia="標楷體"/>
                <w:sz w:val="22"/>
                <w:szCs w:val="22"/>
              </w:rPr>
            </w:pPr>
            <w:r w:rsidRPr="007E7C77">
              <w:rPr>
                <w:rFonts w:eastAsia="標楷體"/>
                <w:sz w:val="22"/>
                <w:szCs w:val="22"/>
              </w:rPr>
              <w:t>案例分享，討論區議題討論與問答、習題練習或小考。</w:t>
            </w:r>
          </w:p>
        </w:tc>
      </w:tr>
      <w:tr w:rsidR="00476120" w:rsidRPr="00D9749F" w14:paraId="2691546D" w14:textId="77777777" w:rsidTr="007E7C77">
        <w:trPr>
          <w:trHeight w:val="559"/>
          <w:jc w:val="center"/>
        </w:trPr>
        <w:tc>
          <w:tcPr>
            <w:tcW w:w="350"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4636198" w14:textId="5686B9E1" w:rsidR="00476120" w:rsidRPr="007E7C77" w:rsidRDefault="00476120" w:rsidP="00476120">
            <w:pPr>
              <w:jc w:val="center"/>
              <w:rPr>
                <w:rFonts w:eastAsia="標楷體"/>
                <w:sz w:val="22"/>
                <w:szCs w:val="22"/>
              </w:rPr>
            </w:pPr>
            <w:r w:rsidRPr="007E7C77">
              <w:rPr>
                <w:rFonts w:eastAsia="標楷體" w:hint="eastAsia"/>
                <w:sz w:val="22"/>
                <w:szCs w:val="22"/>
              </w:rPr>
              <w:t>9</w:t>
            </w:r>
          </w:p>
        </w:tc>
        <w:tc>
          <w:tcPr>
            <w:tcW w:w="634"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3A3D811" w14:textId="046F6993" w:rsidR="00476120" w:rsidRPr="007E7C77" w:rsidRDefault="00476120" w:rsidP="00476120">
            <w:pPr>
              <w:jc w:val="center"/>
              <w:rPr>
                <w:rFonts w:eastAsia="標楷體"/>
                <w:sz w:val="22"/>
                <w:szCs w:val="22"/>
              </w:rPr>
            </w:pPr>
            <w:r w:rsidRPr="007E7C77">
              <w:rPr>
                <w:rFonts w:eastAsia="標楷體" w:hint="eastAsia"/>
                <w:sz w:val="22"/>
                <w:szCs w:val="22"/>
              </w:rPr>
              <w:t>04/</w:t>
            </w:r>
            <w:r w:rsidR="00963B77">
              <w:rPr>
                <w:rFonts w:eastAsia="標楷體" w:hint="eastAsia"/>
                <w:sz w:val="22"/>
                <w:szCs w:val="22"/>
              </w:rPr>
              <w:t>22</w:t>
            </w:r>
            <w:r w:rsidRPr="007E7C77">
              <w:rPr>
                <w:rFonts w:eastAsia="標楷體"/>
                <w:sz w:val="22"/>
                <w:szCs w:val="22"/>
              </w:rPr>
              <w:t>(</w:t>
            </w:r>
            <w:r w:rsidR="00963B77">
              <w:rPr>
                <w:rFonts w:eastAsia="標楷體" w:hint="eastAsia"/>
                <w:sz w:val="22"/>
                <w:szCs w:val="22"/>
              </w:rPr>
              <w:t>三</w:t>
            </w:r>
            <w:r w:rsidRPr="007E7C77">
              <w:rPr>
                <w:rFonts w:eastAsia="標楷體"/>
                <w:sz w:val="22"/>
                <w:szCs w:val="22"/>
              </w:rPr>
              <w:t>)</w:t>
            </w:r>
          </w:p>
        </w:tc>
        <w:tc>
          <w:tcPr>
            <w:tcW w:w="2043"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FA4C178" w14:textId="545FB15F" w:rsidR="00476120" w:rsidRPr="007E7C77" w:rsidRDefault="00476120" w:rsidP="00476120">
            <w:pPr>
              <w:adjustRightInd w:val="0"/>
              <w:snapToGrid w:val="0"/>
              <w:spacing w:line="240" w:lineRule="exact"/>
              <w:rPr>
                <w:rFonts w:eastAsia="標楷體"/>
                <w:sz w:val="22"/>
                <w:szCs w:val="22"/>
              </w:rPr>
            </w:pPr>
            <w:r w:rsidRPr="007E7C77">
              <w:rPr>
                <w:rFonts w:eastAsia="標楷體"/>
                <w:sz w:val="22"/>
                <w:szCs w:val="22"/>
              </w:rPr>
              <w:t>分組報告（案例分享）</w:t>
            </w:r>
          </w:p>
        </w:tc>
        <w:tc>
          <w:tcPr>
            <w:tcW w:w="512"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E9EE266" w14:textId="76247D59" w:rsidR="00476120" w:rsidRPr="007E7C77" w:rsidRDefault="00476120" w:rsidP="00476120">
            <w:pPr>
              <w:adjustRightInd w:val="0"/>
              <w:snapToGrid w:val="0"/>
              <w:jc w:val="center"/>
              <w:rPr>
                <w:rFonts w:eastAsia="標楷體"/>
                <w:sz w:val="22"/>
                <w:szCs w:val="22"/>
              </w:rPr>
            </w:pPr>
            <w:r w:rsidRPr="007E7C77">
              <w:rPr>
                <w:rFonts w:eastAsia="標楷體"/>
                <w:sz w:val="22"/>
                <w:szCs w:val="22"/>
              </w:rPr>
              <w:t>同步</w:t>
            </w:r>
          </w:p>
        </w:tc>
        <w:tc>
          <w:tcPr>
            <w:tcW w:w="1461"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06039AD" w14:textId="70E9B87D" w:rsidR="00476120" w:rsidRPr="007E7C77" w:rsidRDefault="00476120" w:rsidP="00476120">
            <w:pPr>
              <w:adjustRightInd w:val="0"/>
              <w:snapToGrid w:val="0"/>
              <w:spacing w:line="240" w:lineRule="exact"/>
              <w:rPr>
                <w:rFonts w:eastAsia="標楷體"/>
                <w:sz w:val="22"/>
                <w:szCs w:val="22"/>
              </w:rPr>
            </w:pPr>
            <w:r w:rsidRPr="007E7C77">
              <w:rPr>
                <w:rFonts w:eastAsia="標楷體"/>
                <w:sz w:val="22"/>
                <w:szCs w:val="22"/>
              </w:rPr>
              <w:t>案例分享，討論區議題討論與問答、習題練習或小考。</w:t>
            </w:r>
          </w:p>
        </w:tc>
      </w:tr>
      <w:tr w:rsidR="00476120" w:rsidRPr="00D9749F" w14:paraId="6B884C00" w14:textId="77777777" w:rsidTr="00C87DBF">
        <w:trPr>
          <w:trHeight w:val="1517"/>
          <w:jc w:val="center"/>
        </w:trPr>
        <w:tc>
          <w:tcPr>
            <w:tcW w:w="350" w:type="pct"/>
            <w:tcBorders>
              <w:top w:val="single" w:sz="4" w:space="0" w:color="auto"/>
              <w:left w:val="single" w:sz="4" w:space="0" w:color="auto"/>
              <w:bottom w:val="single" w:sz="4" w:space="0" w:color="auto"/>
              <w:right w:val="single" w:sz="4" w:space="0" w:color="auto"/>
            </w:tcBorders>
            <w:vAlign w:val="center"/>
          </w:tcPr>
          <w:p w14:paraId="7E0145E9" w14:textId="4889D93D" w:rsidR="00476120" w:rsidRDefault="00476120" w:rsidP="00476120">
            <w:pPr>
              <w:jc w:val="center"/>
              <w:rPr>
                <w:rFonts w:eastAsia="標楷體"/>
                <w:sz w:val="22"/>
                <w:szCs w:val="22"/>
              </w:rPr>
            </w:pPr>
            <w:r>
              <w:rPr>
                <w:rFonts w:eastAsia="標楷體" w:hint="eastAsia"/>
                <w:sz w:val="22"/>
                <w:szCs w:val="22"/>
              </w:rPr>
              <w:t>10</w:t>
            </w:r>
          </w:p>
        </w:tc>
        <w:tc>
          <w:tcPr>
            <w:tcW w:w="634" w:type="pct"/>
            <w:tcBorders>
              <w:top w:val="single" w:sz="4" w:space="0" w:color="auto"/>
              <w:left w:val="single" w:sz="4" w:space="0" w:color="auto"/>
              <w:bottom w:val="single" w:sz="4" w:space="0" w:color="auto"/>
              <w:right w:val="single" w:sz="4" w:space="0" w:color="auto"/>
            </w:tcBorders>
            <w:vAlign w:val="center"/>
          </w:tcPr>
          <w:p w14:paraId="11E3E6B8" w14:textId="76149056" w:rsidR="00476120" w:rsidRDefault="00476120" w:rsidP="00476120">
            <w:pPr>
              <w:jc w:val="center"/>
              <w:rPr>
                <w:rFonts w:eastAsia="標楷體"/>
                <w:sz w:val="22"/>
                <w:szCs w:val="22"/>
              </w:rPr>
            </w:pPr>
            <w:r>
              <w:rPr>
                <w:rFonts w:eastAsia="標楷體" w:hint="eastAsia"/>
                <w:sz w:val="22"/>
                <w:szCs w:val="22"/>
              </w:rPr>
              <w:t>04/</w:t>
            </w:r>
            <w:r w:rsidR="00963B77">
              <w:rPr>
                <w:rFonts w:eastAsia="標楷體" w:hint="eastAsia"/>
                <w:sz w:val="22"/>
                <w:szCs w:val="22"/>
              </w:rPr>
              <w:t>28</w:t>
            </w:r>
            <w:r w:rsidRPr="00E818F8">
              <w:rPr>
                <w:rFonts w:eastAsia="標楷體"/>
                <w:sz w:val="22"/>
                <w:szCs w:val="22"/>
              </w:rPr>
              <w:t>(</w:t>
            </w:r>
            <w:r>
              <w:rPr>
                <w:rFonts w:eastAsia="標楷體" w:hint="eastAsia"/>
                <w:sz w:val="22"/>
                <w:szCs w:val="22"/>
              </w:rPr>
              <w:t>二</w:t>
            </w:r>
            <w:r w:rsidRPr="00E818F8">
              <w:rPr>
                <w:rFonts w:eastAsia="標楷體"/>
                <w:sz w:val="22"/>
                <w:szCs w:val="22"/>
              </w:rPr>
              <w:t>)</w:t>
            </w:r>
          </w:p>
        </w:tc>
        <w:tc>
          <w:tcPr>
            <w:tcW w:w="2043" w:type="pct"/>
            <w:tcBorders>
              <w:top w:val="single" w:sz="4" w:space="0" w:color="auto"/>
              <w:left w:val="single" w:sz="4" w:space="0" w:color="auto"/>
              <w:bottom w:val="single" w:sz="4" w:space="0" w:color="auto"/>
              <w:right w:val="single" w:sz="4" w:space="0" w:color="auto"/>
            </w:tcBorders>
            <w:vAlign w:val="center"/>
          </w:tcPr>
          <w:p w14:paraId="56201951" w14:textId="77777777" w:rsidR="00476120" w:rsidRDefault="00476120" w:rsidP="00476120">
            <w:pPr>
              <w:adjustRightInd w:val="0"/>
              <w:snapToGrid w:val="0"/>
              <w:spacing w:line="240" w:lineRule="exact"/>
              <w:rPr>
                <w:rFonts w:eastAsia="標楷體"/>
                <w:sz w:val="22"/>
                <w:szCs w:val="22"/>
              </w:rPr>
            </w:pPr>
            <w:r w:rsidRPr="001C0035">
              <w:rPr>
                <w:rFonts w:eastAsia="標楷體"/>
                <w:sz w:val="22"/>
                <w:szCs w:val="22"/>
              </w:rPr>
              <w:t>第七章　重大性及財務報表重大不實表達風險之考量及因應</w:t>
            </w:r>
          </w:p>
          <w:p w14:paraId="6F16EA0C" w14:textId="2878267F" w:rsidR="00476120" w:rsidRPr="001C0035" w:rsidRDefault="00476120" w:rsidP="00476120">
            <w:pPr>
              <w:adjustRightInd w:val="0"/>
              <w:snapToGrid w:val="0"/>
              <w:spacing w:line="240" w:lineRule="exact"/>
              <w:rPr>
                <w:rFonts w:eastAsia="標楷體"/>
                <w:sz w:val="22"/>
                <w:szCs w:val="22"/>
              </w:rPr>
            </w:pPr>
            <w:r w:rsidRPr="001C0035">
              <w:rPr>
                <w:rFonts w:eastAsia="標楷體"/>
                <w:sz w:val="22"/>
                <w:szCs w:val="22"/>
              </w:rPr>
              <w:t xml:space="preserve">第八章　</w:t>
            </w:r>
            <w:r w:rsidRPr="001C0035">
              <w:rPr>
                <w:rFonts w:eastAsia="標楷體"/>
                <w:sz w:val="22"/>
                <w:szCs w:val="22"/>
              </w:rPr>
              <w:t xml:space="preserve"> </w:t>
            </w:r>
            <w:r w:rsidRPr="001C0035">
              <w:rPr>
                <w:rFonts w:eastAsia="標楷體"/>
                <w:sz w:val="22"/>
                <w:szCs w:val="22"/>
              </w:rPr>
              <w:t>查核財務報表對舞弊、會計估計、關係人交易及集團財務報表之查核考量</w:t>
            </w:r>
          </w:p>
        </w:tc>
        <w:tc>
          <w:tcPr>
            <w:tcW w:w="512" w:type="pct"/>
            <w:tcBorders>
              <w:top w:val="single" w:sz="4" w:space="0" w:color="auto"/>
              <w:left w:val="single" w:sz="4" w:space="0" w:color="auto"/>
              <w:bottom w:val="single" w:sz="4" w:space="0" w:color="auto"/>
              <w:right w:val="single" w:sz="4" w:space="0" w:color="auto"/>
            </w:tcBorders>
            <w:vAlign w:val="center"/>
          </w:tcPr>
          <w:p w14:paraId="5D1DB9F4" w14:textId="2469A976" w:rsidR="00476120" w:rsidRPr="00D9749F" w:rsidRDefault="00476120" w:rsidP="00476120">
            <w:pPr>
              <w:adjustRightInd w:val="0"/>
              <w:snapToGrid w:val="0"/>
              <w:jc w:val="center"/>
              <w:rPr>
                <w:rFonts w:eastAsia="標楷體"/>
                <w:sz w:val="22"/>
                <w:szCs w:val="22"/>
              </w:rPr>
            </w:pPr>
            <w:r w:rsidRPr="00D9749F">
              <w:rPr>
                <w:rFonts w:eastAsia="標楷體"/>
                <w:sz w:val="22"/>
                <w:szCs w:val="22"/>
              </w:rPr>
              <w:t>非同步</w:t>
            </w:r>
          </w:p>
        </w:tc>
        <w:tc>
          <w:tcPr>
            <w:tcW w:w="1461" w:type="pct"/>
            <w:tcBorders>
              <w:top w:val="single" w:sz="4" w:space="0" w:color="auto"/>
              <w:left w:val="single" w:sz="4" w:space="0" w:color="auto"/>
              <w:bottom w:val="single" w:sz="4" w:space="0" w:color="auto"/>
              <w:right w:val="single" w:sz="4" w:space="0" w:color="auto"/>
            </w:tcBorders>
            <w:vAlign w:val="center"/>
          </w:tcPr>
          <w:p w14:paraId="5873BF8C" w14:textId="0496C6BF" w:rsidR="00476120" w:rsidRPr="00D9749F" w:rsidRDefault="00476120" w:rsidP="00476120">
            <w:pPr>
              <w:adjustRightInd w:val="0"/>
              <w:snapToGrid w:val="0"/>
              <w:spacing w:line="240" w:lineRule="exact"/>
              <w:rPr>
                <w:rFonts w:eastAsia="標楷體"/>
                <w:sz w:val="22"/>
                <w:szCs w:val="22"/>
              </w:rPr>
            </w:pPr>
            <w:proofErr w:type="gramStart"/>
            <w:r w:rsidRPr="00D9749F">
              <w:rPr>
                <w:rFonts w:eastAsia="標楷體"/>
                <w:sz w:val="22"/>
                <w:szCs w:val="22"/>
              </w:rPr>
              <w:t>線上多媒體</w:t>
            </w:r>
            <w:proofErr w:type="gramEnd"/>
            <w:r w:rsidRPr="00D9749F">
              <w:rPr>
                <w:rFonts w:eastAsia="標楷體"/>
                <w:sz w:val="22"/>
                <w:szCs w:val="22"/>
              </w:rPr>
              <w:t>教材，討論區議題討論與問答、習題練習或小考。</w:t>
            </w:r>
          </w:p>
        </w:tc>
      </w:tr>
      <w:tr w:rsidR="00476120" w:rsidRPr="00D9749F" w14:paraId="5A8AB9FF" w14:textId="77777777" w:rsidTr="006546BC">
        <w:trPr>
          <w:trHeight w:val="559"/>
          <w:jc w:val="center"/>
        </w:trPr>
        <w:tc>
          <w:tcPr>
            <w:tcW w:w="350" w:type="pct"/>
            <w:tcBorders>
              <w:top w:val="single" w:sz="4" w:space="0" w:color="auto"/>
              <w:left w:val="single" w:sz="4" w:space="0" w:color="auto"/>
              <w:bottom w:val="single" w:sz="4" w:space="0" w:color="auto"/>
              <w:right w:val="single" w:sz="4" w:space="0" w:color="auto"/>
            </w:tcBorders>
            <w:vAlign w:val="center"/>
          </w:tcPr>
          <w:p w14:paraId="0C399C00" w14:textId="27534DAD" w:rsidR="00476120" w:rsidRDefault="00476120" w:rsidP="00476120">
            <w:pPr>
              <w:jc w:val="center"/>
              <w:rPr>
                <w:rFonts w:eastAsia="標楷體"/>
                <w:sz w:val="22"/>
                <w:szCs w:val="22"/>
              </w:rPr>
            </w:pPr>
            <w:r>
              <w:rPr>
                <w:rFonts w:eastAsia="標楷體" w:hint="eastAsia"/>
                <w:sz w:val="22"/>
                <w:szCs w:val="22"/>
              </w:rPr>
              <w:t>11</w:t>
            </w:r>
          </w:p>
        </w:tc>
        <w:tc>
          <w:tcPr>
            <w:tcW w:w="634" w:type="pct"/>
            <w:tcBorders>
              <w:top w:val="single" w:sz="4" w:space="0" w:color="auto"/>
              <w:left w:val="single" w:sz="4" w:space="0" w:color="auto"/>
              <w:bottom w:val="single" w:sz="4" w:space="0" w:color="auto"/>
              <w:right w:val="single" w:sz="4" w:space="0" w:color="auto"/>
            </w:tcBorders>
            <w:vAlign w:val="center"/>
          </w:tcPr>
          <w:p w14:paraId="192275F5" w14:textId="6477790A" w:rsidR="00476120" w:rsidRDefault="00963B77" w:rsidP="00476120">
            <w:pPr>
              <w:jc w:val="center"/>
              <w:rPr>
                <w:rFonts w:eastAsia="標楷體"/>
                <w:sz w:val="22"/>
                <w:szCs w:val="22"/>
              </w:rPr>
            </w:pPr>
            <w:r>
              <w:rPr>
                <w:rFonts w:eastAsia="標楷體" w:hint="eastAsia"/>
                <w:sz w:val="22"/>
                <w:szCs w:val="22"/>
              </w:rPr>
              <w:t>05/05</w:t>
            </w:r>
            <w:r w:rsidR="00476120" w:rsidRPr="00E818F8">
              <w:rPr>
                <w:rFonts w:eastAsia="標楷體"/>
                <w:sz w:val="22"/>
                <w:szCs w:val="22"/>
              </w:rPr>
              <w:t>(</w:t>
            </w:r>
            <w:r w:rsidR="00476120">
              <w:rPr>
                <w:rFonts w:eastAsia="標楷體" w:hint="eastAsia"/>
                <w:sz w:val="22"/>
                <w:szCs w:val="22"/>
              </w:rPr>
              <w:t>二</w:t>
            </w:r>
            <w:r w:rsidR="00476120" w:rsidRPr="00E818F8">
              <w:rPr>
                <w:rFonts w:eastAsia="標楷體"/>
                <w:sz w:val="22"/>
                <w:szCs w:val="22"/>
              </w:rPr>
              <w:t>)</w:t>
            </w:r>
          </w:p>
        </w:tc>
        <w:tc>
          <w:tcPr>
            <w:tcW w:w="2043" w:type="pct"/>
            <w:tcBorders>
              <w:top w:val="single" w:sz="4" w:space="0" w:color="auto"/>
              <w:left w:val="single" w:sz="4" w:space="0" w:color="auto"/>
              <w:bottom w:val="single" w:sz="4" w:space="0" w:color="auto"/>
              <w:right w:val="single" w:sz="4" w:space="0" w:color="auto"/>
            </w:tcBorders>
            <w:vAlign w:val="center"/>
          </w:tcPr>
          <w:p w14:paraId="5A13F631" w14:textId="0C015EB3" w:rsidR="00476120" w:rsidRPr="00C87DBF" w:rsidRDefault="00476120" w:rsidP="00476120">
            <w:pPr>
              <w:adjustRightInd w:val="0"/>
              <w:snapToGrid w:val="0"/>
              <w:spacing w:line="240" w:lineRule="exact"/>
              <w:rPr>
                <w:rFonts w:eastAsia="標楷體"/>
                <w:sz w:val="22"/>
                <w:szCs w:val="22"/>
              </w:rPr>
            </w:pPr>
            <w:r w:rsidRPr="001C0035">
              <w:rPr>
                <w:rFonts w:eastAsia="標楷體"/>
                <w:sz w:val="22"/>
                <w:szCs w:val="22"/>
              </w:rPr>
              <w:t>第九章　控制測試抽樣</w:t>
            </w:r>
            <w:proofErr w:type="gramStart"/>
            <w:r w:rsidRPr="001C0035">
              <w:rPr>
                <w:rFonts w:eastAsia="標楷體"/>
                <w:sz w:val="22"/>
                <w:szCs w:val="22"/>
              </w:rPr>
              <w:t>——</w:t>
            </w:r>
            <w:proofErr w:type="gramEnd"/>
            <w:r w:rsidRPr="001C0035">
              <w:rPr>
                <w:rFonts w:eastAsia="標楷體"/>
                <w:sz w:val="22"/>
                <w:szCs w:val="22"/>
              </w:rPr>
              <w:t>屬性抽樣</w:t>
            </w:r>
          </w:p>
        </w:tc>
        <w:tc>
          <w:tcPr>
            <w:tcW w:w="512" w:type="pct"/>
            <w:tcBorders>
              <w:top w:val="single" w:sz="4" w:space="0" w:color="auto"/>
              <w:left w:val="single" w:sz="4" w:space="0" w:color="auto"/>
              <w:bottom w:val="single" w:sz="4" w:space="0" w:color="auto"/>
              <w:right w:val="single" w:sz="4" w:space="0" w:color="auto"/>
            </w:tcBorders>
            <w:vAlign w:val="center"/>
          </w:tcPr>
          <w:p w14:paraId="4AD8ACDD" w14:textId="2B9ABA97" w:rsidR="00476120" w:rsidRPr="00D9749F" w:rsidRDefault="00476120" w:rsidP="00476120">
            <w:pPr>
              <w:adjustRightInd w:val="0"/>
              <w:snapToGrid w:val="0"/>
              <w:jc w:val="center"/>
              <w:rPr>
                <w:rFonts w:eastAsia="標楷體"/>
                <w:sz w:val="22"/>
                <w:szCs w:val="22"/>
              </w:rPr>
            </w:pPr>
            <w:r w:rsidRPr="00D9749F">
              <w:rPr>
                <w:rFonts w:eastAsia="標楷體"/>
                <w:sz w:val="22"/>
                <w:szCs w:val="22"/>
              </w:rPr>
              <w:t>非同步</w:t>
            </w:r>
          </w:p>
        </w:tc>
        <w:tc>
          <w:tcPr>
            <w:tcW w:w="1461" w:type="pct"/>
            <w:tcBorders>
              <w:top w:val="single" w:sz="4" w:space="0" w:color="auto"/>
              <w:left w:val="single" w:sz="4" w:space="0" w:color="auto"/>
              <w:bottom w:val="single" w:sz="4" w:space="0" w:color="auto"/>
              <w:right w:val="single" w:sz="4" w:space="0" w:color="auto"/>
            </w:tcBorders>
            <w:vAlign w:val="center"/>
          </w:tcPr>
          <w:p w14:paraId="756C65CF" w14:textId="69F50A38" w:rsidR="00476120" w:rsidRPr="00D9749F" w:rsidRDefault="00476120" w:rsidP="00476120">
            <w:pPr>
              <w:adjustRightInd w:val="0"/>
              <w:snapToGrid w:val="0"/>
              <w:spacing w:line="240" w:lineRule="exact"/>
              <w:rPr>
                <w:rFonts w:eastAsia="標楷體"/>
                <w:sz w:val="22"/>
                <w:szCs w:val="22"/>
              </w:rPr>
            </w:pPr>
            <w:proofErr w:type="gramStart"/>
            <w:r w:rsidRPr="00D9749F">
              <w:rPr>
                <w:rFonts w:eastAsia="標楷體"/>
                <w:sz w:val="22"/>
                <w:szCs w:val="22"/>
              </w:rPr>
              <w:t>線上多媒體</w:t>
            </w:r>
            <w:proofErr w:type="gramEnd"/>
            <w:r w:rsidRPr="00D9749F">
              <w:rPr>
                <w:rFonts w:eastAsia="標楷體"/>
                <w:sz w:val="22"/>
                <w:szCs w:val="22"/>
              </w:rPr>
              <w:t>教材，討論區議題討論與問答、習題練習或小考。</w:t>
            </w:r>
          </w:p>
        </w:tc>
      </w:tr>
      <w:tr w:rsidR="00476120" w:rsidRPr="00D9749F" w14:paraId="587DC5D1" w14:textId="77777777" w:rsidTr="006546BC">
        <w:trPr>
          <w:trHeight w:val="559"/>
          <w:jc w:val="center"/>
        </w:trPr>
        <w:tc>
          <w:tcPr>
            <w:tcW w:w="350" w:type="pct"/>
            <w:tcBorders>
              <w:top w:val="single" w:sz="4" w:space="0" w:color="auto"/>
              <w:left w:val="single" w:sz="4" w:space="0" w:color="auto"/>
              <w:bottom w:val="single" w:sz="4" w:space="0" w:color="auto"/>
              <w:right w:val="single" w:sz="4" w:space="0" w:color="auto"/>
            </w:tcBorders>
            <w:vAlign w:val="center"/>
          </w:tcPr>
          <w:p w14:paraId="187C07FC" w14:textId="44CFCE02" w:rsidR="00476120" w:rsidRDefault="00476120" w:rsidP="00476120">
            <w:pPr>
              <w:jc w:val="center"/>
              <w:rPr>
                <w:rFonts w:eastAsia="標楷體"/>
                <w:sz w:val="22"/>
                <w:szCs w:val="22"/>
              </w:rPr>
            </w:pPr>
            <w:r>
              <w:rPr>
                <w:rFonts w:eastAsia="標楷體" w:hint="eastAsia"/>
                <w:sz w:val="22"/>
                <w:szCs w:val="22"/>
              </w:rPr>
              <w:t>12</w:t>
            </w:r>
          </w:p>
        </w:tc>
        <w:tc>
          <w:tcPr>
            <w:tcW w:w="634" w:type="pct"/>
            <w:tcBorders>
              <w:top w:val="single" w:sz="4" w:space="0" w:color="auto"/>
              <w:left w:val="single" w:sz="4" w:space="0" w:color="auto"/>
              <w:bottom w:val="single" w:sz="4" w:space="0" w:color="auto"/>
              <w:right w:val="single" w:sz="4" w:space="0" w:color="auto"/>
            </w:tcBorders>
            <w:vAlign w:val="center"/>
          </w:tcPr>
          <w:p w14:paraId="694B1B59" w14:textId="6E82BD56" w:rsidR="00476120" w:rsidRDefault="00963B77" w:rsidP="00476120">
            <w:pPr>
              <w:jc w:val="center"/>
              <w:rPr>
                <w:rFonts w:eastAsia="標楷體"/>
                <w:sz w:val="22"/>
                <w:szCs w:val="22"/>
              </w:rPr>
            </w:pPr>
            <w:r>
              <w:rPr>
                <w:rFonts w:eastAsia="標楷體" w:hint="eastAsia"/>
                <w:sz w:val="22"/>
                <w:szCs w:val="22"/>
              </w:rPr>
              <w:t>05/12</w:t>
            </w:r>
            <w:r w:rsidR="00476120" w:rsidRPr="00E818F8">
              <w:rPr>
                <w:rFonts w:eastAsia="標楷體"/>
                <w:sz w:val="22"/>
                <w:szCs w:val="22"/>
              </w:rPr>
              <w:t>(</w:t>
            </w:r>
            <w:r w:rsidR="00476120">
              <w:rPr>
                <w:rFonts w:eastAsia="標楷體" w:hint="eastAsia"/>
                <w:sz w:val="22"/>
                <w:szCs w:val="22"/>
              </w:rPr>
              <w:t>二</w:t>
            </w:r>
            <w:r w:rsidR="00476120" w:rsidRPr="00E818F8">
              <w:rPr>
                <w:rFonts w:eastAsia="標楷體"/>
                <w:sz w:val="22"/>
                <w:szCs w:val="22"/>
              </w:rPr>
              <w:t>)</w:t>
            </w:r>
          </w:p>
        </w:tc>
        <w:tc>
          <w:tcPr>
            <w:tcW w:w="2043" w:type="pct"/>
            <w:tcBorders>
              <w:top w:val="single" w:sz="4" w:space="0" w:color="auto"/>
              <w:left w:val="single" w:sz="4" w:space="0" w:color="auto"/>
              <w:bottom w:val="single" w:sz="4" w:space="0" w:color="auto"/>
              <w:right w:val="single" w:sz="4" w:space="0" w:color="auto"/>
            </w:tcBorders>
            <w:vAlign w:val="center"/>
          </w:tcPr>
          <w:p w14:paraId="01650625" w14:textId="071F749A" w:rsidR="00476120" w:rsidRPr="001C0035" w:rsidRDefault="00476120" w:rsidP="00476120">
            <w:pPr>
              <w:adjustRightInd w:val="0"/>
              <w:snapToGrid w:val="0"/>
              <w:spacing w:line="240" w:lineRule="exact"/>
              <w:rPr>
                <w:rFonts w:eastAsia="標楷體"/>
                <w:sz w:val="22"/>
                <w:szCs w:val="22"/>
              </w:rPr>
            </w:pPr>
            <w:r>
              <w:rPr>
                <w:rFonts w:eastAsia="標楷體" w:hint="eastAsia"/>
                <w:sz w:val="22"/>
                <w:szCs w:val="22"/>
              </w:rPr>
              <w:t>期中考</w:t>
            </w:r>
          </w:p>
        </w:tc>
        <w:tc>
          <w:tcPr>
            <w:tcW w:w="512" w:type="pct"/>
            <w:tcBorders>
              <w:top w:val="single" w:sz="4" w:space="0" w:color="auto"/>
              <w:left w:val="single" w:sz="4" w:space="0" w:color="auto"/>
              <w:bottom w:val="single" w:sz="4" w:space="0" w:color="auto"/>
              <w:right w:val="single" w:sz="4" w:space="0" w:color="auto"/>
            </w:tcBorders>
            <w:vAlign w:val="center"/>
          </w:tcPr>
          <w:p w14:paraId="1BA960A2" w14:textId="5CC8E6A0" w:rsidR="00476120" w:rsidRPr="00D9749F" w:rsidRDefault="00476120" w:rsidP="00476120">
            <w:pPr>
              <w:adjustRightInd w:val="0"/>
              <w:snapToGrid w:val="0"/>
              <w:jc w:val="center"/>
              <w:rPr>
                <w:rFonts w:eastAsia="標楷體"/>
                <w:sz w:val="22"/>
                <w:szCs w:val="22"/>
              </w:rPr>
            </w:pPr>
            <w:r w:rsidRPr="00D9749F">
              <w:rPr>
                <w:rFonts w:eastAsia="標楷體"/>
                <w:sz w:val="22"/>
                <w:szCs w:val="22"/>
              </w:rPr>
              <w:t>非同步</w:t>
            </w:r>
          </w:p>
        </w:tc>
        <w:tc>
          <w:tcPr>
            <w:tcW w:w="1461" w:type="pct"/>
            <w:tcBorders>
              <w:top w:val="single" w:sz="4" w:space="0" w:color="auto"/>
              <w:left w:val="single" w:sz="4" w:space="0" w:color="auto"/>
              <w:bottom w:val="single" w:sz="4" w:space="0" w:color="auto"/>
              <w:right w:val="single" w:sz="4" w:space="0" w:color="auto"/>
            </w:tcBorders>
            <w:vAlign w:val="center"/>
          </w:tcPr>
          <w:p w14:paraId="4BECDA41" w14:textId="2244682F" w:rsidR="00476120" w:rsidRPr="00D9749F" w:rsidRDefault="00476120" w:rsidP="00476120">
            <w:pPr>
              <w:adjustRightInd w:val="0"/>
              <w:snapToGrid w:val="0"/>
              <w:spacing w:line="240" w:lineRule="exact"/>
              <w:rPr>
                <w:rFonts w:eastAsia="標楷體"/>
                <w:sz w:val="22"/>
                <w:szCs w:val="22"/>
              </w:rPr>
            </w:pPr>
            <w:r>
              <w:rPr>
                <w:rFonts w:eastAsia="標楷體" w:hint="eastAsia"/>
                <w:sz w:val="22"/>
                <w:szCs w:val="22"/>
              </w:rPr>
              <w:t>期中考</w:t>
            </w:r>
          </w:p>
        </w:tc>
      </w:tr>
      <w:tr w:rsidR="00476120" w:rsidRPr="00D9749F" w14:paraId="5919B691" w14:textId="77777777" w:rsidTr="00C87DBF">
        <w:trPr>
          <w:trHeight w:val="820"/>
          <w:jc w:val="center"/>
        </w:trPr>
        <w:tc>
          <w:tcPr>
            <w:tcW w:w="350" w:type="pct"/>
            <w:tcBorders>
              <w:top w:val="single" w:sz="4" w:space="0" w:color="auto"/>
              <w:left w:val="single" w:sz="4" w:space="0" w:color="auto"/>
              <w:bottom w:val="single" w:sz="4" w:space="0" w:color="auto"/>
              <w:right w:val="single" w:sz="4" w:space="0" w:color="auto"/>
            </w:tcBorders>
            <w:vAlign w:val="center"/>
          </w:tcPr>
          <w:p w14:paraId="76F11801" w14:textId="707ED448" w:rsidR="00476120" w:rsidRPr="00D9749F" w:rsidRDefault="00476120" w:rsidP="00476120">
            <w:pPr>
              <w:jc w:val="center"/>
              <w:rPr>
                <w:rFonts w:eastAsia="標楷體"/>
                <w:sz w:val="22"/>
                <w:szCs w:val="22"/>
              </w:rPr>
            </w:pPr>
            <w:r>
              <w:rPr>
                <w:rFonts w:eastAsia="標楷體"/>
                <w:sz w:val="22"/>
                <w:szCs w:val="22"/>
              </w:rPr>
              <w:t>1</w:t>
            </w:r>
            <w:r>
              <w:rPr>
                <w:rFonts w:eastAsia="標楷體" w:hint="eastAsia"/>
                <w:sz w:val="22"/>
                <w:szCs w:val="22"/>
              </w:rPr>
              <w:t>3</w:t>
            </w:r>
          </w:p>
        </w:tc>
        <w:tc>
          <w:tcPr>
            <w:tcW w:w="634" w:type="pct"/>
            <w:tcBorders>
              <w:top w:val="single" w:sz="4" w:space="0" w:color="auto"/>
              <w:left w:val="single" w:sz="4" w:space="0" w:color="auto"/>
              <w:bottom w:val="single" w:sz="4" w:space="0" w:color="auto"/>
              <w:right w:val="single" w:sz="4" w:space="0" w:color="auto"/>
            </w:tcBorders>
            <w:vAlign w:val="center"/>
          </w:tcPr>
          <w:p w14:paraId="1A32DF05" w14:textId="7A6E454C" w:rsidR="00476120" w:rsidRPr="00D9749F" w:rsidRDefault="00476120" w:rsidP="00476120">
            <w:pPr>
              <w:jc w:val="center"/>
              <w:rPr>
                <w:rFonts w:eastAsia="標楷體"/>
                <w:sz w:val="22"/>
                <w:szCs w:val="22"/>
              </w:rPr>
            </w:pPr>
            <w:r>
              <w:rPr>
                <w:rFonts w:eastAsia="標楷體" w:hint="eastAsia"/>
                <w:sz w:val="22"/>
                <w:szCs w:val="22"/>
              </w:rPr>
              <w:t>05/</w:t>
            </w:r>
            <w:r w:rsidR="00963B77">
              <w:rPr>
                <w:rFonts w:eastAsia="標楷體" w:hint="eastAsia"/>
                <w:sz w:val="22"/>
                <w:szCs w:val="22"/>
              </w:rPr>
              <w:t>19</w:t>
            </w:r>
            <w:r w:rsidRPr="00E818F8">
              <w:rPr>
                <w:rFonts w:eastAsia="標楷體"/>
                <w:sz w:val="22"/>
                <w:szCs w:val="22"/>
              </w:rPr>
              <w:t>(</w:t>
            </w:r>
            <w:r>
              <w:rPr>
                <w:rFonts w:eastAsia="標楷體" w:hint="eastAsia"/>
                <w:sz w:val="22"/>
                <w:szCs w:val="22"/>
              </w:rPr>
              <w:t>二</w:t>
            </w:r>
            <w:r w:rsidRPr="00E818F8">
              <w:rPr>
                <w:rFonts w:eastAsia="標楷體"/>
                <w:sz w:val="22"/>
                <w:szCs w:val="22"/>
              </w:rPr>
              <w:t>)</w:t>
            </w:r>
          </w:p>
        </w:tc>
        <w:tc>
          <w:tcPr>
            <w:tcW w:w="2043" w:type="pct"/>
            <w:tcBorders>
              <w:top w:val="single" w:sz="4" w:space="0" w:color="auto"/>
              <w:left w:val="single" w:sz="4" w:space="0" w:color="auto"/>
              <w:bottom w:val="single" w:sz="4" w:space="0" w:color="auto"/>
              <w:right w:val="single" w:sz="4" w:space="0" w:color="auto"/>
            </w:tcBorders>
            <w:vAlign w:val="center"/>
          </w:tcPr>
          <w:p w14:paraId="1DF12D83" w14:textId="77777777" w:rsidR="00476120" w:rsidRDefault="00476120" w:rsidP="00476120">
            <w:pPr>
              <w:adjustRightInd w:val="0"/>
              <w:snapToGrid w:val="0"/>
              <w:spacing w:line="240" w:lineRule="exact"/>
              <w:rPr>
                <w:rFonts w:eastAsia="標楷體"/>
                <w:sz w:val="22"/>
                <w:szCs w:val="22"/>
              </w:rPr>
            </w:pPr>
            <w:r w:rsidRPr="001C0035">
              <w:rPr>
                <w:rFonts w:eastAsia="標楷體"/>
                <w:sz w:val="22"/>
                <w:szCs w:val="22"/>
              </w:rPr>
              <w:t>第十章　科目餘額證實程序的抽樣方法</w:t>
            </w:r>
            <w:proofErr w:type="gramStart"/>
            <w:r w:rsidRPr="001C0035">
              <w:rPr>
                <w:rFonts w:eastAsia="標楷體"/>
                <w:sz w:val="22"/>
                <w:szCs w:val="22"/>
              </w:rPr>
              <w:t>——</w:t>
            </w:r>
            <w:r w:rsidRPr="001C0035">
              <w:rPr>
                <w:rFonts w:eastAsia="標楷體"/>
                <w:sz w:val="22"/>
                <w:szCs w:val="22"/>
              </w:rPr>
              <w:t>變量</w:t>
            </w:r>
            <w:proofErr w:type="gramEnd"/>
            <w:r w:rsidRPr="001C0035">
              <w:rPr>
                <w:rFonts w:eastAsia="標楷體"/>
                <w:sz w:val="22"/>
                <w:szCs w:val="22"/>
              </w:rPr>
              <w:t>抽樣</w:t>
            </w:r>
          </w:p>
          <w:p w14:paraId="2CA271A6" w14:textId="486BC0CC" w:rsidR="00476120" w:rsidRPr="005A44ED" w:rsidRDefault="00476120" w:rsidP="00476120">
            <w:pPr>
              <w:adjustRightInd w:val="0"/>
              <w:snapToGrid w:val="0"/>
              <w:spacing w:line="240" w:lineRule="exact"/>
              <w:rPr>
                <w:rFonts w:eastAsia="標楷體"/>
                <w:sz w:val="22"/>
                <w:szCs w:val="22"/>
              </w:rPr>
            </w:pPr>
            <w:r w:rsidRPr="001C0035">
              <w:rPr>
                <w:rFonts w:eastAsia="標楷體"/>
                <w:sz w:val="22"/>
                <w:szCs w:val="22"/>
              </w:rPr>
              <w:t>第十一章　資訊科技對查核工作的影響</w:t>
            </w:r>
          </w:p>
        </w:tc>
        <w:tc>
          <w:tcPr>
            <w:tcW w:w="512" w:type="pct"/>
            <w:tcBorders>
              <w:top w:val="single" w:sz="4" w:space="0" w:color="auto"/>
              <w:left w:val="single" w:sz="4" w:space="0" w:color="auto"/>
              <w:bottom w:val="single" w:sz="4" w:space="0" w:color="auto"/>
              <w:right w:val="single" w:sz="4" w:space="0" w:color="auto"/>
            </w:tcBorders>
            <w:vAlign w:val="center"/>
          </w:tcPr>
          <w:p w14:paraId="6EEEB4EF" w14:textId="2E0278CD" w:rsidR="00476120" w:rsidRPr="00D9749F" w:rsidRDefault="00476120" w:rsidP="00476120">
            <w:pPr>
              <w:adjustRightInd w:val="0"/>
              <w:snapToGrid w:val="0"/>
              <w:spacing w:line="240" w:lineRule="exact"/>
              <w:jc w:val="center"/>
              <w:rPr>
                <w:rFonts w:eastAsia="標楷體"/>
                <w:sz w:val="22"/>
                <w:szCs w:val="22"/>
              </w:rPr>
            </w:pPr>
            <w:r w:rsidRPr="00D9749F">
              <w:rPr>
                <w:rFonts w:eastAsia="標楷體"/>
                <w:sz w:val="22"/>
                <w:szCs w:val="22"/>
              </w:rPr>
              <w:t>非同步</w:t>
            </w:r>
          </w:p>
        </w:tc>
        <w:tc>
          <w:tcPr>
            <w:tcW w:w="1461" w:type="pct"/>
            <w:tcBorders>
              <w:top w:val="single" w:sz="4" w:space="0" w:color="auto"/>
              <w:left w:val="single" w:sz="4" w:space="0" w:color="auto"/>
              <w:bottom w:val="single" w:sz="4" w:space="0" w:color="auto"/>
              <w:right w:val="single" w:sz="4" w:space="0" w:color="auto"/>
            </w:tcBorders>
            <w:vAlign w:val="center"/>
          </w:tcPr>
          <w:p w14:paraId="56A0278A" w14:textId="2FE128AA" w:rsidR="00476120" w:rsidRPr="00D9749F" w:rsidRDefault="00476120" w:rsidP="00476120">
            <w:pPr>
              <w:adjustRightInd w:val="0"/>
              <w:snapToGrid w:val="0"/>
              <w:spacing w:line="240" w:lineRule="exact"/>
              <w:rPr>
                <w:rFonts w:eastAsia="標楷體"/>
                <w:sz w:val="22"/>
                <w:szCs w:val="22"/>
              </w:rPr>
            </w:pPr>
            <w:proofErr w:type="gramStart"/>
            <w:r w:rsidRPr="00D9749F">
              <w:rPr>
                <w:rFonts w:eastAsia="標楷體"/>
                <w:sz w:val="22"/>
                <w:szCs w:val="22"/>
              </w:rPr>
              <w:t>線上多媒體</w:t>
            </w:r>
            <w:proofErr w:type="gramEnd"/>
            <w:r w:rsidRPr="00D9749F">
              <w:rPr>
                <w:rFonts w:eastAsia="標楷體"/>
                <w:sz w:val="22"/>
                <w:szCs w:val="22"/>
              </w:rPr>
              <w:t>教材，討論區議題討論與問答、習題練習或小考。</w:t>
            </w:r>
          </w:p>
        </w:tc>
      </w:tr>
      <w:tr w:rsidR="00476120" w:rsidRPr="00D9749F" w14:paraId="3C03B9D9" w14:textId="77777777" w:rsidTr="00C87DBF">
        <w:trPr>
          <w:trHeight w:val="720"/>
          <w:jc w:val="center"/>
        </w:trPr>
        <w:tc>
          <w:tcPr>
            <w:tcW w:w="350" w:type="pct"/>
            <w:tcBorders>
              <w:top w:val="single" w:sz="4" w:space="0" w:color="auto"/>
              <w:left w:val="single" w:sz="4" w:space="0" w:color="auto"/>
              <w:bottom w:val="single" w:sz="4" w:space="0" w:color="auto"/>
              <w:right w:val="single" w:sz="4" w:space="0" w:color="auto"/>
            </w:tcBorders>
            <w:vAlign w:val="center"/>
          </w:tcPr>
          <w:p w14:paraId="4A7DC5EC" w14:textId="4CA2C990" w:rsidR="00476120" w:rsidRPr="00D9749F" w:rsidRDefault="00476120" w:rsidP="00476120">
            <w:pPr>
              <w:jc w:val="center"/>
              <w:rPr>
                <w:rFonts w:eastAsia="標楷體"/>
                <w:sz w:val="22"/>
                <w:szCs w:val="22"/>
              </w:rPr>
            </w:pPr>
            <w:r>
              <w:rPr>
                <w:rFonts w:eastAsia="標楷體"/>
                <w:sz w:val="22"/>
                <w:szCs w:val="22"/>
              </w:rPr>
              <w:t>1</w:t>
            </w:r>
            <w:r>
              <w:rPr>
                <w:rFonts w:eastAsia="標楷體" w:hint="eastAsia"/>
                <w:sz w:val="22"/>
                <w:szCs w:val="22"/>
              </w:rPr>
              <w:t>4</w:t>
            </w:r>
          </w:p>
        </w:tc>
        <w:tc>
          <w:tcPr>
            <w:tcW w:w="634" w:type="pct"/>
            <w:tcBorders>
              <w:top w:val="single" w:sz="4" w:space="0" w:color="auto"/>
              <w:left w:val="single" w:sz="4" w:space="0" w:color="auto"/>
              <w:bottom w:val="single" w:sz="4" w:space="0" w:color="auto"/>
              <w:right w:val="single" w:sz="4" w:space="0" w:color="auto"/>
            </w:tcBorders>
            <w:vAlign w:val="center"/>
          </w:tcPr>
          <w:p w14:paraId="561EC221" w14:textId="7EFBE4FA" w:rsidR="00476120" w:rsidRPr="00D9749F" w:rsidRDefault="00476120" w:rsidP="00476120">
            <w:pPr>
              <w:jc w:val="center"/>
              <w:rPr>
                <w:rFonts w:eastAsia="標楷體"/>
                <w:sz w:val="22"/>
                <w:szCs w:val="22"/>
              </w:rPr>
            </w:pPr>
            <w:r>
              <w:rPr>
                <w:rFonts w:eastAsia="標楷體" w:hint="eastAsia"/>
                <w:sz w:val="22"/>
                <w:szCs w:val="22"/>
              </w:rPr>
              <w:t>05/</w:t>
            </w:r>
            <w:r w:rsidR="00963B77">
              <w:rPr>
                <w:rFonts w:eastAsia="標楷體" w:hint="eastAsia"/>
                <w:sz w:val="22"/>
                <w:szCs w:val="22"/>
              </w:rPr>
              <w:t>26</w:t>
            </w:r>
            <w:r w:rsidRPr="00E818F8">
              <w:rPr>
                <w:rFonts w:eastAsia="標楷體"/>
                <w:sz w:val="22"/>
                <w:szCs w:val="22"/>
              </w:rPr>
              <w:t>(</w:t>
            </w:r>
            <w:r>
              <w:rPr>
                <w:rFonts w:eastAsia="標楷體" w:hint="eastAsia"/>
                <w:sz w:val="22"/>
                <w:szCs w:val="22"/>
              </w:rPr>
              <w:t>二</w:t>
            </w:r>
            <w:r w:rsidRPr="00E818F8">
              <w:rPr>
                <w:rFonts w:eastAsia="標楷體"/>
                <w:sz w:val="22"/>
                <w:szCs w:val="22"/>
              </w:rPr>
              <w:t>)</w:t>
            </w:r>
          </w:p>
        </w:tc>
        <w:tc>
          <w:tcPr>
            <w:tcW w:w="2043" w:type="pct"/>
            <w:tcBorders>
              <w:top w:val="single" w:sz="4" w:space="0" w:color="auto"/>
              <w:left w:val="single" w:sz="4" w:space="0" w:color="auto"/>
              <w:bottom w:val="single" w:sz="4" w:space="0" w:color="auto"/>
              <w:right w:val="single" w:sz="4" w:space="0" w:color="auto"/>
            </w:tcBorders>
            <w:vAlign w:val="center"/>
          </w:tcPr>
          <w:p w14:paraId="7436B2F4" w14:textId="717C3EF6" w:rsidR="00476120" w:rsidRDefault="00476120" w:rsidP="00476120">
            <w:pPr>
              <w:adjustRightInd w:val="0"/>
              <w:snapToGrid w:val="0"/>
              <w:spacing w:line="240" w:lineRule="exact"/>
              <w:rPr>
                <w:rFonts w:eastAsia="標楷體"/>
                <w:sz w:val="22"/>
                <w:szCs w:val="22"/>
              </w:rPr>
            </w:pPr>
            <w:r w:rsidRPr="001C0035">
              <w:rPr>
                <w:rFonts w:eastAsia="標楷體"/>
                <w:sz w:val="22"/>
                <w:szCs w:val="22"/>
              </w:rPr>
              <w:t>第十二章　銷貨收入與收款循環的查核</w:t>
            </w:r>
          </w:p>
          <w:p w14:paraId="750A4C31" w14:textId="09B808CF" w:rsidR="00476120" w:rsidRPr="001C0035" w:rsidRDefault="00476120" w:rsidP="00476120">
            <w:pPr>
              <w:adjustRightInd w:val="0"/>
              <w:snapToGrid w:val="0"/>
              <w:spacing w:line="240" w:lineRule="exact"/>
              <w:rPr>
                <w:rFonts w:eastAsia="標楷體"/>
                <w:sz w:val="22"/>
                <w:szCs w:val="22"/>
              </w:rPr>
            </w:pPr>
            <w:r w:rsidRPr="001C0035">
              <w:rPr>
                <w:rFonts w:eastAsia="標楷體"/>
                <w:sz w:val="22"/>
                <w:szCs w:val="22"/>
              </w:rPr>
              <w:t>第十三章　採購與付款循環的查核</w:t>
            </w:r>
          </w:p>
        </w:tc>
        <w:tc>
          <w:tcPr>
            <w:tcW w:w="512" w:type="pct"/>
            <w:tcBorders>
              <w:top w:val="single" w:sz="4" w:space="0" w:color="auto"/>
              <w:left w:val="single" w:sz="4" w:space="0" w:color="auto"/>
              <w:bottom w:val="single" w:sz="4" w:space="0" w:color="auto"/>
              <w:right w:val="single" w:sz="4" w:space="0" w:color="auto"/>
            </w:tcBorders>
            <w:vAlign w:val="center"/>
          </w:tcPr>
          <w:p w14:paraId="2719FCB2" w14:textId="517EBC17" w:rsidR="00476120" w:rsidRPr="00D9749F" w:rsidRDefault="00476120" w:rsidP="00476120">
            <w:pPr>
              <w:adjustRightInd w:val="0"/>
              <w:snapToGrid w:val="0"/>
              <w:jc w:val="center"/>
              <w:rPr>
                <w:rFonts w:eastAsia="標楷體"/>
                <w:sz w:val="22"/>
                <w:szCs w:val="22"/>
              </w:rPr>
            </w:pPr>
            <w:r w:rsidRPr="00D9749F">
              <w:rPr>
                <w:rFonts w:eastAsia="標楷體"/>
                <w:sz w:val="22"/>
                <w:szCs w:val="22"/>
              </w:rPr>
              <w:t>非同步</w:t>
            </w:r>
          </w:p>
        </w:tc>
        <w:tc>
          <w:tcPr>
            <w:tcW w:w="1461" w:type="pct"/>
            <w:tcBorders>
              <w:top w:val="single" w:sz="4" w:space="0" w:color="auto"/>
              <w:left w:val="single" w:sz="4" w:space="0" w:color="auto"/>
              <w:bottom w:val="single" w:sz="4" w:space="0" w:color="auto"/>
              <w:right w:val="single" w:sz="4" w:space="0" w:color="auto"/>
            </w:tcBorders>
            <w:vAlign w:val="center"/>
          </w:tcPr>
          <w:p w14:paraId="2B000D1C" w14:textId="0602AAC8" w:rsidR="00476120" w:rsidRPr="00D9749F" w:rsidRDefault="00476120" w:rsidP="00476120">
            <w:pPr>
              <w:adjustRightInd w:val="0"/>
              <w:snapToGrid w:val="0"/>
              <w:spacing w:line="240" w:lineRule="exact"/>
              <w:rPr>
                <w:rFonts w:eastAsia="標楷體"/>
                <w:sz w:val="22"/>
                <w:szCs w:val="22"/>
              </w:rPr>
            </w:pPr>
            <w:proofErr w:type="gramStart"/>
            <w:r w:rsidRPr="00D9749F">
              <w:rPr>
                <w:rFonts w:eastAsia="標楷體"/>
                <w:sz w:val="22"/>
                <w:szCs w:val="22"/>
              </w:rPr>
              <w:t>線上多媒體</w:t>
            </w:r>
            <w:proofErr w:type="gramEnd"/>
            <w:r w:rsidRPr="00D9749F">
              <w:rPr>
                <w:rFonts w:eastAsia="標楷體"/>
                <w:sz w:val="22"/>
                <w:szCs w:val="22"/>
              </w:rPr>
              <w:t>教材，討論區議題討論與問答、習題練習或小考。</w:t>
            </w:r>
          </w:p>
        </w:tc>
      </w:tr>
      <w:tr w:rsidR="00476120" w:rsidRPr="00D9749F" w14:paraId="33BEDE87" w14:textId="77777777" w:rsidTr="00C87DBF">
        <w:trPr>
          <w:trHeight w:val="720"/>
          <w:jc w:val="center"/>
        </w:trPr>
        <w:tc>
          <w:tcPr>
            <w:tcW w:w="350" w:type="pct"/>
            <w:tcBorders>
              <w:top w:val="single" w:sz="4" w:space="0" w:color="auto"/>
              <w:left w:val="single" w:sz="4" w:space="0" w:color="auto"/>
              <w:bottom w:val="single" w:sz="4" w:space="0" w:color="auto"/>
              <w:right w:val="single" w:sz="4" w:space="0" w:color="auto"/>
            </w:tcBorders>
            <w:vAlign w:val="center"/>
          </w:tcPr>
          <w:p w14:paraId="75FD8907" w14:textId="1C1B7973" w:rsidR="00476120" w:rsidRPr="00D9749F" w:rsidRDefault="00476120" w:rsidP="00476120">
            <w:pPr>
              <w:jc w:val="center"/>
              <w:rPr>
                <w:rFonts w:eastAsia="標楷體"/>
                <w:sz w:val="22"/>
                <w:szCs w:val="22"/>
              </w:rPr>
            </w:pPr>
            <w:r>
              <w:rPr>
                <w:rFonts w:eastAsia="標楷體"/>
                <w:sz w:val="22"/>
                <w:szCs w:val="22"/>
              </w:rPr>
              <w:t>1</w:t>
            </w:r>
            <w:r>
              <w:rPr>
                <w:rFonts w:eastAsia="標楷體" w:hint="eastAsia"/>
                <w:sz w:val="22"/>
                <w:szCs w:val="22"/>
              </w:rPr>
              <w:t>5</w:t>
            </w:r>
          </w:p>
        </w:tc>
        <w:tc>
          <w:tcPr>
            <w:tcW w:w="634" w:type="pct"/>
            <w:tcBorders>
              <w:top w:val="single" w:sz="4" w:space="0" w:color="auto"/>
              <w:left w:val="single" w:sz="4" w:space="0" w:color="auto"/>
              <w:bottom w:val="single" w:sz="4" w:space="0" w:color="auto"/>
              <w:right w:val="single" w:sz="4" w:space="0" w:color="auto"/>
            </w:tcBorders>
            <w:vAlign w:val="center"/>
          </w:tcPr>
          <w:p w14:paraId="1A7ED186" w14:textId="07C07A09" w:rsidR="00476120" w:rsidRPr="00D9749F" w:rsidRDefault="00963B77" w:rsidP="00476120">
            <w:pPr>
              <w:jc w:val="center"/>
              <w:rPr>
                <w:rFonts w:eastAsia="標楷體"/>
                <w:sz w:val="22"/>
                <w:szCs w:val="22"/>
              </w:rPr>
            </w:pPr>
            <w:r>
              <w:rPr>
                <w:rFonts w:eastAsia="標楷體" w:hint="eastAsia"/>
                <w:sz w:val="22"/>
                <w:szCs w:val="22"/>
              </w:rPr>
              <w:t>06/02</w:t>
            </w:r>
            <w:r w:rsidRPr="00E818F8">
              <w:rPr>
                <w:rFonts w:eastAsia="標楷體"/>
                <w:sz w:val="22"/>
                <w:szCs w:val="22"/>
              </w:rPr>
              <w:t xml:space="preserve"> </w:t>
            </w:r>
            <w:r w:rsidR="00476120" w:rsidRPr="00E818F8">
              <w:rPr>
                <w:rFonts w:eastAsia="標楷體"/>
                <w:sz w:val="22"/>
                <w:szCs w:val="22"/>
              </w:rPr>
              <w:t>(</w:t>
            </w:r>
            <w:r w:rsidR="00476120">
              <w:rPr>
                <w:rFonts w:eastAsia="標楷體" w:hint="eastAsia"/>
                <w:sz w:val="22"/>
                <w:szCs w:val="22"/>
              </w:rPr>
              <w:t>二</w:t>
            </w:r>
            <w:r w:rsidR="00476120" w:rsidRPr="00E818F8">
              <w:rPr>
                <w:rFonts w:eastAsia="標楷體"/>
                <w:sz w:val="22"/>
                <w:szCs w:val="22"/>
              </w:rPr>
              <w:t>)</w:t>
            </w:r>
          </w:p>
        </w:tc>
        <w:tc>
          <w:tcPr>
            <w:tcW w:w="2043" w:type="pct"/>
            <w:tcBorders>
              <w:top w:val="single" w:sz="4" w:space="0" w:color="auto"/>
              <w:left w:val="single" w:sz="4" w:space="0" w:color="auto"/>
              <w:bottom w:val="single" w:sz="4" w:space="0" w:color="auto"/>
              <w:right w:val="single" w:sz="4" w:space="0" w:color="auto"/>
            </w:tcBorders>
            <w:vAlign w:val="center"/>
          </w:tcPr>
          <w:p w14:paraId="38471820" w14:textId="77777777" w:rsidR="00476120" w:rsidRDefault="00476120" w:rsidP="00476120">
            <w:pPr>
              <w:adjustRightInd w:val="0"/>
              <w:snapToGrid w:val="0"/>
              <w:spacing w:line="240" w:lineRule="exact"/>
              <w:rPr>
                <w:rFonts w:eastAsia="標楷體"/>
                <w:sz w:val="22"/>
                <w:szCs w:val="22"/>
              </w:rPr>
            </w:pPr>
            <w:r w:rsidRPr="001C0035">
              <w:rPr>
                <w:rFonts w:eastAsia="標楷體"/>
                <w:sz w:val="22"/>
                <w:szCs w:val="22"/>
              </w:rPr>
              <w:t>第十四章　生產與加工循環的查核</w:t>
            </w:r>
          </w:p>
          <w:p w14:paraId="0E38BE73" w14:textId="1A755B85" w:rsidR="00476120" w:rsidRPr="00D9749F" w:rsidRDefault="00476120" w:rsidP="00476120">
            <w:pPr>
              <w:adjustRightInd w:val="0"/>
              <w:snapToGrid w:val="0"/>
              <w:spacing w:line="240" w:lineRule="exact"/>
              <w:rPr>
                <w:rFonts w:eastAsia="標楷體"/>
                <w:sz w:val="22"/>
                <w:szCs w:val="22"/>
              </w:rPr>
            </w:pPr>
            <w:r w:rsidRPr="001C0035">
              <w:rPr>
                <w:rFonts w:eastAsia="標楷體"/>
                <w:sz w:val="22"/>
                <w:szCs w:val="22"/>
              </w:rPr>
              <w:t>第十五章　人事</w:t>
            </w:r>
            <w:proofErr w:type="gramStart"/>
            <w:r w:rsidRPr="001C0035">
              <w:rPr>
                <w:rFonts w:eastAsia="標楷體"/>
                <w:sz w:val="22"/>
                <w:szCs w:val="22"/>
              </w:rPr>
              <w:t>與薪工</w:t>
            </w:r>
            <w:proofErr w:type="gramEnd"/>
            <w:r w:rsidRPr="001C0035">
              <w:rPr>
                <w:rFonts w:eastAsia="標楷體"/>
                <w:sz w:val="22"/>
                <w:szCs w:val="22"/>
              </w:rPr>
              <w:t>循環的查核</w:t>
            </w:r>
          </w:p>
        </w:tc>
        <w:tc>
          <w:tcPr>
            <w:tcW w:w="512" w:type="pct"/>
            <w:tcBorders>
              <w:top w:val="single" w:sz="4" w:space="0" w:color="auto"/>
              <w:left w:val="single" w:sz="4" w:space="0" w:color="auto"/>
              <w:bottom w:val="single" w:sz="4" w:space="0" w:color="auto"/>
              <w:right w:val="single" w:sz="4" w:space="0" w:color="auto"/>
            </w:tcBorders>
            <w:vAlign w:val="center"/>
          </w:tcPr>
          <w:p w14:paraId="31EF012B" w14:textId="53BF8B04" w:rsidR="00476120" w:rsidRPr="00D9749F" w:rsidRDefault="00476120" w:rsidP="00476120">
            <w:pPr>
              <w:adjustRightInd w:val="0"/>
              <w:snapToGrid w:val="0"/>
              <w:spacing w:line="240" w:lineRule="exact"/>
              <w:jc w:val="center"/>
              <w:rPr>
                <w:rFonts w:eastAsia="標楷體"/>
                <w:sz w:val="22"/>
                <w:szCs w:val="22"/>
              </w:rPr>
            </w:pPr>
            <w:r w:rsidRPr="00D9749F">
              <w:rPr>
                <w:rFonts w:eastAsia="標楷體"/>
                <w:sz w:val="22"/>
                <w:szCs w:val="22"/>
              </w:rPr>
              <w:t>非同步</w:t>
            </w:r>
          </w:p>
        </w:tc>
        <w:tc>
          <w:tcPr>
            <w:tcW w:w="1461" w:type="pct"/>
            <w:tcBorders>
              <w:top w:val="single" w:sz="4" w:space="0" w:color="auto"/>
              <w:left w:val="single" w:sz="4" w:space="0" w:color="auto"/>
              <w:bottom w:val="single" w:sz="4" w:space="0" w:color="auto"/>
              <w:right w:val="single" w:sz="4" w:space="0" w:color="auto"/>
            </w:tcBorders>
            <w:vAlign w:val="center"/>
          </w:tcPr>
          <w:p w14:paraId="390C9BB9" w14:textId="7644F6DC" w:rsidR="00476120" w:rsidRPr="00D9749F" w:rsidRDefault="00476120" w:rsidP="00476120">
            <w:pPr>
              <w:adjustRightInd w:val="0"/>
              <w:snapToGrid w:val="0"/>
              <w:spacing w:line="240" w:lineRule="exact"/>
              <w:rPr>
                <w:rFonts w:eastAsia="標楷體"/>
                <w:sz w:val="22"/>
                <w:szCs w:val="22"/>
              </w:rPr>
            </w:pPr>
            <w:proofErr w:type="gramStart"/>
            <w:r w:rsidRPr="00D9749F">
              <w:rPr>
                <w:rFonts w:eastAsia="標楷體"/>
                <w:sz w:val="22"/>
                <w:szCs w:val="22"/>
              </w:rPr>
              <w:t>線上多媒體</w:t>
            </w:r>
            <w:proofErr w:type="gramEnd"/>
            <w:r w:rsidRPr="00D9749F">
              <w:rPr>
                <w:rFonts w:eastAsia="標楷體"/>
                <w:sz w:val="22"/>
                <w:szCs w:val="22"/>
              </w:rPr>
              <w:t>教材，討論區議題討論與問答、習題練習或小考。</w:t>
            </w:r>
          </w:p>
        </w:tc>
      </w:tr>
      <w:tr w:rsidR="00476120" w:rsidRPr="00D9749F" w14:paraId="388D9429" w14:textId="77777777" w:rsidTr="00C87DBF">
        <w:trPr>
          <w:trHeight w:val="720"/>
          <w:jc w:val="center"/>
        </w:trPr>
        <w:tc>
          <w:tcPr>
            <w:tcW w:w="350" w:type="pct"/>
            <w:tcBorders>
              <w:top w:val="single" w:sz="4" w:space="0" w:color="auto"/>
              <w:left w:val="single" w:sz="4" w:space="0" w:color="auto"/>
              <w:bottom w:val="single" w:sz="4" w:space="0" w:color="auto"/>
              <w:right w:val="single" w:sz="4" w:space="0" w:color="auto"/>
            </w:tcBorders>
            <w:vAlign w:val="center"/>
          </w:tcPr>
          <w:p w14:paraId="3C6B9E1C" w14:textId="650EE5F9" w:rsidR="00476120" w:rsidRPr="00D9749F" w:rsidRDefault="00476120" w:rsidP="00476120">
            <w:pPr>
              <w:jc w:val="center"/>
              <w:rPr>
                <w:rFonts w:eastAsia="標楷體"/>
                <w:sz w:val="22"/>
                <w:szCs w:val="22"/>
              </w:rPr>
            </w:pPr>
            <w:r>
              <w:rPr>
                <w:rFonts w:eastAsia="標楷體"/>
                <w:sz w:val="22"/>
                <w:szCs w:val="22"/>
              </w:rPr>
              <w:t>1</w:t>
            </w:r>
            <w:r>
              <w:rPr>
                <w:rFonts w:eastAsia="標楷體" w:hint="eastAsia"/>
                <w:sz w:val="22"/>
                <w:szCs w:val="22"/>
              </w:rPr>
              <w:t>6</w:t>
            </w:r>
          </w:p>
        </w:tc>
        <w:tc>
          <w:tcPr>
            <w:tcW w:w="634" w:type="pct"/>
            <w:tcBorders>
              <w:top w:val="single" w:sz="4" w:space="0" w:color="auto"/>
              <w:left w:val="single" w:sz="4" w:space="0" w:color="auto"/>
              <w:bottom w:val="single" w:sz="4" w:space="0" w:color="auto"/>
              <w:right w:val="single" w:sz="4" w:space="0" w:color="auto"/>
            </w:tcBorders>
            <w:vAlign w:val="center"/>
          </w:tcPr>
          <w:p w14:paraId="079D7370" w14:textId="21FE7818" w:rsidR="00476120" w:rsidRPr="00D9749F" w:rsidRDefault="00963B77" w:rsidP="00476120">
            <w:pPr>
              <w:jc w:val="center"/>
              <w:rPr>
                <w:rFonts w:eastAsia="標楷體"/>
                <w:sz w:val="22"/>
                <w:szCs w:val="22"/>
              </w:rPr>
            </w:pPr>
            <w:r>
              <w:rPr>
                <w:rFonts w:eastAsia="標楷體" w:hint="eastAsia"/>
                <w:sz w:val="22"/>
                <w:szCs w:val="22"/>
              </w:rPr>
              <w:t>06/09(</w:t>
            </w:r>
            <w:r w:rsidR="00476120">
              <w:rPr>
                <w:rFonts w:eastAsia="標楷體" w:hint="eastAsia"/>
                <w:sz w:val="22"/>
                <w:szCs w:val="22"/>
              </w:rPr>
              <w:t>二</w:t>
            </w:r>
            <w:r w:rsidR="00476120" w:rsidRPr="00E818F8">
              <w:rPr>
                <w:rFonts w:eastAsia="標楷體"/>
                <w:sz w:val="22"/>
                <w:szCs w:val="22"/>
              </w:rPr>
              <w:t>)</w:t>
            </w:r>
          </w:p>
        </w:tc>
        <w:tc>
          <w:tcPr>
            <w:tcW w:w="2043" w:type="pct"/>
            <w:tcBorders>
              <w:top w:val="single" w:sz="4" w:space="0" w:color="auto"/>
              <w:left w:val="single" w:sz="4" w:space="0" w:color="auto"/>
              <w:bottom w:val="single" w:sz="4" w:space="0" w:color="auto"/>
              <w:right w:val="single" w:sz="4" w:space="0" w:color="auto"/>
            </w:tcBorders>
            <w:vAlign w:val="center"/>
          </w:tcPr>
          <w:p w14:paraId="7026149A" w14:textId="77777777" w:rsidR="00476120" w:rsidRDefault="00476120" w:rsidP="00476120">
            <w:pPr>
              <w:adjustRightInd w:val="0"/>
              <w:snapToGrid w:val="0"/>
              <w:spacing w:line="240" w:lineRule="exact"/>
              <w:rPr>
                <w:rFonts w:eastAsia="標楷體"/>
                <w:sz w:val="22"/>
                <w:szCs w:val="22"/>
              </w:rPr>
            </w:pPr>
            <w:r w:rsidRPr="001C0035">
              <w:rPr>
                <w:rFonts w:eastAsia="標楷體"/>
                <w:sz w:val="22"/>
                <w:szCs w:val="22"/>
              </w:rPr>
              <w:t>第十六章　籌資與投資循環的查核</w:t>
            </w:r>
          </w:p>
          <w:p w14:paraId="3E624C4E" w14:textId="7FF154D9" w:rsidR="00476120" w:rsidRPr="00D9749F" w:rsidRDefault="00476120" w:rsidP="00476120">
            <w:pPr>
              <w:adjustRightInd w:val="0"/>
              <w:snapToGrid w:val="0"/>
              <w:spacing w:line="240" w:lineRule="exact"/>
              <w:rPr>
                <w:rFonts w:eastAsia="標楷體"/>
                <w:sz w:val="22"/>
                <w:szCs w:val="22"/>
              </w:rPr>
            </w:pPr>
            <w:r w:rsidRPr="001C0035">
              <w:rPr>
                <w:rFonts w:eastAsia="標楷體"/>
                <w:sz w:val="22"/>
                <w:szCs w:val="22"/>
              </w:rPr>
              <w:t>第十七章　現金的查核</w:t>
            </w:r>
          </w:p>
        </w:tc>
        <w:tc>
          <w:tcPr>
            <w:tcW w:w="512" w:type="pct"/>
            <w:tcBorders>
              <w:top w:val="single" w:sz="4" w:space="0" w:color="auto"/>
              <w:left w:val="single" w:sz="4" w:space="0" w:color="auto"/>
              <w:bottom w:val="single" w:sz="4" w:space="0" w:color="auto"/>
              <w:right w:val="single" w:sz="4" w:space="0" w:color="auto"/>
            </w:tcBorders>
            <w:vAlign w:val="center"/>
          </w:tcPr>
          <w:p w14:paraId="5C162427" w14:textId="1C94642B" w:rsidR="00476120" w:rsidRPr="00D9749F" w:rsidRDefault="00476120" w:rsidP="00476120">
            <w:pPr>
              <w:adjustRightInd w:val="0"/>
              <w:snapToGrid w:val="0"/>
              <w:spacing w:line="240" w:lineRule="exact"/>
              <w:jc w:val="center"/>
              <w:rPr>
                <w:rFonts w:eastAsia="標楷體"/>
                <w:sz w:val="22"/>
                <w:szCs w:val="22"/>
              </w:rPr>
            </w:pPr>
            <w:r w:rsidRPr="00D9749F">
              <w:rPr>
                <w:rFonts w:eastAsia="標楷體"/>
                <w:sz w:val="22"/>
                <w:szCs w:val="22"/>
              </w:rPr>
              <w:t>非同步</w:t>
            </w:r>
          </w:p>
        </w:tc>
        <w:tc>
          <w:tcPr>
            <w:tcW w:w="1461" w:type="pct"/>
            <w:tcBorders>
              <w:top w:val="single" w:sz="4" w:space="0" w:color="auto"/>
              <w:left w:val="single" w:sz="4" w:space="0" w:color="auto"/>
              <w:bottom w:val="single" w:sz="4" w:space="0" w:color="auto"/>
              <w:right w:val="single" w:sz="4" w:space="0" w:color="auto"/>
            </w:tcBorders>
            <w:vAlign w:val="center"/>
          </w:tcPr>
          <w:p w14:paraId="5875C183" w14:textId="03D38B4F" w:rsidR="00476120" w:rsidRPr="00D9749F" w:rsidRDefault="00476120" w:rsidP="00476120">
            <w:pPr>
              <w:adjustRightInd w:val="0"/>
              <w:snapToGrid w:val="0"/>
              <w:spacing w:line="240" w:lineRule="exact"/>
              <w:rPr>
                <w:rFonts w:eastAsia="標楷體"/>
                <w:sz w:val="22"/>
                <w:szCs w:val="22"/>
              </w:rPr>
            </w:pPr>
            <w:proofErr w:type="gramStart"/>
            <w:r w:rsidRPr="00D9749F">
              <w:rPr>
                <w:rFonts w:eastAsia="標楷體"/>
                <w:sz w:val="22"/>
                <w:szCs w:val="22"/>
              </w:rPr>
              <w:t>線上多媒體</w:t>
            </w:r>
            <w:proofErr w:type="gramEnd"/>
            <w:r w:rsidRPr="00D9749F">
              <w:rPr>
                <w:rFonts w:eastAsia="標楷體"/>
                <w:sz w:val="22"/>
                <w:szCs w:val="22"/>
              </w:rPr>
              <w:t>教材，討論區議題討論與問答、習題練習或小考。</w:t>
            </w:r>
          </w:p>
        </w:tc>
      </w:tr>
      <w:tr w:rsidR="00476120" w:rsidRPr="00D9749F" w14:paraId="2F07822F" w14:textId="77777777" w:rsidTr="00C87DBF">
        <w:trPr>
          <w:trHeight w:val="778"/>
          <w:jc w:val="center"/>
        </w:trPr>
        <w:tc>
          <w:tcPr>
            <w:tcW w:w="350" w:type="pct"/>
            <w:tcBorders>
              <w:top w:val="single" w:sz="4" w:space="0" w:color="auto"/>
              <w:left w:val="single" w:sz="4" w:space="0" w:color="auto"/>
              <w:bottom w:val="single" w:sz="4" w:space="0" w:color="auto"/>
              <w:right w:val="single" w:sz="4" w:space="0" w:color="auto"/>
            </w:tcBorders>
            <w:vAlign w:val="center"/>
          </w:tcPr>
          <w:p w14:paraId="2A79AD02" w14:textId="07998050" w:rsidR="00476120" w:rsidRPr="00D9749F" w:rsidRDefault="00476120" w:rsidP="00476120">
            <w:pPr>
              <w:jc w:val="center"/>
              <w:rPr>
                <w:rFonts w:eastAsia="標楷體"/>
                <w:sz w:val="22"/>
                <w:szCs w:val="22"/>
              </w:rPr>
            </w:pPr>
            <w:r>
              <w:rPr>
                <w:rFonts w:eastAsia="標楷體"/>
                <w:sz w:val="22"/>
                <w:szCs w:val="22"/>
              </w:rPr>
              <w:lastRenderedPageBreak/>
              <w:t>1</w:t>
            </w:r>
            <w:r>
              <w:rPr>
                <w:rFonts w:eastAsia="標楷體" w:hint="eastAsia"/>
                <w:sz w:val="22"/>
                <w:szCs w:val="22"/>
              </w:rPr>
              <w:t>7</w:t>
            </w:r>
          </w:p>
        </w:tc>
        <w:tc>
          <w:tcPr>
            <w:tcW w:w="634" w:type="pct"/>
            <w:tcBorders>
              <w:top w:val="single" w:sz="4" w:space="0" w:color="auto"/>
              <w:left w:val="single" w:sz="4" w:space="0" w:color="auto"/>
              <w:bottom w:val="single" w:sz="4" w:space="0" w:color="auto"/>
              <w:right w:val="single" w:sz="4" w:space="0" w:color="auto"/>
            </w:tcBorders>
            <w:vAlign w:val="center"/>
          </w:tcPr>
          <w:p w14:paraId="18EEDD7A" w14:textId="50C62F90" w:rsidR="00476120" w:rsidRPr="00D9749F" w:rsidRDefault="00476120" w:rsidP="00476120">
            <w:pPr>
              <w:jc w:val="center"/>
              <w:rPr>
                <w:rFonts w:eastAsia="標楷體"/>
                <w:sz w:val="22"/>
                <w:szCs w:val="22"/>
              </w:rPr>
            </w:pPr>
            <w:r>
              <w:rPr>
                <w:rFonts w:eastAsia="標楷體" w:hint="eastAsia"/>
                <w:sz w:val="22"/>
                <w:szCs w:val="22"/>
              </w:rPr>
              <w:t>06/</w:t>
            </w:r>
            <w:r w:rsidR="00963B77">
              <w:rPr>
                <w:rFonts w:eastAsia="標楷體" w:hint="eastAsia"/>
                <w:sz w:val="22"/>
                <w:szCs w:val="22"/>
              </w:rPr>
              <w:t>16</w:t>
            </w:r>
            <w:r w:rsidRPr="00E818F8">
              <w:rPr>
                <w:rFonts w:eastAsia="標楷體"/>
                <w:sz w:val="22"/>
                <w:szCs w:val="22"/>
              </w:rPr>
              <w:t>(</w:t>
            </w:r>
            <w:r>
              <w:rPr>
                <w:rFonts w:eastAsia="標楷體" w:hint="eastAsia"/>
                <w:sz w:val="22"/>
                <w:szCs w:val="22"/>
              </w:rPr>
              <w:t>二</w:t>
            </w:r>
            <w:r w:rsidRPr="00E818F8">
              <w:rPr>
                <w:rFonts w:eastAsia="標楷體"/>
                <w:sz w:val="22"/>
                <w:szCs w:val="22"/>
              </w:rPr>
              <w:t>)</w:t>
            </w:r>
          </w:p>
        </w:tc>
        <w:tc>
          <w:tcPr>
            <w:tcW w:w="2043" w:type="pct"/>
            <w:tcBorders>
              <w:top w:val="single" w:sz="4" w:space="0" w:color="auto"/>
              <w:left w:val="single" w:sz="4" w:space="0" w:color="auto"/>
              <w:bottom w:val="single" w:sz="4" w:space="0" w:color="auto"/>
              <w:right w:val="single" w:sz="4" w:space="0" w:color="auto"/>
            </w:tcBorders>
            <w:vAlign w:val="center"/>
          </w:tcPr>
          <w:p w14:paraId="34B41FE0" w14:textId="77777777" w:rsidR="00476120" w:rsidRDefault="00476120" w:rsidP="00476120">
            <w:pPr>
              <w:adjustRightInd w:val="0"/>
              <w:snapToGrid w:val="0"/>
              <w:spacing w:line="240" w:lineRule="exact"/>
              <w:rPr>
                <w:rFonts w:eastAsia="標楷體"/>
                <w:sz w:val="22"/>
                <w:szCs w:val="22"/>
              </w:rPr>
            </w:pPr>
            <w:r w:rsidRPr="001C0035">
              <w:rPr>
                <w:rFonts w:eastAsia="標楷體"/>
                <w:sz w:val="22"/>
                <w:szCs w:val="22"/>
              </w:rPr>
              <w:t>第十八章　完成查核工作</w:t>
            </w:r>
          </w:p>
          <w:p w14:paraId="1EB34A31" w14:textId="7D37976F" w:rsidR="00476120" w:rsidRPr="00D9749F" w:rsidRDefault="00476120" w:rsidP="00476120">
            <w:pPr>
              <w:adjustRightInd w:val="0"/>
              <w:snapToGrid w:val="0"/>
              <w:spacing w:line="240" w:lineRule="exact"/>
              <w:rPr>
                <w:rFonts w:eastAsia="標楷體"/>
                <w:sz w:val="22"/>
                <w:szCs w:val="22"/>
              </w:rPr>
            </w:pPr>
            <w:r w:rsidRPr="001C0035">
              <w:rPr>
                <w:rFonts w:eastAsia="標楷體"/>
                <w:sz w:val="22"/>
                <w:szCs w:val="22"/>
              </w:rPr>
              <w:t>第十九章　其他確信服務及財務資訊代編服務</w:t>
            </w:r>
          </w:p>
        </w:tc>
        <w:tc>
          <w:tcPr>
            <w:tcW w:w="512" w:type="pct"/>
            <w:tcBorders>
              <w:top w:val="single" w:sz="4" w:space="0" w:color="auto"/>
              <w:left w:val="single" w:sz="4" w:space="0" w:color="auto"/>
              <w:bottom w:val="single" w:sz="4" w:space="0" w:color="auto"/>
              <w:right w:val="single" w:sz="4" w:space="0" w:color="auto"/>
            </w:tcBorders>
            <w:vAlign w:val="center"/>
          </w:tcPr>
          <w:p w14:paraId="5F320E78" w14:textId="7AC399EE" w:rsidR="00476120" w:rsidRPr="00D9749F" w:rsidRDefault="00476120" w:rsidP="00476120">
            <w:pPr>
              <w:adjustRightInd w:val="0"/>
              <w:snapToGrid w:val="0"/>
              <w:jc w:val="center"/>
              <w:rPr>
                <w:rFonts w:eastAsia="標楷體"/>
                <w:sz w:val="22"/>
                <w:szCs w:val="22"/>
              </w:rPr>
            </w:pPr>
            <w:r w:rsidRPr="00D9749F">
              <w:rPr>
                <w:rFonts w:eastAsia="標楷體"/>
                <w:sz w:val="22"/>
                <w:szCs w:val="22"/>
              </w:rPr>
              <w:t>非同步</w:t>
            </w:r>
          </w:p>
        </w:tc>
        <w:tc>
          <w:tcPr>
            <w:tcW w:w="1461" w:type="pct"/>
            <w:tcBorders>
              <w:top w:val="single" w:sz="4" w:space="0" w:color="auto"/>
              <w:left w:val="single" w:sz="4" w:space="0" w:color="auto"/>
              <w:bottom w:val="single" w:sz="4" w:space="0" w:color="auto"/>
              <w:right w:val="single" w:sz="4" w:space="0" w:color="auto"/>
            </w:tcBorders>
            <w:vAlign w:val="center"/>
          </w:tcPr>
          <w:p w14:paraId="1E61F52D" w14:textId="3CF5425C" w:rsidR="00476120" w:rsidRPr="00D9749F" w:rsidRDefault="00476120" w:rsidP="00476120">
            <w:pPr>
              <w:adjustRightInd w:val="0"/>
              <w:snapToGrid w:val="0"/>
              <w:spacing w:line="240" w:lineRule="exact"/>
              <w:rPr>
                <w:rFonts w:eastAsia="標楷體"/>
                <w:sz w:val="22"/>
                <w:szCs w:val="22"/>
              </w:rPr>
            </w:pPr>
            <w:proofErr w:type="gramStart"/>
            <w:r w:rsidRPr="00D9749F">
              <w:rPr>
                <w:rFonts w:eastAsia="標楷體"/>
                <w:sz w:val="22"/>
                <w:szCs w:val="22"/>
              </w:rPr>
              <w:t>線上多媒體</w:t>
            </w:r>
            <w:proofErr w:type="gramEnd"/>
            <w:r w:rsidRPr="00D9749F">
              <w:rPr>
                <w:rFonts w:eastAsia="標楷體"/>
                <w:sz w:val="22"/>
                <w:szCs w:val="22"/>
              </w:rPr>
              <w:t>教材，討論區議題討論與問答、習題練習或小考。</w:t>
            </w:r>
          </w:p>
        </w:tc>
      </w:tr>
      <w:tr w:rsidR="00476120" w:rsidRPr="00D9749F" w14:paraId="2C158E84" w14:textId="77777777" w:rsidTr="005C2C1A">
        <w:trPr>
          <w:trHeight w:val="559"/>
          <w:jc w:val="center"/>
        </w:trPr>
        <w:tc>
          <w:tcPr>
            <w:tcW w:w="350" w:type="pct"/>
            <w:tcBorders>
              <w:top w:val="single" w:sz="4" w:space="0" w:color="auto"/>
              <w:left w:val="single" w:sz="4" w:space="0" w:color="auto"/>
              <w:bottom w:val="single" w:sz="4" w:space="0" w:color="auto"/>
              <w:right w:val="single" w:sz="4" w:space="0" w:color="auto"/>
            </w:tcBorders>
            <w:vAlign w:val="center"/>
          </w:tcPr>
          <w:p w14:paraId="4E1A1FD0" w14:textId="26DC4465" w:rsidR="00476120" w:rsidRPr="00D9749F" w:rsidRDefault="00476120" w:rsidP="00476120">
            <w:pPr>
              <w:jc w:val="center"/>
              <w:rPr>
                <w:rFonts w:eastAsia="標楷體"/>
                <w:sz w:val="22"/>
                <w:szCs w:val="22"/>
              </w:rPr>
            </w:pPr>
            <w:r w:rsidRPr="008042D2">
              <w:rPr>
                <w:rFonts w:eastAsia="標楷體"/>
                <w:sz w:val="22"/>
                <w:szCs w:val="22"/>
              </w:rPr>
              <w:t>1</w:t>
            </w:r>
            <w:r w:rsidRPr="008042D2">
              <w:rPr>
                <w:rFonts w:eastAsia="標楷體" w:hint="eastAsia"/>
                <w:sz w:val="22"/>
                <w:szCs w:val="22"/>
              </w:rPr>
              <w:t>8</w:t>
            </w:r>
          </w:p>
        </w:tc>
        <w:tc>
          <w:tcPr>
            <w:tcW w:w="634" w:type="pct"/>
            <w:tcBorders>
              <w:top w:val="single" w:sz="4" w:space="0" w:color="auto"/>
              <w:left w:val="single" w:sz="4" w:space="0" w:color="auto"/>
              <w:bottom w:val="single" w:sz="4" w:space="0" w:color="auto"/>
              <w:right w:val="single" w:sz="4" w:space="0" w:color="auto"/>
            </w:tcBorders>
            <w:vAlign w:val="center"/>
          </w:tcPr>
          <w:p w14:paraId="5B434720" w14:textId="0BC4F2E5" w:rsidR="00476120" w:rsidRPr="00D9749F" w:rsidRDefault="00476120" w:rsidP="00476120">
            <w:pPr>
              <w:jc w:val="center"/>
              <w:rPr>
                <w:rFonts w:eastAsia="標楷體"/>
                <w:sz w:val="22"/>
                <w:szCs w:val="22"/>
              </w:rPr>
            </w:pPr>
            <w:r>
              <w:rPr>
                <w:rFonts w:eastAsia="標楷體" w:hint="eastAsia"/>
                <w:sz w:val="22"/>
                <w:szCs w:val="22"/>
              </w:rPr>
              <w:t>06/</w:t>
            </w:r>
            <w:r w:rsidR="00963B77">
              <w:rPr>
                <w:rFonts w:eastAsia="標楷體" w:hint="eastAsia"/>
                <w:sz w:val="22"/>
                <w:szCs w:val="22"/>
              </w:rPr>
              <w:t>23</w:t>
            </w:r>
            <w:r w:rsidRPr="00E818F8">
              <w:rPr>
                <w:rFonts w:eastAsia="標楷體"/>
                <w:sz w:val="22"/>
                <w:szCs w:val="22"/>
              </w:rPr>
              <w:t>(</w:t>
            </w:r>
            <w:r>
              <w:rPr>
                <w:rFonts w:eastAsia="標楷體" w:hint="eastAsia"/>
                <w:sz w:val="22"/>
                <w:szCs w:val="22"/>
              </w:rPr>
              <w:t>二</w:t>
            </w:r>
            <w:r w:rsidRPr="00E818F8">
              <w:rPr>
                <w:rFonts w:eastAsia="標楷體"/>
                <w:sz w:val="22"/>
                <w:szCs w:val="22"/>
              </w:rPr>
              <w:t>)</w:t>
            </w:r>
          </w:p>
        </w:tc>
        <w:tc>
          <w:tcPr>
            <w:tcW w:w="4016" w:type="pct"/>
            <w:gridSpan w:val="3"/>
            <w:tcBorders>
              <w:top w:val="single" w:sz="4" w:space="0" w:color="auto"/>
              <w:left w:val="single" w:sz="4" w:space="0" w:color="auto"/>
              <w:bottom w:val="single" w:sz="4" w:space="0" w:color="auto"/>
              <w:right w:val="single" w:sz="4" w:space="0" w:color="auto"/>
            </w:tcBorders>
            <w:vAlign w:val="center"/>
          </w:tcPr>
          <w:p w14:paraId="77E1CA29" w14:textId="269E7182" w:rsidR="00476120" w:rsidRPr="00D9749F" w:rsidRDefault="00476120" w:rsidP="00476120">
            <w:pPr>
              <w:adjustRightInd w:val="0"/>
              <w:snapToGrid w:val="0"/>
              <w:spacing w:line="240" w:lineRule="exact"/>
              <w:jc w:val="center"/>
              <w:rPr>
                <w:rFonts w:eastAsia="標楷體"/>
                <w:sz w:val="22"/>
                <w:szCs w:val="22"/>
              </w:rPr>
            </w:pPr>
            <w:r w:rsidRPr="008042D2">
              <w:rPr>
                <w:rFonts w:eastAsia="標楷體" w:hint="eastAsia"/>
                <w:sz w:val="22"/>
                <w:szCs w:val="22"/>
              </w:rPr>
              <w:t>期末考</w:t>
            </w:r>
          </w:p>
        </w:tc>
      </w:tr>
    </w:tbl>
    <w:p w14:paraId="28CF8BCF" w14:textId="7871EF09" w:rsidR="00714CBE" w:rsidRPr="00EF597F" w:rsidRDefault="00714CBE" w:rsidP="00714CBE">
      <w:pPr>
        <w:widowControl/>
        <w:rPr>
          <w:rFonts w:eastAsia="標楷體"/>
          <w:b/>
        </w:rPr>
      </w:pPr>
    </w:p>
    <w:p w14:paraId="6C3FD12D" w14:textId="77777777" w:rsidR="001A0395" w:rsidRPr="00EF597F" w:rsidRDefault="001A0395" w:rsidP="0080322D">
      <w:pPr>
        <w:numPr>
          <w:ilvl w:val="0"/>
          <w:numId w:val="3"/>
        </w:numPr>
        <w:rPr>
          <w:rFonts w:eastAsia="標楷體"/>
          <w:b/>
        </w:rPr>
      </w:pPr>
      <w:r w:rsidRPr="00EF597F">
        <w:rPr>
          <w:rFonts w:eastAsia="標楷體"/>
          <w:b/>
        </w:rPr>
        <w:t>學習管理系統</w:t>
      </w:r>
    </w:p>
    <w:p w14:paraId="67489BBD" w14:textId="77777777" w:rsidR="001A0395" w:rsidRPr="00EF597F" w:rsidRDefault="001A0395" w:rsidP="00F64660">
      <w:pPr>
        <w:numPr>
          <w:ilvl w:val="0"/>
          <w:numId w:val="33"/>
        </w:numPr>
        <w:ind w:hanging="316"/>
        <w:rPr>
          <w:rFonts w:eastAsia="標楷體"/>
          <w:color w:val="FF0000"/>
        </w:rPr>
      </w:pPr>
      <w:r w:rsidRPr="00EF597F">
        <w:rPr>
          <w:rFonts w:eastAsia="標楷體"/>
          <w:b/>
        </w:rPr>
        <w:t>教學管理</w:t>
      </w:r>
      <w:r w:rsidR="00BD4EE6" w:rsidRPr="00EF597F">
        <w:rPr>
          <w:rFonts w:eastAsia="標楷體" w:hint="eastAsia"/>
          <w:b/>
        </w:rPr>
        <w:t>：</w:t>
      </w:r>
      <w:r w:rsidRPr="00EF597F">
        <w:rPr>
          <w:rFonts w:eastAsia="標楷體"/>
          <w:b/>
        </w:rPr>
        <w:t>本課程使用中正大學</w:t>
      </w:r>
      <w:r w:rsidR="00FC0154" w:rsidRPr="00EF597F">
        <w:rPr>
          <w:rFonts w:eastAsia="標楷體" w:hint="eastAsia"/>
          <w:b/>
        </w:rPr>
        <w:t>電算中心</w:t>
      </w:r>
      <w:r w:rsidRPr="00EF597F">
        <w:rPr>
          <w:rFonts w:eastAsia="標楷體"/>
          <w:b/>
        </w:rPr>
        <w:t>，其教學管理功能如下：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6856"/>
      </w:tblGrid>
      <w:tr w:rsidR="0023649D" w:rsidRPr="00EF597F" w14:paraId="69EFA291" w14:textId="77777777" w:rsidTr="0023649D">
        <w:trPr>
          <w:jc w:val="center"/>
        </w:trPr>
        <w:tc>
          <w:tcPr>
            <w:tcW w:w="0" w:type="auto"/>
            <w:shd w:val="pct12" w:color="auto" w:fill="auto"/>
            <w:vAlign w:val="center"/>
          </w:tcPr>
          <w:p w14:paraId="678B8D2E" w14:textId="77777777" w:rsidR="00A964AA" w:rsidRPr="00EF597F" w:rsidRDefault="00A964AA" w:rsidP="00A82C07">
            <w:pPr>
              <w:jc w:val="center"/>
              <w:rPr>
                <w:rFonts w:eastAsia="標楷體"/>
                <w:b/>
              </w:rPr>
            </w:pPr>
            <w:r w:rsidRPr="00EF597F">
              <w:rPr>
                <w:rFonts w:eastAsia="標楷體"/>
                <w:b/>
              </w:rPr>
              <w:t>角色</w:t>
            </w:r>
          </w:p>
        </w:tc>
        <w:tc>
          <w:tcPr>
            <w:tcW w:w="0" w:type="auto"/>
            <w:shd w:val="pct12" w:color="auto" w:fill="auto"/>
            <w:vAlign w:val="center"/>
          </w:tcPr>
          <w:p w14:paraId="6FB410A6" w14:textId="77777777" w:rsidR="00A964AA" w:rsidRPr="00EF597F" w:rsidRDefault="00A964AA" w:rsidP="00A82C07">
            <w:pPr>
              <w:jc w:val="center"/>
              <w:rPr>
                <w:rFonts w:eastAsia="標楷體"/>
                <w:b/>
              </w:rPr>
            </w:pPr>
            <w:r w:rsidRPr="00EF597F">
              <w:rPr>
                <w:rFonts w:eastAsia="標楷體"/>
                <w:b/>
              </w:rPr>
              <w:t>功能</w:t>
            </w:r>
          </w:p>
        </w:tc>
      </w:tr>
      <w:tr w:rsidR="0023649D" w:rsidRPr="00EF597F" w14:paraId="2CB50986" w14:textId="77777777" w:rsidTr="0023649D">
        <w:trPr>
          <w:jc w:val="center"/>
        </w:trPr>
        <w:tc>
          <w:tcPr>
            <w:tcW w:w="0" w:type="auto"/>
            <w:vAlign w:val="center"/>
          </w:tcPr>
          <w:p w14:paraId="293C9508" w14:textId="77777777" w:rsidR="00A964AA" w:rsidRPr="00EF597F" w:rsidRDefault="00A964AA" w:rsidP="00A82C07">
            <w:pPr>
              <w:jc w:val="center"/>
              <w:rPr>
                <w:rFonts w:eastAsia="標楷體"/>
              </w:rPr>
            </w:pPr>
            <w:r w:rsidRPr="00EF597F">
              <w:rPr>
                <w:rFonts w:eastAsia="標楷體"/>
              </w:rPr>
              <w:t>教學者</w:t>
            </w:r>
          </w:p>
        </w:tc>
        <w:tc>
          <w:tcPr>
            <w:tcW w:w="0" w:type="auto"/>
          </w:tcPr>
          <w:p w14:paraId="142E0D28" w14:textId="77777777" w:rsidR="00A964AA" w:rsidRPr="00EF597F" w:rsidRDefault="00A964AA" w:rsidP="00A82C07">
            <w:pPr>
              <w:rPr>
                <w:rFonts w:eastAsia="標楷體"/>
              </w:rPr>
            </w:pPr>
            <w:proofErr w:type="gramStart"/>
            <w:r w:rsidRPr="00EF597F">
              <w:rPr>
                <w:rFonts w:eastAsia="標楷體"/>
              </w:rPr>
              <w:t>＊</w:t>
            </w:r>
            <w:proofErr w:type="gramEnd"/>
            <w:r w:rsidRPr="00EF597F">
              <w:rPr>
                <w:rFonts w:eastAsia="標楷體"/>
              </w:rPr>
              <w:t>學生管理</w:t>
            </w:r>
            <w:r w:rsidRPr="00EF597F">
              <w:rPr>
                <w:rFonts w:eastAsia="標楷體"/>
              </w:rPr>
              <w:t>(</w:t>
            </w:r>
            <w:r w:rsidRPr="00EF597F">
              <w:rPr>
                <w:rFonts w:eastAsia="標楷體"/>
              </w:rPr>
              <w:t>新增、刪除、修改</w:t>
            </w:r>
            <w:r w:rsidRPr="00EF597F">
              <w:rPr>
                <w:rFonts w:eastAsia="標楷體"/>
              </w:rPr>
              <w:t>)</w:t>
            </w:r>
          </w:p>
          <w:p w14:paraId="45BB6251" w14:textId="77777777" w:rsidR="00A964AA" w:rsidRPr="00EF597F" w:rsidRDefault="00A964AA" w:rsidP="00A82C07">
            <w:pPr>
              <w:rPr>
                <w:rFonts w:eastAsia="標楷體"/>
              </w:rPr>
            </w:pPr>
            <w:proofErr w:type="gramStart"/>
            <w:r w:rsidRPr="00EF597F">
              <w:rPr>
                <w:rFonts w:eastAsia="標楷體"/>
              </w:rPr>
              <w:t>＊</w:t>
            </w:r>
            <w:proofErr w:type="gramEnd"/>
            <w:r w:rsidRPr="00EF597F">
              <w:rPr>
                <w:rFonts w:eastAsia="標楷體"/>
              </w:rPr>
              <w:t>教師端瀏覽學生學習歷程</w:t>
            </w:r>
          </w:p>
          <w:p w14:paraId="40B78C67" w14:textId="77777777" w:rsidR="00A964AA" w:rsidRPr="00EF597F" w:rsidRDefault="00A964AA" w:rsidP="00A82C07">
            <w:pPr>
              <w:rPr>
                <w:rFonts w:eastAsia="標楷體"/>
              </w:rPr>
            </w:pPr>
            <w:proofErr w:type="gramStart"/>
            <w:r w:rsidRPr="00EF597F">
              <w:rPr>
                <w:rFonts w:eastAsia="標楷體"/>
              </w:rPr>
              <w:t>＊</w:t>
            </w:r>
            <w:proofErr w:type="gramEnd"/>
            <w:r w:rsidRPr="00EF597F">
              <w:rPr>
                <w:rFonts w:eastAsia="標楷體"/>
              </w:rPr>
              <w:t>學習成果</w:t>
            </w:r>
            <w:r w:rsidRPr="00EF597F">
              <w:rPr>
                <w:rFonts w:eastAsia="標楷體"/>
              </w:rPr>
              <w:t>(</w:t>
            </w:r>
            <w:r w:rsidRPr="00EF597F">
              <w:rPr>
                <w:rFonts w:eastAsia="標楷體"/>
              </w:rPr>
              <w:t>作業與專案繳交、參與討論狀況、測驗成績</w:t>
            </w:r>
            <w:r w:rsidRPr="00EF597F">
              <w:rPr>
                <w:rFonts w:eastAsia="標楷體"/>
              </w:rPr>
              <w:t>)</w:t>
            </w:r>
            <w:r w:rsidRPr="00EF597F">
              <w:rPr>
                <w:rFonts w:eastAsia="標楷體"/>
              </w:rPr>
              <w:t>統計</w:t>
            </w:r>
          </w:p>
          <w:p w14:paraId="5C921020" w14:textId="77777777" w:rsidR="00A964AA" w:rsidRPr="00EF597F" w:rsidRDefault="00A964AA" w:rsidP="00A82C07">
            <w:pPr>
              <w:rPr>
                <w:rFonts w:eastAsia="標楷體"/>
              </w:rPr>
            </w:pPr>
            <w:proofErr w:type="gramStart"/>
            <w:r w:rsidRPr="00EF597F">
              <w:rPr>
                <w:rFonts w:eastAsia="標楷體"/>
              </w:rPr>
              <w:t>＊</w:t>
            </w:r>
            <w:proofErr w:type="gramEnd"/>
            <w:r w:rsidRPr="00EF597F">
              <w:rPr>
                <w:rFonts w:eastAsia="標楷體"/>
              </w:rPr>
              <w:t>教材內容設計、觀看、上傳、下載</w:t>
            </w:r>
          </w:p>
          <w:p w14:paraId="6A818B1E" w14:textId="77777777" w:rsidR="00A964AA" w:rsidRPr="00EF597F" w:rsidRDefault="00A964AA" w:rsidP="00A82C07">
            <w:pPr>
              <w:rPr>
                <w:rFonts w:eastAsia="標楷體"/>
              </w:rPr>
            </w:pPr>
            <w:proofErr w:type="gramStart"/>
            <w:r w:rsidRPr="00EF597F">
              <w:rPr>
                <w:rFonts w:eastAsia="標楷體"/>
              </w:rPr>
              <w:t>＊</w:t>
            </w:r>
            <w:proofErr w:type="gramEnd"/>
            <w:r w:rsidRPr="00EF597F">
              <w:rPr>
                <w:rFonts w:eastAsia="標楷體"/>
              </w:rPr>
              <w:t>成績系統管理與查詢</w:t>
            </w:r>
          </w:p>
          <w:p w14:paraId="06C2E288" w14:textId="77777777" w:rsidR="00A964AA" w:rsidRPr="00EF597F" w:rsidRDefault="00A964AA" w:rsidP="00A82C07">
            <w:pPr>
              <w:rPr>
                <w:rFonts w:eastAsia="標楷體"/>
              </w:rPr>
            </w:pPr>
            <w:proofErr w:type="gramStart"/>
            <w:r w:rsidRPr="00EF597F">
              <w:rPr>
                <w:rFonts w:eastAsia="標楷體"/>
              </w:rPr>
              <w:t>＊</w:t>
            </w:r>
            <w:proofErr w:type="gramEnd"/>
            <w:r w:rsidRPr="00EF597F">
              <w:rPr>
                <w:rFonts w:eastAsia="標楷體"/>
              </w:rPr>
              <w:t>各種教學活動之安排</w:t>
            </w:r>
            <w:r w:rsidRPr="00EF597F">
              <w:rPr>
                <w:rFonts w:eastAsia="標楷體"/>
              </w:rPr>
              <w:t>(</w:t>
            </w:r>
            <w:r w:rsidRPr="00EF597F">
              <w:rPr>
                <w:rFonts w:eastAsia="標楷體"/>
              </w:rPr>
              <w:t>測驗、專案、作業、討論</w:t>
            </w:r>
            <w:r w:rsidRPr="00EF597F">
              <w:rPr>
                <w:rFonts w:eastAsia="標楷體"/>
              </w:rPr>
              <w:t>…</w:t>
            </w:r>
            <w:r w:rsidRPr="00EF597F">
              <w:rPr>
                <w:rFonts w:eastAsia="標楷體"/>
              </w:rPr>
              <w:t>等</w:t>
            </w:r>
            <w:r w:rsidRPr="00EF597F">
              <w:rPr>
                <w:rFonts w:eastAsia="標楷體"/>
              </w:rPr>
              <w:t>)</w:t>
            </w:r>
          </w:p>
          <w:p w14:paraId="7D792CB5" w14:textId="77777777" w:rsidR="00A964AA" w:rsidRPr="00EF597F" w:rsidRDefault="00A964AA" w:rsidP="00A82C07">
            <w:pPr>
              <w:rPr>
                <w:rFonts w:eastAsia="標楷體"/>
              </w:rPr>
            </w:pPr>
            <w:proofErr w:type="gramStart"/>
            <w:r w:rsidRPr="00EF597F">
              <w:rPr>
                <w:rFonts w:eastAsia="標楷體"/>
              </w:rPr>
              <w:t>＊</w:t>
            </w:r>
            <w:proofErr w:type="gramEnd"/>
            <w:r w:rsidRPr="00EF597F">
              <w:rPr>
                <w:rFonts w:eastAsia="標楷體"/>
              </w:rPr>
              <w:t>發布課程最新公告</w:t>
            </w:r>
          </w:p>
        </w:tc>
      </w:tr>
      <w:tr w:rsidR="0023649D" w:rsidRPr="00EF597F" w14:paraId="567D7C81" w14:textId="77777777" w:rsidTr="0023649D">
        <w:trPr>
          <w:jc w:val="center"/>
        </w:trPr>
        <w:tc>
          <w:tcPr>
            <w:tcW w:w="0" w:type="auto"/>
            <w:vAlign w:val="center"/>
          </w:tcPr>
          <w:p w14:paraId="383B3791" w14:textId="77777777" w:rsidR="00A964AA" w:rsidRPr="00EF597F" w:rsidRDefault="00A964AA" w:rsidP="00A82C07">
            <w:pPr>
              <w:jc w:val="center"/>
              <w:rPr>
                <w:rFonts w:eastAsia="標楷體"/>
              </w:rPr>
            </w:pPr>
            <w:r w:rsidRPr="00EF597F">
              <w:rPr>
                <w:rFonts w:eastAsia="標楷體"/>
              </w:rPr>
              <w:t>學習者</w:t>
            </w:r>
          </w:p>
        </w:tc>
        <w:tc>
          <w:tcPr>
            <w:tcW w:w="0" w:type="auto"/>
          </w:tcPr>
          <w:p w14:paraId="52CF8001" w14:textId="77777777" w:rsidR="00A964AA" w:rsidRPr="00EF597F" w:rsidRDefault="00A964AA" w:rsidP="00A82C07">
            <w:pPr>
              <w:rPr>
                <w:rFonts w:eastAsia="標楷體"/>
              </w:rPr>
            </w:pPr>
            <w:proofErr w:type="gramStart"/>
            <w:r w:rsidRPr="00EF597F">
              <w:rPr>
                <w:rFonts w:eastAsia="標楷體"/>
              </w:rPr>
              <w:t>＊</w:t>
            </w:r>
            <w:proofErr w:type="gramEnd"/>
            <w:r w:rsidRPr="00EF597F">
              <w:rPr>
                <w:rFonts w:eastAsia="標楷體"/>
              </w:rPr>
              <w:t>學習端瀏覽學生學習歷程</w:t>
            </w:r>
          </w:p>
          <w:p w14:paraId="7D6E8764" w14:textId="77777777" w:rsidR="00A964AA" w:rsidRPr="00EF597F" w:rsidRDefault="00A964AA" w:rsidP="00A82C07">
            <w:pPr>
              <w:rPr>
                <w:rFonts w:eastAsia="標楷體"/>
              </w:rPr>
            </w:pPr>
            <w:proofErr w:type="gramStart"/>
            <w:r w:rsidRPr="00EF597F">
              <w:rPr>
                <w:rFonts w:eastAsia="標楷體"/>
              </w:rPr>
              <w:t>＊</w:t>
            </w:r>
            <w:proofErr w:type="gramEnd"/>
            <w:r w:rsidRPr="00EF597F">
              <w:rPr>
                <w:rFonts w:eastAsia="標楷體"/>
              </w:rPr>
              <w:t>學習成績查詢</w:t>
            </w:r>
          </w:p>
          <w:p w14:paraId="144D1026" w14:textId="77777777" w:rsidR="00A964AA" w:rsidRPr="00EF597F" w:rsidRDefault="00A964AA" w:rsidP="00A82C07">
            <w:pPr>
              <w:rPr>
                <w:rFonts w:eastAsia="標楷體"/>
              </w:rPr>
            </w:pPr>
            <w:proofErr w:type="gramStart"/>
            <w:r w:rsidRPr="00EF597F">
              <w:rPr>
                <w:rFonts w:eastAsia="標楷體"/>
              </w:rPr>
              <w:t>＊進行線上學習</w:t>
            </w:r>
            <w:proofErr w:type="gramEnd"/>
            <w:r w:rsidRPr="00EF597F">
              <w:rPr>
                <w:rFonts w:eastAsia="標楷體"/>
              </w:rPr>
              <w:t>、測驗、討論、與專案合作</w:t>
            </w:r>
          </w:p>
          <w:p w14:paraId="6B714F5A" w14:textId="77777777" w:rsidR="00A964AA" w:rsidRPr="00EF597F" w:rsidRDefault="00A964AA" w:rsidP="00A82C07">
            <w:pPr>
              <w:rPr>
                <w:rFonts w:eastAsia="標楷體"/>
              </w:rPr>
            </w:pPr>
            <w:proofErr w:type="gramStart"/>
            <w:r w:rsidRPr="00EF597F">
              <w:rPr>
                <w:rFonts w:eastAsia="標楷體"/>
              </w:rPr>
              <w:t>＊</w:t>
            </w:r>
            <w:proofErr w:type="gramEnd"/>
            <w:r w:rsidRPr="00EF597F">
              <w:rPr>
                <w:rFonts w:eastAsia="標楷體"/>
              </w:rPr>
              <w:t>與教師、同學</w:t>
            </w:r>
            <w:proofErr w:type="gramStart"/>
            <w:r w:rsidRPr="00EF597F">
              <w:rPr>
                <w:rFonts w:eastAsia="標楷體"/>
              </w:rPr>
              <w:t>間的線上</w:t>
            </w:r>
            <w:proofErr w:type="gramEnd"/>
            <w:r w:rsidRPr="00EF597F">
              <w:rPr>
                <w:rFonts w:eastAsia="標楷體"/>
              </w:rPr>
              <w:t>互動</w:t>
            </w:r>
          </w:p>
          <w:p w14:paraId="74FE2FD2" w14:textId="77777777" w:rsidR="00A964AA" w:rsidRPr="00EF597F" w:rsidRDefault="00A964AA" w:rsidP="00A82C07">
            <w:pPr>
              <w:rPr>
                <w:rFonts w:eastAsia="標楷體"/>
              </w:rPr>
            </w:pPr>
            <w:proofErr w:type="gramStart"/>
            <w:r w:rsidRPr="00EF597F">
              <w:rPr>
                <w:rFonts w:eastAsia="標楷體"/>
              </w:rPr>
              <w:t>＊線上</w:t>
            </w:r>
            <w:proofErr w:type="gramEnd"/>
            <w:r w:rsidRPr="00EF597F">
              <w:rPr>
                <w:rFonts w:eastAsia="標楷體"/>
              </w:rPr>
              <w:t>筆記</w:t>
            </w:r>
          </w:p>
        </w:tc>
      </w:tr>
      <w:tr w:rsidR="0023649D" w:rsidRPr="00EF597F" w14:paraId="33CD67EB" w14:textId="77777777" w:rsidTr="0023649D">
        <w:trPr>
          <w:jc w:val="center"/>
        </w:trPr>
        <w:tc>
          <w:tcPr>
            <w:tcW w:w="0" w:type="auto"/>
            <w:vAlign w:val="center"/>
          </w:tcPr>
          <w:p w14:paraId="271E4C63" w14:textId="77777777" w:rsidR="00A964AA" w:rsidRPr="00EF597F" w:rsidRDefault="00A964AA" w:rsidP="00A82C07">
            <w:pPr>
              <w:jc w:val="center"/>
              <w:rPr>
                <w:rFonts w:eastAsia="標楷體"/>
              </w:rPr>
            </w:pPr>
            <w:r w:rsidRPr="00EF597F">
              <w:rPr>
                <w:rFonts w:eastAsia="標楷體"/>
              </w:rPr>
              <w:t>系統管理者</w:t>
            </w:r>
          </w:p>
        </w:tc>
        <w:tc>
          <w:tcPr>
            <w:tcW w:w="0" w:type="auto"/>
          </w:tcPr>
          <w:p w14:paraId="50653E8A" w14:textId="77777777" w:rsidR="00A964AA" w:rsidRPr="00EF597F" w:rsidRDefault="00A964AA" w:rsidP="00A82C07">
            <w:pPr>
              <w:rPr>
                <w:rFonts w:eastAsia="標楷體"/>
              </w:rPr>
            </w:pPr>
            <w:proofErr w:type="gramStart"/>
            <w:r w:rsidRPr="00EF597F">
              <w:rPr>
                <w:rFonts w:eastAsia="標楷體"/>
              </w:rPr>
              <w:t>＊</w:t>
            </w:r>
            <w:proofErr w:type="gramEnd"/>
            <w:r w:rsidRPr="00EF597F">
              <w:rPr>
                <w:rFonts w:eastAsia="標楷體"/>
              </w:rPr>
              <w:t>課程基本資料管理</w:t>
            </w:r>
            <w:r w:rsidRPr="00EF597F">
              <w:rPr>
                <w:rFonts w:eastAsia="標楷體"/>
              </w:rPr>
              <w:t>(</w:t>
            </w:r>
            <w:r w:rsidRPr="00EF597F">
              <w:rPr>
                <w:rFonts w:eastAsia="標楷體"/>
              </w:rPr>
              <w:t>個人資料、課程資訊、其他相關管理功能</w:t>
            </w:r>
            <w:r w:rsidRPr="00EF597F">
              <w:rPr>
                <w:rFonts w:eastAsia="標楷體"/>
              </w:rPr>
              <w:t>)</w:t>
            </w:r>
          </w:p>
          <w:p w14:paraId="571D2666" w14:textId="77777777" w:rsidR="00A964AA" w:rsidRPr="00EF597F" w:rsidRDefault="00A964AA" w:rsidP="00A82C07">
            <w:pPr>
              <w:rPr>
                <w:rFonts w:eastAsia="標楷體"/>
              </w:rPr>
            </w:pPr>
            <w:proofErr w:type="gramStart"/>
            <w:r w:rsidRPr="00EF597F">
              <w:rPr>
                <w:rFonts w:eastAsia="標楷體"/>
              </w:rPr>
              <w:t>＊</w:t>
            </w:r>
            <w:proofErr w:type="gramEnd"/>
            <w:r w:rsidRPr="00EF597F">
              <w:rPr>
                <w:rFonts w:eastAsia="標楷體"/>
              </w:rPr>
              <w:t>學習紀錄、</w:t>
            </w:r>
            <w:proofErr w:type="gramStart"/>
            <w:r w:rsidRPr="00EF597F">
              <w:rPr>
                <w:rFonts w:eastAsia="標楷體"/>
              </w:rPr>
              <w:t>線上討論</w:t>
            </w:r>
            <w:proofErr w:type="gramEnd"/>
            <w:r w:rsidRPr="00EF597F">
              <w:rPr>
                <w:rFonts w:eastAsia="標楷體"/>
              </w:rPr>
              <w:t>紀錄管理與備份</w:t>
            </w:r>
          </w:p>
          <w:p w14:paraId="1456F0F9" w14:textId="77777777" w:rsidR="00A964AA" w:rsidRPr="00EF597F" w:rsidRDefault="00A964AA" w:rsidP="00A82C07">
            <w:pPr>
              <w:rPr>
                <w:rFonts w:eastAsia="標楷體"/>
              </w:rPr>
            </w:pPr>
            <w:proofErr w:type="gramStart"/>
            <w:r w:rsidRPr="00EF597F">
              <w:rPr>
                <w:rFonts w:eastAsia="標楷體"/>
              </w:rPr>
              <w:t>＊</w:t>
            </w:r>
            <w:proofErr w:type="gramEnd"/>
            <w:r w:rsidRPr="00EF597F">
              <w:rPr>
                <w:rFonts w:eastAsia="標楷體"/>
              </w:rPr>
              <w:t>發布系統最新公告</w:t>
            </w:r>
          </w:p>
          <w:p w14:paraId="666732BB" w14:textId="77777777" w:rsidR="00A964AA" w:rsidRPr="00EF597F" w:rsidRDefault="00A964AA" w:rsidP="00A82C07">
            <w:pPr>
              <w:rPr>
                <w:rFonts w:eastAsia="標楷體"/>
              </w:rPr>
            </w:pPr>
            <w:proofErr w:type="gramStart"/>
            <w:r w:rsidRPr="00EF597F">
              <w:rPr>
                <w:rFonts w:eastAsia="標楷體"/>
              </w:rPr>
              <w:t>＊</w:t>
            </w:r>
            <w:proofErr w:type="gramEnd"/>
            <w:r w:rsidRPr="00EF597F">
              <w:rPr>
                <w:rFonts w:eastAsia="標楷體"/>
              </w:rPr>
              <w:t>新增、刪除課程</w:t>
            </w:r>
          </w:p>
          <w:p w14:paraId="20122B91" w14:textId="77777777" w:rsidR="00A964AA" w:rsidRPr="00EF597F" w:rsidRDefault="00A964AA" w:rsidP="00A82C07">
            <w:pPr>
              <w:rPr>
                <w:rFonts w:eastAsia="標楷體"/>
              </w:rPr>
            </w:pPr>
            <w:proofErr w:type="gramStart"/>
            <w:r w:rsidRPr="00EF597F">
              <w:rPr>
                <w:rFonts w:eastAsia="標楷體"/>
              </w:rPr>
              <w:t>＊</w:t>
            </w:r>
            <w:proofErr w:type="gramEnd"/>
            <w:r w:rsidRPr="00EF597F">
              <w:rPr>
                <w:rFonts w:eastAsia="標楷體"/>
              </w:rPr>
              <w:t>新增、刪除教師帳號</w:t>
            </w:r>
          </w:p>
          <w:p w14:paraId="741E2846" w14:textId="77777777" w:rsidR="00A964AA" w:rsidRPr="00EF597F" w:rsidRDefault="00A964AA" w:rsidP="00A82C07">
            <w:pPr>
              <w:rPr>
                <w:rFonts w:eastAsia="標楷體"/>
              </w:rPr>
            </w:pPr>
            <w:proofErr w:type="gramStart"/>
            <w:r w:rsidRPr="00EF597F">
              <w:rPr>
                <w:rFonts w:eastAsia="標楷體"/>
              </w:rPr>
              <w:t>＊</w:t>
            </w:r>
            <w:proofErr w:type="gramEnd"/>
            <w:r w:rsidRPr="00EF597F">
              <w:rPr>
                <w:rFonts w:eastAsia="標楷體"/>
              </w:rPr>
              <w:t>資料庫管理</w:t>
            </w:r>
          </w:p>
          <w:p w14:paraId="43FBF406" w14:textId="77777777" w:rsidR="00A964AA" w:rsidRPr="00EF597F" w:rsidRDefault="00A964AA" w:rsidP="00A82C07">
            <w:pPr>
              <w:rPr>
                <w:rFonts w:eastAsia="標楷體"/>
              </w:rPr>
            </w:pPr>
            <w:proofErr w:type="gramStart"/>
            <w:r w:rsidRPr="00EF597F">
              <w:rPr>
                <w:rFonts w:eastAsia="標楷體"/>
              </w:rPr>
              <w:t>＊</w:t>
            </w:r>
            <w:proofErr w:type="gramEnd"/>
            <w:r w:rsidRPr="00EF597F">
              <w:rPr>
                <w:rFonts w:eastAsia="標楷體"/>
              </w:rPr>
              <w:t>系統效能分析與維護</w:t>
            </w:r>
          </w:p>
        </w:tc>
      </w:tr>
    </w:tbl>
    <w:p w14:paraId="6A185EC3" w14:textId="77777777" w:rsidR="00EF597F" w:rsidRPr="00EF597F" w:rsidRDefault="00EF597F" w:rsidP="000834BF">
      <w:pPr>
        <w:rPr>
          <w:rFonts w:eastAsia="標楷體"/>
          <w:b/>
        </w:rPr>
      </w:pPr>
    </w:p>
    <w:p w14:paraId="26F3623E" w14:textId="77777777" w:rsidR="001A0395" w:rsidRPr="00EF597F" w:rsidRDefault="001A0395" w:rsidP="005423D4">
      <w:pPr>
        <w:numPr>
          <w:ilvl w:val="0"/>
          <w:numId w:val="33"/>
        </w:numPr>
        <w:ind w:left="709" w:hanging="425"/>
        <w:rPr>
          <w:rFonts w:eastAsia="標楷體"/>
          <w:color w:val="FF0000"/>
        </w:rPr>
      </w:pPr>
      <w:r w:rsidRPr="00EF597F">
        <w:rPr>
          <w:rFonts w:eastAsia="標楷體"/>
          <w:b/>
        </w:rPr>
        <w:t>系統服務</w:t>
      </w:r>
      <w:r w:rsidR="00BD4EE6" w:rsidRPr="00EF597F">
        <w:rPr>
          <w:rFonts w:eastAsia="標楷體" w:hint="eastAsia"/>
          <w:b/>
        </w:rPr>
        <w:t>：</w:t>
      </w:r>
      <w:r w:rsidRPr="00EF597F">
        <w:rPr>
          <w:rFonts w:eastAsia="標楷體"/>
          <w:b/>
        </w:rPr>
        <w:t>本學習系統由</w:t>
      </w:r>
      <w:r w:rsidR="000D7B56" w:rsidRPr="00EF597F">
        <w:rPr>
          <w:rFonts w:eastAsia="標楷體"/>
          <w:b/>
        </w:rPr>
        <w:t>電算中心負責</w:t>
      </w:r>
      <w:r w:rsidRPr="00EF597F">
        <w:rPr>
          <w:rFonts w:eastAsia="標楷體"/>
          <w:b/>
        </w:rPr>
        <w:t>管理維護與使用諮詢服務，並</w:t>
      </w:r>
      <w:r w:rsidR="000D7B56" w:rsidRPr="00EF597F">
        <w:rPr>
          <w:rFonts w:eastAsia="標楷體"/>
          <w:b/>
        </w:rPr>
        <w:t>由清江數位學習中心負責</w:t>
      </w:r>
      <w:r w:rsidRPr="00EF597F">
        <w:rPr>
          <w:rFonts w:eastAsia="標楷體"/>
          <w:b/>
        </w:rPr>
        <w:t>提供訓練課程給使用者熟悉平</w:t>
      </w:r>
      <w:proofErr w:type="gramStart"/>
      <w:r w:rsidR="00E353E4" w:rsidRPr="00EF597F">
        <w:rPr>
          <w:rFonts w:eastAsia="標楷體"/>
          <w:b/>
        </w:rPr>
        <w:t>臺</w:t>
      </w:r>
      <w:proofErr w:type="gramEnd"/>
      <w:r w:rsidRPr="00EF597F">
        <w:rPr>
          <w:rFonts w:eastAsia="標楷體"/>
          <w:b/>
        </w:rPr>
        <w:t>使用，系統服務如下：</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7"/>
        <w:gridCol w:w="6195"/>
      </w:tblGrid>
      <w:tr w:rsidR="0023649D" w:rsidRPr="00EF597F" w14:paraId="0EF5E4C5" w14:textId="77777777" w:rsidTr="000834BF">
        <w:tc>
          <w:tcPr>
            <w:tcW w:w="2027" w:type="dxa"/>
            <w:shd w:val="pct12" w:color="auto" w:fill="auto"/>
            <w:vAlign w:val="center"/>
          </w:tcPr>
          <w:p w14:paraId="620CB8F7" w14:textId="77777777" w:rsidR="00A964AA" w:rsidRPr="00EF597F" w:rsidRDefault="00A964AA" w:rsidP="00A82C07">
            <w:pPr>
              <w:jc w:val="center"/>
              <w:rPr>
                <w:rFonts w:eastAsia="標楷體"/>
                <w:b/>
              </w:rPr>
            </w:pPr>
            <w:r w:rsidRPr="00EF597F">
              <w:rPr>
                <w:rFonts w:eastAsia="標楷體"/>
                <w:b/>
              </w:rPr>
              <w:t>角色</w:t>
            </w:r>
          </w:p>
        </w:tc>
        <w:tc>
          <w:tcPr>
            <w:tcW w:w="6195" w:type="dxa"/>
            <w:shd w:val="pct12" w:color="auto" w:fill="auto"/>
            <w:vAlign w:val="center"/>
          </w:tcPr>
          <w:p w14:paraId="1D20D0C5" w14:textId="77777777" w:rsidR="00A964AA" w:rsidRPr="00EF597F" w:rsidRDefault="00A964AA" w:rsidP="00A82C07">
            <w:pPr>
              <w:jc w:val="center"/>
              <w:rPr>
                <w:rFonts w:eastAsia="標楷體"/>
                <w:b/>
              </w:rPr>
            </w:pPr>
            <w:r w:rsidRPr="00EF597F">
              <w:rPr>
                <w:rFonts w:eastAsia="標楷體"/>
                <w:b/>
              </w:rPr>
              <w:t>功能</w:t>
            </w:r>
          </w:p>
        </w:tc>
      </w:tr>
      <w:tr w:rsidR="0023649D" w:rsidRPr="00EF597F" w14:paraId="7E382434" w14:textId="77777777" w:rsidTr="000834BF">
        <w:tc>
          <w:tcPr>
            <w:tcW w:w="2027" w:type="dxa"/>
            <w:vAlign w:val="center"/>
          </w:tcPr>
          <w:p w14:paraId="0A560CD2" w14:textId="77777777" w:rsidR="00A964AA" w:rsidRPr="00EF597F" w:rsidRDefault="00A964AA" w:rsidP="00A82C07">
            <w:pPr>
              <w:jc w:val="center"/>
              <w:rPr>
                <w:rFonts w:eastAsia="標楷體"/>
              </w:rPr>
            </w:pPr>
            <w:r w:rsidRPr="00EF597F">
              <w:rPr>
                <w:rFonts w:eastAsia="標楷體"/>
              </w:rPr>
              <w:t>使用者訓練</w:t>
            </w:r>
          </w:p>
        </w:tc>
        <w:tc>
          <w:tcPr>
            <w:tcW w:w="6195" w:type="dxa"/>
          </w:tcPr>
          <w:p w14:paraId="2236910F" w14:textId="77777777" w:rsidR="00A964AA" w:rsidRPr="00EF597F" w:rsidRDefault="00A964AA" w:rsidP="00A82C07">
            <w:pPr>
              <w:rPr>
                <w:rFonts w:eastAsia="標楷體"/>
              </w:rPr>
            </w:pPr>
            <w:proofErr w:type="gramStart"/>
            <w:r w:rsidRPr="00EF597F">
              <w:rPr>
                <w:rFonts w:eastAsia="標楷體"/>
              </w:rPr>
              <w:t>＊</w:t>
            </w:r>
            <w:proofErr w:type="gramEnd"/>
            <w:r w:rsidRPr="00EF597F">
              <w:rPr>
                <w:rFonts w:eastAsia="標楷體"/>
              </w:rPr>
              <w:t>對教師提供使用培訓課程</w:t>
            </w:r>
          </w:p>
          <w:p w14:paraId="2267ABD7" w14:textId="77777777" w:rsidR="00A964AA" w:rsidRPr="00EF597F" w:rsidRDefault="00A964AA" w:rsidP="00A82C07">
            <w:pPr>
              <w:rPr>
                <w:rFonts w:eastAsia="標楷體"/>
              </w:rPr>
            </w:pPr>
            <w:proofErr w:type="gramStart"/>
            <w:r w:rsidRPr="00EF597F">
              <w:rPr>
                <w:rFonts w:eastAsia="標楷體"/>
              </w:rPr>
              <w:t>＊</w:t>
            </w:r>
            <w:proofErr w:type="gramEnd"/>
            <w:r w:rsidRPr="00EF597F">
              <w:rPr>
                <w:rFonts w:eastAsia="標楷體"/>
              </w:rPr>
              <w:t>對課程助教提供使用培訓課程</w:t>
            </w:r>
          </w:p>
        </w:tc>
      </w:tr>
      <w:tr w:rsidR="0023649D" w:rsidRPr="00EF597F" w14:paraId="74D6AABC" w14:textId="77777777" w:rsidTr="000834BF">
        <w:tc>
          <w:tcPr>
            <w:tcW w:w="2027" w:type="dxa"/>
            <w:vAlign w:val="center"/>
          </w:tcPr>
          <w:p w14:paraId="4AD1DB92" w14:textId="77777777" w:rsidR="00A964AA" w:rsidRPr="00EF597F" w:rsidRDefault="00A964AA" w:rsidP="00A82C07">
            <w:pPr>
              <w:jc w:val="center"/>
              <w:rPr>
                <w:rFonts w:eastAsia="標楷體"/>
              </w:rPr>
            </w:pPr>
            <w:r w:rsidRPr="00EF597F">
              <w:rPr>
                <w:rFonts w:eastAsia="標楷體"/>
              </w:rPr>
              <w:t>教師使用服務</w:t>
            </w:r>
          </w:p>
        </w:tc>
        <w:tc>
          <w:tcPr>
            <w:tcW w:w="6195" w:type="dxa"/>
          </w:tcPr>
          <w:p w14:paraId="6FE15377" w14:textId="77777777" w:rsidR="00A964AA" w:rsidRPr="00EF597F" w:rsidRDefault="00A964AA" w:rsidP="00A82C07">
            <w:pPr>
              <w:rPr>
                <w:rFonts w:eastAsia="標楷體"/>
              </w:rPr>
            </w:pPr>
            <w:proofErr w:type="gramStart"/>
            <w:r w:rsidRPr="00EF597F">
              <w:rPr>
                <w:rFonts w:eastAsia="標楷體"/>
              </w:rPr>
              <w:t>＊線上</w:t>
            </w:r>
            <w:proofErr w:type="gramEnd"/>
            <w:r w:rsidRPr="00EF597F">
              <w:rPr>
                <w:rFonts w:eastAsia="標楷體"/>
              </w:rPr>
              <w:t>課程開課申請</w:t>
            </w:r>
          </w:p>
          <w:p w14:paraId="324BFDDC" w14:textId="77777777" w:rsidR="00A964AA" w:rsidRPr="00EF597F" w:rsidRDefault="00A964AA" w:rsidP="00A82C07">
            <w:pPr>
              <w:rPr>
                <w:rFonts w:eastAsia="標楷體"/>
              </w:rPr>
            </w:pPr>
            <w:proofErr w:type="gramStart"/>
            <w:r w:rsidRPr="00EF597F">
              <w:rPr>
                <w:rFonts w:eastAsia="標楷體"/>
              </w:rPr>
              <w:t>＊</w:t>
            </w:r>
            <w:proofErr w:type="gramEnd"/>
            <w:r w:rsidRPr="00EF597F">
              <w:rPr>
                <w:rFonts w:eastAsia="標楷體"/>
              </w:rPr>
              <w:t>教師版平</w:t>
            </w:r>
            <w:proofErr w:type="gramStart"/>
            <w:r w:rsidR="00E353E4" w:rsidRPr="00EF597F">
              <w:rPr>
                <w:rFonts w:eastAsia="標楷體"/>
              </w:rPr>
              <w:t>臺</w:t>
            </w:r>
            <w:proofErr w:type="gramEnd"/>
            <w:r w:rsidRPr="00EF597F">
              <w:rPr>
                <w:rFonts w:eastAsia="標楷體"/>
              </w:rPr>
              <w:t>使用說明</w:t>
            </w:r>
          </w:p>
          <w:p w14:paraId="28569DB1" w14:textId="77777777" w:rsidR="00A964AA" w:rsidRPr="00EF597F" w:rsidRDefault="00A964AA" w:rsidP="00A82C07">
            <w:pPr>
              <w:rPr>
                <w:rFonts w:eastAsia="標楷體"/>
              </w:rPr>
            </w:pPr>
            <w:proofErr w:type="gramStart"/>
            <w:r w:rsidRPr="00EF597F">
              <w:rPr>
                <w:rFonts w:eastAsia="標楷體"/>
              </w:rPr>
              <w:t>＊</w:t>
            </w:r>
            <w:proofErr w:type="gramEnd"/>
            <w:r w:rsidRPr="00EF597F">
              <w:rPr>
                <w:rFonts w:eastAsia="標楷體"/>
              </w:rPr>
              <w:t>軟硬體規格說明</w:t>
            </w:r>
          </w:p>
          <w:p w14:paraId="1DEC4EB1" w14:textId="77777777" w:rsidR="00A964AA" w:rsidRPr="00EF597F" w:rsidRDefault="00A964AA" w:rsidP="00A82C07">
            <w:pPr>
              <w:rPr>
                <w:rFonts w:eastAsia="標楷體"/>
              </w:rPr>
            </w:pPr>
            <w:proofErr w:type="gramStart"/>
            <w:r w:rsidRPr="00EF597F">
              <w:rPr>
                <w:rFonts w:eastAsia="標楷體"/>
              </w:rPr>
              <w:lastRenderedPageBreak/>
              <w:t>＊</w:t>
            </w:r>
            <w:proofErr w:type="gramEnd"/>
            <w:r w:rsidRPr="00EF597F">
              <w:rPr>
                <w:rFonts w:eastAsia="標楷體"/>
              </w:rPr>
              <w:t>提供系統相關工具的下載服務</w:t>
            </w:r>
          </w:p>
          <w:p w14:paraId="0D93A968" w14:textId="77777777" w:rsidR="00A964AA" w:rsidRPr="00EF597F" w:rsidRDefault="00A964AA" w:rsidP="00A82C07">
            <w:pPr>
              <w:rPr>
                <w:rFonts w:eastAsia="標楷體"/>
              </w:rPr>
            </w:pPr>
            <w:proofErr w:type="gramStart"/>
            <w:r w:rsidRPr="00EF597F">
              <w:rPr>
                <w:rFonts w:eastAsia="標楷體"/>
              </w:rPr>
              <w:t>＊</w:t>
            </w:r>
            <w:proofErr w:type="gramEnd"/>
            <w:r w:rsidRPr="00EF597F">
              <w:rPr>
                <w:rFonts w:eastAsia="標楷體"/>
              </w:rPr>
              <w:t>平</w:t>
            </w:r>
            <w:proofErr w:type="gramStart"/>
            <w:r w:rsidR="00E353E4" w:rsidRPr="00EF597F">
              <w:rPr>
                <w:rFonts w:eastAsia="標楷體"/>
              </w:rPr>
              <w:t>臺</w:t>
            </w:r>
            <w:proofErr w:type="gramEnd"/>
            <w:r w:rsidRPr="00EF597F">
              <w:rPr>
                <w:rFonts w:eastAsia="標楷體"/>
              </w:rPr>
              <w:t>使用問題諮詢</w:t>
            </w:r>
          </w:p>
        </w:tc>
      </w:tr>
      <w:tr w:rsidR="0023649D" w:rsidRPr="00EF597F" w14:paraId="107E1CAD" w14:textId="77777777" w:rsidTr="000834BF">
        <w:tc>
          <w:tcPr>
            <w:tcW w:w="2027" w:type="dxa"/>
            <w:vAlign w:val="center"/>
          </w:tcPr>
          <w:p w14:paraId="6A60D1B9" w14:textId="77777777" w:rsidR="00A964AA" w:rsidRPr="00EF597F" w:rsidRDefault="00A964AA" w:rsidP="00A82C07">
            <w:pPr>
              <w:jc w:val="center"/>
              <w:rPr>
                <w:rFonts w:eastAsia="標楷體"/>
              </w:rPr>
            </w:pPr>
            <w:r w:rsidRPr="00EF597F">
              <w:rPr>
                <w:rFonts w:eastAsia="標楷體"/>
              </w:rPr>
              <w:lastRenderedPageBreak/>
              <w:t>學習者使用服務</w:t>
            </w:r>
          </w:p>
        </w:tc>
        <w:tc>
          <w:tcPr>
            <w:tcW w:w="6195" w:type="dxa"/>
          </w:tcPr>
          <w:p w14:paraId="1F5AA7E9" w14:textId="77777777" w:rsidR="00A964AA" w:rsidRPr="00EF597F" w:rsidRDefault="00A964AA" w:rsidP="00A82C07">
            <w:pPr>
              <w:rPr>
                <w:rFonts w:eastAsia="標楷體"/>
              </w:rPr>
            </w:pPr>
            <w:proofErr w:type="gramStart"/>
            <w:r w:rsidRPr="00EF597F">
              <w:rPr>
                <w:rFonts w:eastAsia="標楷體"/>
              </w:rPr>
              <w:t>＊</w:t>
            </w:r>
            <w:proofErr w:type="gramEnd"/>
            <w:r w:rsidRPr="00EF597F">
              <w:rPr>
                <w:rFonts w:eastAsia="標楷體"/>
              </w:rPr>
              <w:t>學生版平</w:t>
            </w:r>
            <w:proofErr w:type="gramStart"/>
            <w:r w:rsidR="00E353E4" w:rsidRPr="00EF597F">
              <w:rPr>
                <w:rFonts w:eastAsia="標楷體"/>
              </w:rPr>
              <w:t>臺</w:t>
            </w:r>
            <w:proofErr w:type="gramEnd"/>
            <w:r w:rsidRPr="00EF597F">
              <w:rPr>
                <w:rFonts w:eastAsia="標楷體"/>
              </w:rPr>
              <w:t>使用說明</w:t>
            </w:r>
          </w:p>
          <w:p w14:paraId="73E8593A" w14:textId="77777777" w:rsidR="00A964AA" w:rsidRPr="00EF597F" w:rsidRDefault="00A964AA" w:rsidP="00A82C07">
            <w:pPr>
              <w:rPr>
                <w:rFonts w:eastAsia="標楷體"/>
              </w:rPr>
            </w:pPr>
            <w:proofErr w:type="gramStart"/>
            <w:r w:rsidRPr="00EF597F">
              <w:rPr>
                <w:rFonts w:eastAsia="標楷體"/>
              </w:rPr>
              <w:t>＊</w:t>
            </w:r>
            <w:proofErr w:type="gramEnd"/>
            <w:r w:rsidRPr="00EF597F">
              <w:rPr>
                <w:rFonts w:eastAsia="標楷體"/>
              </w:rPr>
              <w:t>軟硬體規格說明</w:t>
            </w:r>
          </w:p>
          <w:p w14:paraId="33B40021" w14:textId="77777777" w:rsidR="00A964AA" w:rsidRPr="00EF597F" w:rsidRDefault="00A964AA" w:rsidP="00A82C07">
            <w:pPr>
              <w:rPr>
                <w:rFonts w:eastAsia="標楷體"/>
              </w:rPr>
            </w:pPr>
            <w:proofErr w:type="gramStart"/>
            <w:r w:rsidRPr="00EF597F">
              <w:rPr>
                <w:rFonts w:eastAsia="標楷體"/>
              </w:rPr>
              <w:t>＊</w:t>
            </w:r>
            <w:proofErr w:type="gramEnd"/>
            <w:r w:rsidRPr="00EF597F">
              <w:rPr>
                <w:rFonts w:eastAsia="標楷體"/>
              </w:rPr>
              <w:t>提供系統相關工具的下載服務</w:t>
            </w:r>
          </w:p>
          <w:p w14:paraId="1B75C7C9" w14:textId="77777777" w:rsidR="00A964AA" w:rsidRPr="00EF597F" w:rsidRDefault="00A964AA" w:rsidP="00A82C07">
            <w:pPr>
              <w:rPr>
                <w:rFonts w:eastAsia="標楷體"/>
              </w:rPr>
            </w:pPr>
            <w:proofErr w:type="gramStart"/>
            <w:r w:rsidRPr="00EF597F">
              <w:rPr>
                <w:rFonts w:eastAsia="標楷體"/>
              </w:rPr>
              <w:t>＊</w:t>
            </w:r>
            <w:proofErr w:type="gramEnd"/>
            <w:r w:rsidRPr="00EF597F">
              <w:rPr>
                <w:rFonts w:eastAsia="標楷體"/>
              </w:rPr>
              <w:t>平</w:t>
            </w:r>
            <w:proofErr w:type="gramStart"/>
            <w:r w:rsidR="00E353E4" w:rsidRPr="00EF597F">
              <w:rPr>
                <w:rFonts w:eastAsia="標楷體"/>
              </w:rPr>
              <w:t>臺</w:t>
            </w:r>
            <w:proofErr w:type="gramEnd"/>
            <w:r w:rsidRPr="00EF597F">
              <w:rPr>
                <w:rFonts w:eastAsia="標楷體"/>
              </w:rPr>
              <w:t>使用問題諮詢</w:t>
            </w:r>
          </w:p>
        </w:tc>
      </w:tr>
      <w:tr w:rsidR="0023649D" w:rsidRPr="00EF597F" w14:paraId="7C365BD1" w14:textId="77777777" w:rsidTr="000834BF">
        <w:tc>
          <w:tcPr>
            <w:tcW w:w="2027" w:type="dxa"/>
            <w:vAlign w:val="center"/>
          </w:tcPr>
          <w:p w14:paraId="511EC43B" w14:textId="77777777" w:rsidR="00A964AA" w:rsidRPr="00EF597F" w:rsidRDefault="00A964AA" w:rsidP="00A82C07">
            <w:pPr>
              <w:jc w:val="center"/>
              <w:rPr>
                <w:rFonts w:eastAsia="標楷體"/>
              </w:rPr>
            </w:pPr>
            <w:proofErr w:type="gramStart"/>
            <w:r w:rsidRPr="00EF597F">
              <w:rPr>
                <w:rFonts w:eastAsia="標楷體"/>
              </w:rPr>
              <w:t>線上輔助</w:t>
            </w:r>
            <w:proofErr w:type="gramEnd"/>
          </w:p>
        </w:tc>
        <w:tc>
          <w:tcPr>
            <w:tcW w:w="6195" w:type="dxa"/>
          </w:tcPr>
          <w:p w14:paraId="245AEBCB" w14:textId="77777777" w:rsidR="00A964AA" w:rsidRPr="00EF597F" w:rsidRDefault="00A964AA" w:rsidP="00A82C07">
            <w:pPr>
              <w:rPr>
                <w:rFonts w:eastAsia="標楷體"/>
              </w:rPr>
            </w:pPr>
            <w:proofErr w:type="gramStart"/>
            <w:r w:rsidRPr="00EF597F">
              <w:rPr>
                <w:rFonts w:eastAsia="標楷體"/>
              </w:rPr>
              <w:t>＊</w:t>
            </w:r>
            <w:proofErr w:type="gramEnd"/>
            <w:r w:rsidRPr="00EF597F">
              <w:rPr>
                <w:rFonts w:eastAsia="標楷體"/>
              </w:rPr>
              <w:t>提供系統相關工具的下載服務</w:t>
            </w:r>
          </w:p>
          <w:p w14:paraId="4F1494D9" w14:textId="77777777" w:rsidR="00A964AA" w:rsidRPr="00EF597F" w:rsidRDefault="00A964AA" w:rsidP="00A82C07">
            <w:pPr>
              <w:rPr>
                <w:rFonts w:eastAsia="標楷體"/>
              </w:rPr>
            </w:pPr>
            <w:proofErr w:type="gramStart"/>
            <w:r w:rsidRPr="00EF597F">
              <w:rPr>
                <w:rFonts w:eastAsia="標楷體"/>
              </w:rPr>
              <w:t>＊</w:t>
            </w:r>
            <w:proofErr w:type="gramEnd"/>
            <w:r w:rsidRPr="00EF597F">
              <w:rPr>
                <w:rFonts w:eastAsia="標楷體"/>
              </w:rPr>
              <w:t>提供</w:t>
            </w:r>
            <w:proofErr w:type="gramStart"/>
            <w:r w:rsidRPr="00EF597F">
              <w:rPr>
                <w:rFonts w:eastAsia="標楷體"/>
              </w:rPr>
              <w:t>清楚的</w:t>
            </w:r>
            <w:proofErr w:type="gramEnd"/>
            <w:r w:rsidRPr="00EF597F">
              <w:rPr>
                <w:rFonts w:eastAsia="標楷體"/>
              </w:rPr>
              <w:t>系統規格需求說明</w:t>
            </w:r>
          </w:p>
          <w:p w14:paraId="639F3B52" w14:textId="77777777" w:rsidR="00A964AA" w:rsidRPr="00EF597F" w:rsidRDefault="00A964AA" w:rsidP="00A82C07">
            <w:pPr>
              <w:rPr>
                <w:rFonts w:eastAsia="標楷體"/>
              </w:rPr>
            </w:pPr>
            <w:proofErr w:type="gramStart"/>
            <w:r w:rsidRPr="00EF597F">
              <w:rPr>
                <w:rFonts w:eastAsia="標楷體"/>
              </w:rPr>
              <w:t>＊</w:t>
            </w:r>
            <w:proofErr w:type="gramEnd"/>
            <w:r w:rsidRPr="00EF597F">
              <w:rPr>
                <w:rFonts w:eastAsia="標楷體"/>
              </w:rPr>
              <w:t>提供</w:t>
            </w:r>
            <w:proofErr w:type="gramStart"/>
            <w:r w:rsidRPr="00EF597F">
              <w:rPr>
                <w:rFonts w:eastAsia="標楷體"/>
              </w:rPr>
              <w:t>清楚的線上</w:t>
            </w:r>
            <w:proofErr w:type="gramEnd"/>
            <w:r w:rsidRPr="00EF597F">
              <w:rPr>
                <w:rFonts w:eastAsia="標楷體"/>
              </w:rPr>
              <w:t>操作輔助說明</w:t>
            </w:r>
          </w:p>
          <w:p w14:paraId="6EB3A79B" w14:textId="77777777" w:rsidR="00A964AA" w:rsidRPr="00EF597F" w:rsidRDefault="00A964AA" w:rsidP="00A82C07">
            <w:pPr>
              <w:rPr>
                <w:rFonts w:eastAsia="標楷體"/>
              </w:rPr>
            </w:pPr>
            <w:proofErr w:type="gramStart"/>
            <w:r w:rsidRPr="00EF597F">
              <w:rPr>
                <w:rFonts w:eastAsia="標楷體"/>
              </w:rPr>
              <w:t>＊</w:t>
            </w:r>
            <w:proofErr w:type="gramEnd"/>
            <w:r w:rsidRPr="00EF597F">
              <w:rPr>
                <w:rFonts w:eastAsia="標楷體"/>
              </w:rPr>
              <w:t>提供</w:t>
            </w:r>
            <w:proofErr w:type="gramStart"/>
            <w:r w:rsidRPr="00EF597F">
              <w:rPr>
                <w:rFonts w:eastAsia="標楷體"/>
              </w:rPr>
              <w:t>清楚的</w:t>
            </w:r>
            <w:proofErr w:type="gramEnd"/>
            <w:r w:rsidRPr="00EF597F">
              <w:rPr>
                <w:rFonts w:eastAsia="標楷體"/>
              </w:rPr>
              <w:t>操作輔助說明文件下載</w:t>
            </w:r>
          </w:p>
          <w:p w14:paraId="7D31D7F2" w14:textId="77777777" w:rsidR="00A964AA" w:rsidRPr="00EF597F" w:rsidRDefault="00A964AA" w:rsidP="00A82C07">
            <w:pPr>
              <w:rPr>
                <w:rFonts w:eastAsia="標楷體"/>
              </w:rPr>
            </w:pPr>
            <w:proofErr w:type="gramStart"/>
            <w:r w:rsidRPr="00EF597F">
              <w:rPr>
                <w:rFonts w:eastAsia="標楷體"/>
              </w:rPr>
              <w:t>＊</w:t>
            </w:r>
            <w:proofErr w:type="gramEnd"/>
            <w:r w:rsidRPr="00EF597F">
              <w:rPr>
                <w:rFonts w:eastAsia="標楷體"/>
              </w:rPr>
              <w:t>平</w:t>
            </w:r>
            <w:proofErr w:type="gramStart"/>
            <w:r w:rsidR="00E353E4" w:rsidRPr="00EF597F">
              <w:rPr>
                <w:rFonts w:eastAsia="標楷體"/>
              </w:rPr>
              <w:t>臺</w:t>
            </w:r>
            <w:proofErr w:type="gramEnd"/>
            <w:r w:rsidRPr="00EF597F">
              <w:rPr>
                <w:rFonts w:eastAsia="標楷體"/>
              </w:rPr>
              <w:t>使用問題諮詢</w:t>
            </w:r>
          </w:p>
        </w:tc>
      </w:tr>
    </w:tbl>
    <w:p w14:paraId="0B02E1FC" w14:textId="3F10D5DE" w:rsidR="000C40B6" w:rsidRPr="000C40B6" w:rsidRDefault="001A0395" w:rsidP="000C40B6">
      <w:pPr>
        <w:numPr>
          <w:ilvl w:val="0"/>
          <w:numId w:val="3"/>
        </w:numPr>
        <w:spacing w:beforeLines="100" w:before="360"/>
        <w:rPr>
          <w:rFonts w:eastAsia="標楷體"/>
          <w:b/>
          <w:color w:val="A6A6A6"/>
        </w:rPr>
      </w:pPr>
      <w:r w:rsidRPr="00EF597F">
        <w:rPr>
          <w:rFonts w:eastAsia="標楷體"/>
          <w:b/>
        </w:rPr>
        <w:t>成績評量</w:t>
      </w:r>
      <w:r w:rsidR="004E58D5" w:rsidRPr="00EF597F">
        <w:rPr>
          <w:rFonts w:eastAsia="標楷體" w:hint="eastAsia"/>
          <w:b/>
        </w:rPr>
        <w:t xml:space="preserve"> </w:t>
      </w:r>
    </w:p>
    <w:p w14:paraId="08A42CF7" w14:textId="77777777" w:rsidR="000C40B6" w:rsidRDefault="000C40B6" w:rsidP="000C40B6">
      <w:pPr>
        <w:pStyle w:val="a9"/>
        <w:numPr>
          <w:ilvl w:val="0"/>
          <w:numId w:val="41"/>
        </w:numPr>
        <w:ind w:leftChars="0" w:left="851"/>
        <w:rPr>
          <w:rFonts w:eastAsia="標楷體"/>
        </w:rPr>
      </w:pPr>
      <w:r w:rsidRPr="000E4E1F">
        <w:rPr>
          <w:rFonts w:eastAsia="標楷體"/>
        </w:rPr>
        <w:t>議題討論：</w:t>
      </w:r>
      <w:r>
        <w:rPr>
          <w:rFonts w:eastAsia="標楷體" w:hint="eastAsia"/>
        </w:rPr>
        <w:t>2</w:t>
      </w:r>
      <w:r>
        <w:rPr>
          <w:rFonts w:eastAsia="標楷體"/>
        </w:rPr>
        <w:t>2</w:t>
      </w:r>
      <w:r w:rsidRPr="000E4E1F">
        <w:rPr>
          <w:rFonts w:eastAsia="標楷體"/>
        </w:rPr>
        <w:t>%</w:t>
      </w:r>
      <w:r w:rsidRPr="000E4E1F">
        <w:rPr>
          <w:rFonts w:eastAsia="標楷體"/>
        </w:rPr>
        <w:t>。（</w:t>
      </w:r>
      <w:r w:rsidRPr="000E4E1F">
        <w:rPr>
          <w:rFonts w:eastAsia="標楷體"/>
        </w:rPr>
        <w:t>1</w:t>
      </w:r>
      <w:r w:rsidRPr="000E4E1F">
        <w:rPr>
          <w:rFonts w:eastAsia="標楷體"/>
        </w:rPr>
        <w:t>次</w:t>
      </w:r>
      <w:r w:rsidRPr="000E4E1F">
        <w:rPr>
          <w:rFonts w:eastAsia="標楷體"/>
        </w:rPr>
        <w:t>2%</w:t>
      </w:r>
      <w:r w:rsidRPr="000E4E1F">
        <w:rPr>
          <w:rFonts w:eastAsia="標楷體"/>
        </w:rPr>
        <w:t>，共</w:t>
      </w:r>
      <w:r>
        <w:rPr>
          <w:rFonts w:eastAsia="標楷體" w:hint="eastAsia"/>
        </w:rPr>
        <w:t>1</w:t>
      </w:r>
      <w:r>
        <w:rPr>
          <w:rFonts w:eastAsia="標楷體"/>
        </w:rPr>
        <w:t>1</w:t>
      </w:r>
      <w:r w:rsidRPr="000E4E1F">
        <w:rPr>
          <w:rFonts w:eastAsia="標楷體"/>
        </w:rPr>
        <w:t>次）</w:t>
      </w:r>
    </w:p>
    <w:p w14:paraId="1D5DB00B" w14:textId="77777777" w:rsidR="000C40B6" w:rsidRPr="00074EBD" w:rsidRDefault="000C40B6" w:rsidP="000C40B6">
      <w:pPr>
        <w:pStyle w:val="a9"/>
        <w:ind w:leftChars="413" w:left="991"/>
        <w:rPr>
          <w:rFonts w:eastAsia="標楷體"/>
        </w:rPr>
      </w:pPr>
      <w:r w:rsidRPr="00074EBD">
        <w:rPr>
          <w:rFonts w:eastAsia="標楷體" w:hint="eastAsia"/>
        </w:rPr>
        <w:t>2%</w:t>
      </w:r>
      <w:r w:rsidRPr="00074EBD">
        <w:rPr>
          <w:rFonts w:eastAsia="標楷體" w:hint="eastAsia"/>
        </w:rPr>
        <w:t>：積極參與討論，且能活用審計知識。</w:t>
      </w:r>
    </w:p>
    <w:p w14:paraId="2E375764" w14:textId="77777777" w:rsidR="000C40B6" w:rsidRPr="00074EBD" w:rsidRDefault="000C40B6" w:rsidP="000C40B6">
      <w:pPr>
        <w:pStyle w:val="a9"/>
        <w:ind w:leftChars="413" w:left="991"/>
        <w:rPr>
          <w:rFonts w:eastAsia="標楷體"/>
        </w:rPr>
      </w:pPr>
      <w:r w:rsidRPr="00074EBD">
        <w:rPr>
          <w:rFonts w:eastAsia="標楷體" w:hint="eastAsia"/>
        </w:rPr>
        <w:t>1%</w:t>
      </w:r>
      <w:r w:rsidRPr="00074EBD">
        <w:rPr>
          <w:rFonts w:eastAsia="標楷體" w:hint="eastAsia"/>
        </w:rPr>
        <w:t>：參與討論。</w:t>
      </w:r>
    </w:p>
    <w:p w14:paraId="1C2068A1" w14:textId="77777777" w:rsidR="000C40B6" w:rsidRPr="000E4E1F" w:rsidRDefault="000C40B6" w:rsidP="000C40B6">
      <w:pPr>
        <w:pStyle w:val="a9"/>
        <w:ind w:leftChars="413" w:left="991"/>
        <w:rPr>
          <w:rFonts w:eastAsia="標楷體"/>
        </w:rPr>
      </w:pPr>
      <w:r w:rsidRPr="00074EBD">
        <w:rPr>
          <w:rFonts w:eastAsia="標楷體" w:hint="eastAsia"/>
        </w:rPr>
        <w:t>0%</w:t>
      </w:r>
      <w:r w:rsidRPr="00074EBD">
        <w:rPr>
          <w:rFonts w:eastAsia="標楷體" w:hint="eastAsia"/>
        </w:rPr>
        <w:t>：未參與討論。</w:t>
      </w:r>
    </w:p>
    <w:p w14:paraId="225A9F0A" w14:textId="50743F9C" w:rsidR="000C40B6" w:rsidRDefault="000C40B6" w:rsidP="000C40B6">
      <w:pPr>
        <w:pStyle w:val="a9"/>
        <w:numPr>
          <w:ilvl w:val="0"/>
          <w:numId w:val="41"/>
        </w:numPr>
        <w:ind w:leftChars="0" w:left="851"/>
        <w:rPr>
          <w:rFonts w:eastAsia="標楷體"/>
        </w:rPr>
      </w:pPr>
      <w:r w:rsidRPr="000E4E1F">
        <w:rPr>
          <w:rFonts w:eastAsia="標楷體"/>
        </w:rPr>
        <w:t>合作學習：</w:t>
      </w:r>
      <w:r>
        <w:rPr>
          <w:rFonts w:eastAsia="標楷體" w:hint="eastAsia"/>
        </w:rPr>
        <w:t>2</w:t>
      </w:r>
      <w:r>
        <w:rPr>
          <w:rFonts w:eastAsia="標楷體"/>
        </w:rPr>
        <w:t>0</w:t>
      </w:r>
      <w:r w:rsidRPr="000E4E1F">
        <w:rPr>
          <w:rFonts w:eastAsia="標楷體"/>
        </w:rPr>
        <w:t>%</w:t>
      </w:r>
      <w:r w:rsidRPr="000E4E1F">
        <w:rPr>
          <w:rFonts w:eastAsia="標楷體"/>
        </w:rPr>
        <w:t>。</w:t>
      </w:r>
      <w:r w:rsidRPr="000E4E1F">
        <w:rPr>
          <w:rFonts w:eastAsia="標楷體" w:hint="eastAsia"/>
        </w:rPr>
        <w:t>（</w:t>
      </w:r>
      <w:r>
        <w:rPr>
          <w:rFonts w:eastAsia="標楷體" w:hint="eastAsia"/>
        </w:rPr>
        <w:t>報告</w:t>
      </w:r>
      <w:r>
        <w:rPr>
          <w:rFonts w:eastAsia="標楷體" w:hint="eastAsia"/>
        </w:rPr>
        <w:t>1</w:t>
      </w:r>
      <w:r w:rsidR="00C8795D">
        <w:rPr>
          <w:rFonts w:eastAsia="標楷體" w:hint="eastAsia"/>
        </w:rPr>
        <w:t>7</w:t>
      </w:r>
      <w:r>
        <w:rPr>
          <w:rFonts w:eastAsia="標楷體" w:hint="eastAsia"/>
        </w:rPr>
        <w:t>%</w:t>
      </w:r>
      <w:r>
        <w:rPr>
          <w:rFonts w:eastAsia="標楷體" w:hint="eastAsia"/>
        </w:rPr>
        <w:t>，互評表</w:t>
      </w:r>
      <w:r w:rsidR="00C8795D">
        <w:rPr>
          <w:rFonts w:eastAsia="標楷體" w:hint="eastAsia"/>
        </w:rPr>
        <w:t>3</w:t>
      </w:r>
      <w:r>
        <w:rPr>
          <w:rFonts w:eastAsia="標楷體" w:hint="eastAsia"/>
        </w:rPr>
        <w:t>%</w:t>
      </w:r>
      <w:r w:rsidRPr="000E4E1F">
        <w:rPr>
          <w:rFonts w:eastAsia="標楷體" w:hint="eastAsia"/>
        </w:rPr>
        <w:t>）</w:t>
      </w:r>
    </w:p>
    <w:p w14:paraId="0993FF1B" w14:textId="77777777" w:rsidR="000C40B6" w:rsidRPr="00074EBD" w:rsidRDefault="000C40B6" w:rsidP="000C40B6">
      <w:pPr>
        <w:pStyle w:val="a9"/>
        <w:ind w:leftChars="413" w:left="991"/>
        <w:rPr>
          <w:rFonts w:eastAsia="標楷體"/>
        </w:rPr>
      </w:pPr>
      <w:r>
        <w:rPr>
          <w:rFonts w:eastAsia="標楷體" w:hint="eastAsia"/>
        </w:rPr>
        <w:t>15~20</w:t>
      </w:r>
      <w:r w:rsidRPr="00074EBD">
        <w:rPr>
          <w:rFonts w:eastAsia="標楷體" w:hint="eastAsia"/>
        </w:rPr>
        <w:t>%</w:t>
      </w:r>
      <w:r w:rsidRPr="00074EBD">
        <w:rPr>
          <w:rFonts w:eastAsia="標楷體" w:hint="eastAsia"/>
        </w:rPr>
        <w:t>：積極參與合作學習討論並呈現簡報。</w:t>
      </w:r>
    </w:p>
    <w:p w14:paraId="0DAE5254" w14:textId="77777777" w:rsidR="000C40B6" w:rsidRPr="00074EBD" w:rsidRDefault="000C40B6" w:rsidP="000C40B6">
      <w:pPr>
        <w:pStyle w:val="a9"/>
        <w:ind w:leftChars="413" w:left="991"/>
        <w:rPr>
          <w:rFonts w:eastAsia="標楷體"/>
        </w:rPr>
      </w:pPr>
      <w:r>
        <w:rPr>
          <w:rFonts w:eastAsia="標楷體" w:hint="eastAsia"/>
        </w:rPr>
        <w:t>10</w:t>
      </w:r>
      <w:r w:rsidRPr="00074EBD">
        <w:rPr>
          <w:rFonts w:eastAsia="標楷體" w:hint="eastAsia"/>
        </w:rPr>
        <w:t>~</w:t>
      </w:r>
      <w:r>
        <w:rPr>
          <w:rFonts w:eastAsia="標楷體" w:hint="eastAsia"/>
        </w:rPr>
        <w:t>15</w:t>
      </w:r>
      <w:r w:rsidRPr="00074EBD">
        <w:rPr>
          <w:rFonts w:eastAsia="標楷體" w:hint="eastAsia"/>
        </w:rPr>
        <w:t>%</w:t>
      </w:r>
      <w:r w:rsidRPr="00074EBD">
        <w:rPr>
          <w:rFonts w:eastAsia="標楷體" w:hint="eastAsia"/>
        </w:rPr>
        <w:t>：參與合作學習討論。</w:t>
      </w:r>
    </w:p>
    <w:p w14:paraId="739917BC" w14:textId="77777777" w:rsidR="000C40B6" w:rsidRPr="00074EBD" w:rsidRDefault="000C40B6" w:rsidP="000C40B6">
      <w:pPr>
        <w:pStyle w:val="a9"/>
        <w:ind w:leftChars="413" w:left="991"/>
        <w:rPr>
          <w:rFonts w:eastAsia="標楷體"/>
        </w:rPr>
      </w:pPr>
      <w:r>
        <w:rPr>
          <w:rFonts w:eastAsia="標楷體" w:hint="eastAsia"/>
        </w:rPr>
        <w:t>10</w:t>
      </w:r>
      <w:r w:rsidRPr="00074EBD">
        <w:rPr>
          <w:rFonts w:eastAsia="標楷體" w:hint="eastAsia"/>
        </w:rPr>
        <w:t>%</w:t>
      </w:r>
      <w:r w:rsidRPr="00074EBD">
        <w:rPr>
          <w:rFonts w:eastAsia="標楷體" w:hint="eastAsia"/>
        </w:rPr>
        <w:t>以下：未參與合作學習討論，或討論極為消極。</w:t>
      </w:r>
    </w:p>
    <w:p w14:paraId="5330827A" w14:textId="77777777" w:rsidR="000C40B6" w:rsidRPr="00074EBD" w:rsidRDefault="000C40B6" w:rsidP="000C40B6">
      <w:pPr>
        <w:pStyle w:val="a9"/>
        <w:numPr>
          <w:ilvl w:val="0"/>
          <w:numId w:val="41"/>
        </w:numPr>
        <w:ind w:leftChars="0" w:left="851"/>
        <w:rPr>
          <w:rFonts w:eastAsia="標楷體"/>
        </w:rPr>
      </w:pPr>
      <w:proofErr w:type="gramStart"/>
      <w:r w:rsidRPr="00074EBD">
        <w:rPr>
          <w:rFonts w:eastAsia="標楷體"/>
        </w:rPr>
        <w:t>線上測驗</w:t>
      </w:r>
      <w:proofErr w:type="gramEnd"/>
      <w:r w:rsidRPr="00074EBD">
        <w:rPr>
          <w:rFonts w:eastAsia="標楷體"/>
        </w:rPr>
        <w:t>：</w:t>
      </w:r>
      <w:r w:rsidRPr="00074EBD">
        <w:rPr>
          <w:rFonts w:eastAsia="標楷體"/>
        </w:rPr>
        <w:t>1</w:t>
      </w:r>
      <w:r w:rsidRPr="00074EBD">
        <w:rPr>
          <w:rFonts w:eastAsia="標楷體" w:hint="eastAsia"/>
        </w:rPr>
        <w:t>4</w:t>
      </w:r>
      <w:r w:rsidRPr="00074EBD">
        <w:rPr>
          <w:rFonts w:eastAsia="標楷體"/>
        </w:rPr>
        <w:t>％。</w:t>
      </w:r>
      <w:r w:rsidRPr="00074EBD">
        <w:rPr>
          <w:rFonts w:eastAsia="標楷體" w:hint="eastAsia"/>
        </w:rPr>
        <w:t>（</w:t>
      </w:r>
      <w:r w:rsidRPr="00074EBD">
        <w:rPr>
          <w:rFonts w:eastAsia="標楷體"/>
        </w:rPr>
        <w:t>1</w:t>
      </w:r>
      <w:r w:rsidRPr="00074EBD">
        <w:rPr>
          <w:rFonts w:eastAsia="標楷體"/>
        </w:rPr>
        <w:t>次</w:t>
      </w:r>
      <w:r w:rsidRPr="00074EBD">
        <w:rPr>
          <w:rFonts w:eastAsia="標楷體" w:hint="eastAsia"/>
        </w:rPr>
        <w:t>2</w:t>
      </w:r>
      <w:r w:rsidRPr="00074EBD">
        <w:rPr>
          <w:rFonts w:eastAsia="標楷體"/>
        </w:rPr>
        <w:t>%</w:t>
      </w:r>
      <w:r w:rsidRPr="00074EBD">
        <w:rPr>
          <w:rFonts w:eastAsia="標楷體"/>
        </w:rPr>
        <w:t>，共</w:t>
      </w:r>
      <w:r w:rsidRPr="00074EBD">
        <w:rPr>
          <w:rFonts w:eastAsia="標楷體" w:hint="eastAsia"/>
        </w:rPr>
        <w:t>7</w:t>
      </w:r>
      <w:r w:rsidRPr="00074EBD">
        <w:rPr>
          <w:rFonts w:eastAsia="標楷體"/>
        </w:rPr>
        <w:t>次）</w:t>
      </w:r>
    </w:p>
    <w:p w14:paraId="070A73D7" w14:textId="77777777" w:rsidR="000C40B6" w:rsidRPr="000E4E1F" w:rsidRDefault="000C40B6" w:rsidP="000C40B6">
      <w:pPr>
        <w:pStyle w:val="a9"/>
        <w:ind w:leftChars="413" w:left="991"/>
        <w:rPr>
          <w:rFonts w:eastAsia="標楷體"/>
        </w:rPr>
      </w:pPr>
      <w:r w:rsidRPr="00074EBD">
        <w:rPr>
          <w:rFonts w:eastAsia="標楷體" w:hint="eastAsia"/>
        </w:rPr>
        <w:t>每次測驗共</w:t>
      </w:r>
      <w:r w:rsidRPr="00074EBD">
        <w:rPr>
          <w:rFonts w:eastAsia="標楷體" w:hint="eastAsia"/>
        </w:rPr>
        <w:t>5</w:t>
      </w:r>
      <w:r w:rsidRPr="00074EBD">
        <w:rPr>
          <w:rFonts w:eastAsia="標楷體" w:hint="eastAsia"/>
        </w:rPr>
        <w:t>題，滿分</w:t>
      </w:r>
      <w:r w:rsidRPr="00074EBD">
        <w:rPr>
          <w:rFonts w:eastAsia="標楷體" w:hint="eastAsia"/>
        </w:rPr>
        <w:t>100</w:t>
      </w:r>
      <w:r w:rsidRPr="00074EBD">
        <w:rPr>
          <w:rFonts w:eastAsia="標楷體" w:hint="eastAsia"/>
        </w:rPr>
        <w:t>分再行總成績占比計算。</w:t>
      </w:r>
      <w:r>
        <w:rPr>
          <w:rFonts w:eastAsia="標楷體"/>
        </w:rPr>
        <w:br/>
      </w:r>
      <w:r w:rsidRPr="00074EBD">
        <w:rPr>
          <w:rFonts w:eastAsia="標楷體" w:hint="eastAsia"/>
        </w:rPr>
        <w:t>延遲考試者，以原始成績</w:t>
      </w:r>
      <w:r w:rsidRPr="00074EBD">
        <w:rPr>
          <w:rFonts w:eastAsia="標楷體" w:hint="eastAsia"/>
        </w:rPr>
        <w:t>*90%</w:t>
      </w:r>
      <w:r w:rsidRPr="00074EBD">
        <w:rPr>
          <w:rFonts w:eastAsia="標楷體" w:hint="eastAsia"/>
        </w:rPr>
        <w:t>計算。</w:t>
      </w:r>
    </w:p>
    <w:p w14:paraId="370AB9B3" w14:textId="77777777" w:rsidR="000C40B6" w:rsidRDefault="000C40B6" w:rsidP="000C40B6">
      <w:pPr>
        <w:pStyle w:val="a9"/>
        <w:numPr>
          <w:ilvl w:val="0"/>
          <w:numId w:val="41"/>
        </w:numPr>
        <w:ind w:leftChars="0" w:left="851"/>
        <w:rPr>
          <w:rFonts w:eastAsia="標楷體"/>
        </w:rPr>
      </w:pPr>
      <w:r w:rsidRPr="000E4E1F">
        <w:rPr>
          <w:rFonts w:eastAsia="標楷體"/>
        </w:rPr>
        <w:t>線上作業：</w:t>
      </w:r>
      <w:r w:rsidRPr="000E4E1F">
        <w:rPr>
          <w:rFonts w:eastAsia="標楷體"/>
        </w:rPr>
        <w:t>1</w:t>
      </w:r>
      <w:r>
        <w:rPr>
          <w:rFonts w:eastAsia="標楷體" w:hint="eastAsia"/>
        </w:rPr>
        <w:t>4</w:t>
      </w:r>
      <w:r w:rsidRPr="000E4E1F">
        <w:rPr>
          <w:rFonts w:eastAsia="標楷體"/>
        </w:rPr>
        <w:t>％（</w:t>
      </w:r>
      <w:r w:rsidRPr="000E4E1F">
        <w:rPr>
          <w:rFonts w:eastAsia="標楷體"/>
        </w:rPr>
        <w:t>1</w:t>
      </w:r>
      <w:r w:rsidRPr="000E4E1F">
        <w:rPr>
          <w:rFonts w:eastAsia="標楷體"/>
        </w:rPr>
        <w:t>次</w:t>
      </w:r>
      <w:r w:rsidRPr="000E4E1F">
        <w:rPr>
          <w:rFonts w:eastAsia="標楷體" w:hint="eastAsia"/>
        </w:rPr>
        <w:t>2</w:t>
      </w:r>
      <w:r w:rsidRPr="000E4E1F">
        <w:rPr>
          <w:rFonts w:eastAsia="標楷體"/>
        </w:rPr>
        <w:t>%</w:t>
      </w:r>
      <w:r w:rsidRPr="000E4E1F">
        <w:rPr>
          <w:rFonts w:eastAsia="標楷體"/>
        </w:rPr>
        <w:t>，共</w:t>
      </w:r>
      <w:r>
        <w:rPr>
          <w:rFonts w:eastAsia="標楷體" w:hint="eastAsia"/>
        </w:rPr>
        <w:t>7</w:t>
      </w:r>
      <w:r w:rsidRPr="000E4E1F">
        <w:rPr>
          <w:rFonts w:eastAsia="標楷體"/>
        </w:rPr>
        <w:t>次）</w:t>
      </w:r>
    </w:p>
    <w:p w14:paraId="3182E384" w14:textId="77777777" w:rsidR="000C40B6" w:rsidRPr="00074EBD" w:rsidRDefault="000C40B6" w:rsidP="000C40B6">
      <w:pPr>
        <w:pStyle w:val="a9"/>
        <w:ind w:leftChars="413" w:left="991"/>
        <w:rPr>
          <w:rFonts w:eastAsia="標楷體"/>
        </w:rPr>
      </w:pPr>
      <w:r w:rsidRPr="00074EBD">
        <w:rPr>
          <w:rFonts w:eastAsia="標楷體" w:hint="eastAsia"/>
        </w:rPr>
        <w:t>2%</w:t>
      </w:r>
      <w:r w:rsidRPr="00074EBD">
        <w:rPr>
          <w:rFonts w:eastAsia="標楷體" w:hint="eastAsia"/>
        </w:rPr>
        <w:t>：完成作業。</w:t>
      </w:r>
    </w:p>
    <w:p w14:paraId="055F107B" w14:textId="77777777" w:rsidR="000C40B6" w:rsidRPr="00074EBD" w:rsidRDefault="000C40B6" w:rsidP="000C40B6">
      <w:pPr>
        <w:pStyle w:val="a9"/>
        <w:ind w:leftChars="413" w:left="991"/>
        <w:rPr>
          <w:rFonts w:eastAsia="標楷體"/>
        </w:rPr>
      </w:pPr>
      <w:r w:rsidRPr="00074EBD">
        <w:rPr>
          <w:rFonts w:eastAsia="標楷體" w:hint="eastAsia"/>
        </w:rPr>
        <w:t>1%</w:t>
      </w:r>
      <w:r w:rsidRPr="00074EBD">
        <w:rPr>
          <w:rFonts w:eastAsia="標楷體" w:hint="eastAsia"/>
        </w:rPr>
        <w:t>：遲交作業。</w:t>
      </w:r>
    </w:p>
    <w:p w14:paraId="2B07E3C6" w14:textId="77777777" w:rsidR="000C40B6" w:rsidRPr="000E4E1F" w:rsidRDefault="000C40B6" w:rsidP="000C40B6">
      <w:pPr>
        <w:pStyle w:val="a9"/>
        <w:ind w:leftChars="413" w:left="991"/>
        <w:rPr>
          <w:rFonts w:eastAsia="標楷體"/>
        </w:rPr>
      </w:pPr>
      <w:r w:rsidRPr="00074EBD">
        <w:rPr>
          <w:rFonts w:eastAsia="標楷體" w:hint="eastAsia"/>
        </w:rPr>
        <w:t>0%</w:t>
      </w:r>
      <w:r w:rsidRPr="00074EBD">
        <w:rPr>
          <w:rFonts w:eastAsia="標楷體" w:hint="eastAsia"/>
        </w:rPr>
        <w:t>：未交作業。</w:t>
      </w:r>
    </w:p>
    <w:p w14:paraId="68B9F965" w14:textId="77777777" w:rsidR="000C40B6" w:rsidRPr="00074EBD" w:rsidRDefault="000C40B6" w:rsidP="000C40B6">
      <w:pPr>
        <w:pStyle w:val="a9"/>
        <w:numPr>
          <w:ilvl w:val="0"/>
          <w:numId w:val="41"/>
        </w:numPr>
        <w:ind w:leftChars="0" w:left="851"/>
        <w:rPr>
          <w:rFonts w:eastAsia="標楷體"/>
          <w:b/>
        </w:rPr>
      </w:pPr>
      <w:r w:rsidRPr="000E4E1F">
        <w:rPr>
          <w:rFonts w:eastAsia="標楷體"/>
        </w:rPr>
        <w:t>期中與期末考：各</w:t>
      </w:r>
      <w:proofErr w:type="gramStart"/>
      <w:r w:rsidRPr="000E4E1F">
        <w:rPr>
          <w:rFonts w:eastAsia="標楷體"/>
        </w:rPr>
        <w:t>佔</w:t>
      </w:r>
      <w:proofErr w:type="gramEnd"/>
      <w:r w:rsidRPr="000E4E1F">
        <w:rPr>
          <w:rFonts w:eastAsia="標楷體"/>
        </w:rPr>
        <w:t>15</w:t>
      </w:r>
      <w:r w:rsidRPr="000E4E1F">
        <w:rPr>
          <w:rFonts w:eastAsia="標楷體"/>
        </w:rPr>
        <w:t>％（</w:t>
      </w:r>
      <w:r w:rsidRPr="000E4E1F">
        <w:rPr>
          <w:rFonts w:eastAsia="標楷體" w:hint="eastAsia"/>
        </w:rPr>
        <w:t>各</w:t>
      </w:r>
      <w:r w:rsidRPr="000E4E1F">
        <w:rPr>
          <w:rFonts w:eastAsia="標楷體" w:hint="eastAsia"/>
        </w:rPr>
        <w:t>1</w:t>
      </w:r>
      <w:r w:rsidRPr="000E4E1F">
        <w:rPr>
          <w:rFonts w:eastAsia="標楷體" w:hint="eastAsia"/>
        </w:rPr>
        <w:t>次，</w:t>
      </w:r>
      <w:r w:rsidRPr="000E4E1F">
        <w:rPr>
          <w:rFonts w:eastAsia="標楷體" w:hint="eastAsia"/>
        </w:rPr>
        <w:t>1</w:t>
      </w:r>
      <w:r w:rsidRPr="000E4E1F">
        <w:rPr>
          <w:rFonts w:eastAsia="標楷體" w:hint="eastAsia"/>
        </w:rPr>
        <w:t>次</w:t>
      </w:r>
      <w:r w:rsidRPr="000E4E1F">
        <w:rPr>
          <w:rFonts w:eastAsia="標楷體" w:hint="eastAsia"/>
        </w:rPr>
        <w:t>15%</w:t>
      </w:r>
      <w:r w:rsidRPr="000E4E1F">
        <w:rPr>
          <w:rFonts w:eastAsia="標楷體" w:hint="eastAsia"/>
        </w:rPr>
        <w:t>，共</w:t>
      </w:r>
      <w:r w:rsidRPr="000E4E1F">
        <w:rPr>
          <w:rFonts w:eastAsia="標楷體" w:hint="eastAsia"/>
        </w:rPr>
        <w:t>30%</w:t>
      </w:r>
      <w:r w:rsidRPr="000E4E1F">
        <w:rPr>
          <w:rFonts w:eastAsia="標楷體" w:hint="eastAsia"/>
        </w:rPr>
        <w:t>，</w:t>
      </w:r>
      <w:r w:rsidRPr="000E4E1F">
        <w:rPr>
          <w:rFonts w:eastAsia="標楷體"/>
        </w:rPr>
        <w:t>線上筆試</w:t>
      </w:r>
      <w:r w:rsidRPr="000E4E1F">
        <w:rPr>
          <w:rFonts w:eastAsia="標楷體" w:hint="eastAsia"/>
        </w:rPr>
        <w:t>）</w:t>
      </w:r>
    </w:p>
    <w:p w14:paraId="41A1890F" w14:textId="77777777" w:rsidR="000C40B6" w:rsidRPr="00074EBD" w:rsidRDefault="000C40B6" w:rsidP="000C40B6">
      <w:pPr>
        <w:pStyle w:val="a9"/>
        <w:ind w:leftChars="413" w:left="991"/>
        <w:rPr>
          <w:rFonts w:eastAsia="標楷體"/>
        </w:rPr>
      </w:pPr>
      <w:r w:rsidRPr="00074EBD">
        <w:rPr>
          <w:rFonts w:eastAsia="標楷體" w:hint="eastAsia"/>
        </w:rPr>
        <w:t>每次測驗共</w:t>
      </w:r>
      <w:r w:rsidRPr="00074EBD">
        <w:rPr>
          <w:rFonts w:eastAsia="標楷體" w:hint="eastAsia"/>
        </w:rPr>
        <w:t>20</w:t>
      </w:r>
      <w:r w:rsidRPr="00074EBD">
        <w:rPr>
          <w:rFonts w:eastAsia="標楷體" w:hint="eastAsia"/>
        </w:rPr>
        <w:t>題，滿分</w:t>
      </w:r>
      <w:r w:rsidRPr="00074EBD">
        <w:rPr>
          <w:rFonts w:eastAsia="標楷體" w:hint="eastAsia"/>
        </w:rPr>
        <w:t>100</w:t>
      </w:r>
      <w:r w:rsidRPr="00074EBD">
        <w:rPr>
          <w:rFonts w:eastAsia="標楷體" w:hint="eastAsia"/>
        </w:rPr>
        <w:t>分再行總成績占比計算。</w:t>
      </w:r>
      <w:r>
        <w:rPr>
          <w:rFonts w:eastAsia="標楷體"/>
        </w:rPr>
        <w:br/>
      </w:r>
      <w:r w:rsidRPr="00074EBD">
        <w:rPr>
          <w:rFonts w:eastAsia="標楷體" w:hint="eastAsia"/>
        </w:rPr>
        <w:t>延遲考試者，以原始成績</w:t>
      </w:r>
      <w:r w:rsidRPr="00074EBD">
        <w:rPr>
          <w:rFonts w:eastAsia="標楷體" w:hint="eastAsia"/>
        </w:rPr>
        <w:t>*90%</w:t>
      </w:r>
      <w:r w:rsidRPr="00074EBD">
        <w:rPr>
          <w:rFonts w:eastAsia="標楷體" w:hint="eastAsia"/>
        </w:rPr>
        <w:t>計算。</w:t>
      </w:r>
    </w:p>
    <w:p w14:paraId="3618D46A" w14:textId="77777777" w:rsidR="00614B22" w:rsidRPr="000C40B6" w:rsidRDefault="00614B22" w:rsidP="00614B22">
      <w:pPr>
        <w:pStyle w:val="a9"/>
        <w:ind w:leftChars="0" w:left="672"/>
        <w:rPr>
          <w:rFonts w:eastAsia="標楷體"/>
          <w:b/>
          <w:color w:val="A6A6A6"/>
        </w:rPr>
      </w:pPr>
    </w:p>
    <w:p w14:paraId="7199C3DE" w14:textId="77777777" w:rsidR="00B951A4" w:rsidRPr="00B951A4" w:rsidRDefault="00B951A4" w:rsidP="00B951A4">
      <w:pPr>
        <w:pStyle w:val="a9"/>
        <w:numPr>
          <w:ilvl w:val="0"/>
          <w:numId w:val="3"/>
        </w:numPr>
        <w:ind w:leftChars="0"/>
        <w:rPr>
          <w:rFonts w:eastAsia="標楷體"/>
        </w:rPr>
      </w:pPr>
      <w:r w:rsidRPr="00B951A4">
        <w:rPr>
          <w:rFonts w:eastAsia="標楷體"/>
          <w:b/>
        </w:rPr>
        <w:t>教學評鑑</w:t>
      </w:r>
    </w:p>
    <w:p w14:paraId="32FC01ED" w14:textId="77777777" w:rsidR="00492463" w:rsidRPr="00EF597F" w:rsidRDefault="001A0395" w:rsidP="005423D4">
      <w:pPr>
        <w:numPr>
          <w:ilvl w:val="0"/>
          <w:numId w:val="23"/>
        </w:numPr>
        <w:ind w:left="851" w:hanging="502"/>
        <w:rPr>
          <w:rFonts w:eastAsia="標楷體"/>
        </w:rPr>
      </w:pPr>
      <w:r w:rsidRPr="00EF597F">
        <w:rPr>
          <w:rFonts w:eastAsia="標楷體"/>
          <w:b/>
        </w:rPr>
        <w:t>教學評量問卷</w:t>
      </w:r>
      <w:r w:rsidR="00BD4EE6" w:rsidRPr="00EF597F">
        <w:rPr>
          <w:rFonts w:eastAsia="標楷體" w:hint="eastAsia"/>
          <w:b/>
        </w:rPr>
        <w:t>：</w:t>
      </w:r>
      <w:r w:rsidRPr="00EF597F">
        <w:rPr>
          <w:rFonts w:eastAsia="標楷體"/>
        </w:rPr>
        <w:t>透過問卷分析，能了解</w:t>
      </w:r>
      <w:r w:rsidR="001C6133" w:rsidRPr="00EF597F">
        <w:rPr>
          <w:rFonts w:eastAsia="標楷體"/>
        </w:rPr>
        <w:t>學生</w:t>
      </w:r>
      <w:r w:rsidRPr="00EF597F">
        <w:rPr>
          <w:rFonts w:eastAsia="標楷體"/>
        </w:rPr>
        <w:t>在</w:t>
      </w:r>
      <w:r w:rsidRPr="00EF597F">
        <w:rPr>
          <w:rFonts w:eastAsia="標楷體"/>
          <w:b/>
          <w:u w:val="single"/>
        </w:rPr>
        <w:t>「</w:t>
      </w:r>
      <w:r w:rsidR="00614B22">
        <w:rPr>
          <w:rFonts w:eastAsia="標楷體" w:hint="eastAsia"/>
          <w:u w:val="single"/>
        </w:rPr>
        <w:t>審計學</w:t>
      </w:r>
      <w:r w:rsidRPr="00EF597F">
        <w:rPr>
          <w:rFonts w:eastAsia="標楷體"/>
          <w:b/>
          <w:u w:val="single"/>
        </w:rPr>
        <w:t>」</w:t>
      </w:r>
      <w:r w:rsidRPr="00EF597F">
        <w:rPr>
          <w:rFonts w:eastAsia="標楷體"/>
        </w:rPr>
        <w:t>數位學習課程</w:t>
      </w:r>
      <w:r w:rsidR="001C6133" w:rsidRPr="00EF597F">
        <w:rPr>
          <w:rFonts w:eastAsia="標楷體"/>
        </w:rPr>
        <w:t>的學習情況，並做適度的修正與加強，以做為日後</w:t>
      </w:r>
      <w:proofErr w:type="gramStart"/>
      <w:r w:rsidR="001C6133" w:rsidRPr="00EF597F">
        <w:rPr>
          <w:rFonts w:eastAsia="標楷體"/>
        </w:rPr>
        <w:t>規</w:t>
      </w:r>
      <w:proofErr w:type="gramEnd"/>
      <w:r w:rsidR="001C6133" w:rsidRPr="00EF597F">
        <w:rPr>
          <w:rFonts w:eastAsia="標楷體"/>
        </w:rPr>
        <w:t>畫課程的參考。</w:t>
      </w:r>
    </w:p>
    <w:p w14:paraId="08E2B8B1" w14:textId="77777777" w:rsidR="009B3614" w:rsidRPr="005423D4" w:rsidRDefault="001A0395" w:rsidP="005423D4">
      <w:pPr>
        <w:numPr>
          <w:ilvl w:val="0"/>
          <w:numId w:val="23"/>
        </w:numPr>
        <w:ind w:left="851" w:hanging="502"/>
        <w:rPr>
          <w:rFonts w:eastAsia="標楷體"/>
        </w:rPr>
      </w:pPr>
      <w:r w:rsidRPr="005423D4">
        <w:rPr>
          <w:rFonts w:eastAsia="標楷體"/>
          <w:b/>
        </w:rPr>
        <w:t>學生學習成果</w:t>
      </w:r>
      <w:r w:rsidR="00BD4EE6" w:rsidRPr="005423D4">
        <w:rPr>
          <w:rFonts w:eastAsia="標楷體" w:hint="eastAsia"/>
          <w:b/>
        </w:rPr>
        <w:t>：</w:t>
      </w:r>
      <w:r w:rsidRPr="005423D4">
        <w:rPr>
          <w:rFonts w:eastAsia="標楷體"/>
        </w:rPr>
        <w:t>學習歷程紀錄：透過平</w:t>
      </w:r>
      <w:proofErr w:type="gramStart"/>
      <w:r w:rsidR="00E353E4" w:rsidRPr="005423D4">
        <w:rPr>
          <w:rFonts w:eastAsia="標楷體"/>
        </w:rPr>
        <w:t>臺</w:t>
      </w:r>
      <w:proofErr w:type="gramEnd"/>
      <w:r w:rsidRPr="005423D4">
        <w:rPr>
          <w:rFonts w:eastAsia="標楷體"/>
        </w:rPr>
        <w:t>紀錄之學生學習歷程，了解學生學習狀況。</w:t>
      </w:r>
    </w:p>
    <w:p w14:paraId="7CD41EBC" w14:textId="77777777" w:rsidR="00190827" w:rsidRPr="00EF597F" w:rsidRDefault="00190827" w:rsidP="00190827">
      <w:pPr>
        <w:rPr>
          <w:rFonts w:eastAsia="標楷體"/>
        </w:rPr>
      </w:pPr>
    </w:p>
    <w:sectPr w:rsidR="00190827" w:rsidRPr="00EF597F" w:rsidSect="0090629E">
      <w:footerReference w:type="even" r:id="rId8"/>
      <w:footerReference w:type="default" r:id="rId9"/>
      <w:pgSz w:w="11906" w:h="16838"/>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A75F1" w14:textId="77777777" w:rsidR="009C2275" w:rsidRDefault="009C2275" w:rsidP="001D1E04">
      <w:r>
        <w:separator/>
      </w:r>
    </w:p>
  </w:endnote>
  <w:endnote w:type="continuationSeparator" w:id="0">
    <w:p w14:paraId="34403999" w14:textId="77777777" w:rsidR="009C2275" w:rsidRDefault="009C2275" w:rsidP="001D1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26DBF" w14:textId="77777777" w:rsidR="000C03F3" w:rsidRDefault="000C03F3" w:rsidP="009B3614">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D592388" w14:textId="77777777" w:rsidR="000C03F3" w:rsidRDefault="000C03F3" w:rsidP="009B361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83B29" w14:textId="47FA2E39" w:rsidR="000C03F3" w:rsidRDefault="000C03F3">
    <w:pPr>
      <w:pStyle w:val="a4"/>
      <w:jc w:val="center"/>
    </w:pPr>
    <w:r>
      <w:rPr>
        <w:rFonts w:hint="eastAsia"/>
      </w:rPr>
      <w:t>Part1-</w:t>
    </w:r>
    <w:r>
      <w:fldChar w:fldCharType="begin"/>
    </w:r>
    <w:r>
      <w:instrText xml:space="preserve"> PAGE   \* MERGEFORMAT </w:instrText>
    </w:r>
    <w:r>
      <w:fldChar w:fldCharType="separate"/>
    </w:r>
    <w:r w:rsidR="00983214" w:rsidRPr="00983214">
      <w:rPr>
        <w:noProof/>
        <w:lang w:val="zh-TW"/>
      </w:rPr>
      <w:t>8</w:t>
    </w:r>
    <w:r>
      <w:rPr>
        <w:noProof/>
        <w:lang w:val="zh-TW"/>
      </w:rPr>
      <w:fldChar w:fldCharType="end"/>
    </w:r>
  </w:p>
  <w:p w14:paraId="76D24592" w14:textId="77777777" w:rsidR="000C03F3" w:rsidRDefault="000C03F3" w:rsidP="00095CBC">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AA036" w14:textId="77777777" w:rsidR="009C2275" w:rsidRDefault="009C2275" w:rsidP="001D1E04">
      <w:r>
        <w:separator/>
      </w:r>
    </w:p>
  </w:footnote>
  <w:footnote w:type="continuationSeparator" w:id="0">
    <w:p w14:paraId="34963326" w14:textId="77777777" w:rsidR="009C2275" w:rsidRDefault="009C2275" w:rsidP="001D1E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40D74"/>
    <w:multiLevelType w:val="hybridMultilevel"/>
    <w:tmpl w:val="A3C67656"/>
    <w:lvl w:ilvl="0" w:tplc="8A1E2280">
      <w:start w:val="1"/>
      <w:numFmt w:val="taiwaneseCountingThousand"/>
      <w:lvlText w:val="%1、"/>
      <w:lvlJc w:val="left"/>
      <w:pPr>
        <w:ind w:left="480" w:hanging="480"/>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ED1895"/>
    <w:multiLevelType w:val="multilevel"/>
    <w:tmpl w:val="F7ECAAD8"/>
    <w:lvl w:ilvl="0">
      <w:start w:val="1"/>
      <w:numFmt w:val="decimal"/>
      <w:lvlText w:val="%1."/>
      <w:lvlJc w:val="left"/>
      <w:pPr>
        <w:ind w:left="672" w:hanging="672"/>
      </w:pPr>
      <w:rPr>
        <w:rFonts w:hint="default"/>
      </w:rPr>
    </w:lvl>
    <w:lvl w:ilvl="1">
      <w:start w:val="1"/>
      <w:numFmt w:val="decimal"/>
      <w:lvlText w:val="%2."/>
      <w:lvlJc w:val="left"/>
      <w:pPr>
        <w:ind w:left="840" w:hanging="360"/>
      </w:pPr>
      <w:rPr>
        <w:rFonts w:hint="default"/>
      </w:r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2" w15:restartNumberingAfterBreak="0">
    <w:nsid w:val="0DDA0459"/>
    <w:multiLevelType w:val="hybridMultilevel"/>
    <w:tmpl w:val="BF76B274"/>
    <w:lvl w:ilvl="0" w:tplc="1C22837C">
      <w:start w:val="1"/>
      <w:numFmt w:val="decimal"/>
      <w:lvlText w:val="%1."/>
      <w:lvlJc w:val="left"/>
      <w:pPr>
        <w:ind w:left="750" w:hanging="360"/>
      </w:pPr>
      <w:rPr>
        <w:rFonts w:hint="default"/>
        <w:sz w:val="26"/>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3" w15:restartNumberingAfterBreak="0">
    <w:nsid w:val="0DF0552F"/>
    <w:multiLevelType w:val="hybridMultilevel"/>
    <w:tmpl w:val="4CA843B4"/>
    <w:lvl w:ilvl="0" w:tplc="FF6A3576">
      <w:start w:val="1"/>
      <w:numFmt w:val="taiwaneseCountingThousand"/>
      <w:lvlText w:val="第%1章"/>
      <w:lvlJc w:val="left"/>
      <w:pPr>
        <w:ind w:left="804" w:hanging="8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ECD12FE"/>
    <w:multiLevelType w:val="hybridMultilevel"/>
    <w:tmpl w:val="9E18AA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0B10A38"/>
    <w:multiLevelType w:val="hybridMultilevel"/>
    <w:tmpl w:val="62943E0A"/>
    <w:lvl w:ilvl="0" w:tplc="89CCDCFE">
      <w:start w:val="1"/>
      <w:numFmt w:val="taiwaneseCountingThousand"/>
      <w:lvlText w:val="(%1)"/>
      <w:lvlJc w:val="left"/>
      <w:pPr>
        <w:ind w:left="750" w:hanging="360"/>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E863D5"/>
    <w:multiLevelType w:val="multilevel"/>
    <w:tmpl w:val="F7ECAAD8"/>
    <w:lvl w:ilvl="0">
      <w:start w:val="1"/>
      <w:numFmt w:val="decimal"/>
      <w:lvlText w:val="%1."/>
      <w:lvlJc w:val="left"/>
      <w:pPr>
        <w:ind w:left="672" w:hanging="672"/>
      </w:pPr>
      <w:rPr>
        <w:rFonts w:hint="default"/>
      </w:rPr>
    </w:lvl>
    <w:lvl w:ilvl="1">
      <w:start w:val="1"/>
      <w:numFmt w:val="decimal"/>
      <w:lvlText w:val="%2."/>
      <w:lvlJc w:val="left"/>
      <w:pPr>
        <w:ind w:left="840" w:hanging="360"/>
      </w:pPr>
      <w:rPr>
        <w:rFonts w:hint="default"/>
      </w:r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7" w15:restartNumberingAfterBreak="0">
    <w:nsid w:val="1A950124"/>
    <w:multiLevelType w:val="hybridMultilevel"/>
    <w:tmpl w:val="0DD27ED4"/>
    <w:lvl w:ilvl="0" w:tplc="8A1E2280">
      <w:start w:val="1"/>
      <w:numFmt w:val="taiwaneseCountingThousand"/>
      <w:lvlText w:val="%1、"/>
      <w:lvlJc w:val="left"/>
      <w:pPr>
        <w:ind w:left="672" w:hanging="672"/>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0425ED"/>
    <w:multiLevelType w:val="hybridMultilevel"/>
    <w:tmpl w:val="F7ECAAD8"/>
    <w:lvl w:ilvl="0" w:tplc="0409000F">
      <w:start w:val="1"/>
      <w:numFmt w:val="decimal"/>
      <w:lvlText w:val="%1."/>
      <w:lvlJc w:val="left"/>
      <w:pPr>
        <w:ind w:left="672" w:hanging="672"/>
      </w:pPr>
      <w:rPr>
        <w:rFonts w:hint="default"/>
      </w:rPr>
    </w:lvl>
    <w:lvl w:ilvl="1" w:tplc="BA4C8AC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B84584E"/>
    <w:multiLevelType w:val="hybridMultilevel"/>
    <w:tmpl w:val="DB2A633C"/>
    <w:lvl w:ilvl="0" w:tplc="89CCDCFE">
      <w:start w:val="1"/>
      <w:numFmt w:val="taiwaneseCountingThousand"/>
      <w:lvlText w:val="(%1)"/>
      <w:lvlJc w:val="left"/>
      <w:pPr>
        <w:ind w:left="1230" w:hanging="360"/>
      </w:pPr>
      <w:rPr>
        <w:rFonts w:hint="default"/>
        <w:color w:val="auto"/>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1BE66FA6"/>
    <w:multiLevelType w:val="hybridMultilevel"/>
    <w:tmpl w:val="1D268F3C"/>
    <w:lvl w:ilvl="0" w:tplc="89CCDCFE">
      <w:start w:val="1"/>
      <w:numFmt w:val="taiwaneseCountingThousand"/>
      <w:lvlText w:val="(%1)"/>
      <w:lvlJc w:val="left"/>
      <w:pPr>
        <w:ind w:left="600" w:hanging="480"/>
      </w:pPr>
      <w:rPr>
        <w:rFonts w:hint="default"/>
        <w:b w:val="0"/>
        <w:color w:val="auto"/>
        <w:sz w:val="20"/>
        <w:szCs w:val="20"/>
        <w:u w:val="none"/>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1" w15:restartNumberingAfterBreak="0">
    <w:nsid w:val="1C02417B"/>
    <w:multiLevelType w:val="hybridMultilevel"/>
    <w:tmpl w:val="9E244672"/>
    <w:lvl w:ilvl="0" w:tplc="0409000F">
      <w:start w:val="1"/>
      <w:numFmt w:val="decimal"/>
      <w:lvlText w:val="%1."/>
      <w:lvlJc w:val="left"/>
      <w:pPr>
        <w:ind w:left="2396" w:hanging="480"/>
      </w:pPr>
    </w:lvl>
    <w:lvl w:ilvl="1" w:tplc="04090019" w:tentative="1">
      <w:start w:val="1"/>
      <w:numFmt w:val="ideographTraditional"/>
      <w:lvlText w:val="%2、"/>
      <w:lvlJc w:val="left"/>
      <w:pPr>
        <w:ind w:left="2876" w:hanging="480"/>
      </w:pPr>
    </w:lvl>
    <w:lvl w:ilvl="2" w:tplc="0409001B" w:tentative="1">
      <w:start w:val="1"/>
      <w:numFmt w:val="lowerRoman"/>
      <w:lvlText w:val="%3."/>
      <w:lvlJc w:val="right"/>
      <w:pPr>
        <w:ind w:left="3356" w:hanging="480"/>
      </w:pPr>
    </w:lvl>
    <w:lvl w:ilvl="3" w:tplc="0409000F" w:tentative="1">
      <w:start w:val="1"/>
      <w:numFmt w:val="decimal"/>
      <w:lvlText w:val="%4."/>
      <w:lvlJc w:val="left"/>
      <w:pPr>
        <w:ind w:left="3836" w:hanging="480"/>
      </w:pPr>
    </w:lvl>
    <w:lvl w:ilvl="4" w:tplc="04090019" w:tentative="1">
      <w:start w:val="1"/>
      <w:numFmt w:val="ideographTraditional"/>
      <w:lvlText w:val="%5、"/>
      <w:lvlJc w:val="left"/>
      <w:pPr>
        <w:ind w:left="4316" w:hanging="480"/>
      </w:pPr>
    </w:lvl>
    <w:lvl w:ilvl="5" w:tplc="0409001B" w:tentative="1">
      <w:start w:val="1"/>
      <w:numFmt w:val="lowerRoman"/>
      <w:lvlText w:val="%6."/>
      <w:lvlJc w:val="right"/>
      <w:pPr>
        <w:ind w:left="4796" w:hanging="480"/>
      </w:pPr>
    </w:lvl>
    <w:lvl w:ilvl="6" w:tplc="0409000F" w:tentative="1">
      <w:start w:val="1"/>
      <w:numFmt w:val="decimal"/>
      <w:lvlText w:val="%7."/>
      <w:lvlJc w:val="left"/>
      <w:pPr>
        <w:ind w:left="5276" w:hanging="480"/>
      </w:pPr>
    </w:lvl>
    <w:lvl w:ilvl="7" w:tplc="04090019" w:tentative="1">
      <w:start w:val="1"/>
      <w:numFmt w:val="ideographTraditional"/>
      <w:lvlText w:val="%8、"/>
      <w:lvlJc w:val="left"/>
      <w:pPr>
        <w:ind w:left="5756" w:hanging="480"/>
      </w:pPr>
    </w:lvl>
    <w:lvl w:ilvl="8" w:tplc="0409001B" w:tentative="1">
      <w:start w:val="1"/>
      <w:numFmt w:val="lowerRoman"/>
      <w:lvlText w:val="%9."/>
      <w:lvlJc w:val="right"/>
      <w:pPr>
        <w:ind w:left="6236" w:hanging="480"/>
      </w:pPr>
    </w:lvl>
  </w:abstractNum>
  <w:abstractNum w:abstractNumId="12" w15:restartNumberingAfterBreak="0">
    <w:nsid w:val="1D8822BE"/>
    <w:multiLevelType w:val="multilevel"/>
    <w:tmpl w:val="F7ECAAD8"/>
    <w:lvl w:ilvl="0">
      <w:start w:val="1"/>
      <w:numFmt w:val="decimal"/>
      <w:lvlText w:val="%1."/>
      <w:lvlJc w:val="left"/>
      <w:pPr>
        <w:ind w:left="672" w:hanging="672"/>
      </w:pPr>
      <w:rPr>
        <w:rFonts w:hint="default"/>
      </w:rPr>
    </w:lvl>
    <w:lvl w:ilvl="1">
      <w:start w:val="1"/>
      <w:numFmt w:val="decimal"/>
      <w:lvlText w:val="%2."/>
      <w:lvlJc w:val="left"/>
      <w:pPr>
        <w:ind w:left="840" w:hanging="360"/>
      </w:pPr>
      <w:rPr>
        <w:rFonts w:hint="default"/>
      </w:r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13" w15:restartNumberingAfterBreak="0">
    <w:nsid w:val="1F077FA3"/>
    <w:multiLevelType w:val="multilevel"/>
    <w:tmpl w:val="F7ECAAD8"/>
    <w:lvl w:ilvl="0">
      <w:start w:val="1"/>
      <w:numFmt w:val="decimal"/>
      <w:lvlText w:val="%1."/>
      <w:lvlJc w:val="left"/>
      <w:pPr>
        <w:ind w:left="672" w:hanging="672"/>
      </w:pPr>
      <w:rPr>
        <w:rFonts w:hint="default"/>
      </w:rPr>
    </w:lvl>
    <w:lvl w:ilvl="1">
      <w:start w:val="1"/>
      <w:numFmt w:val="decimal"/>
      <w:lvlText w:val="%2."/>
      <w:lvlJc w:val="left"/>
      <w:pPr>
        <w:ind w:left="840" w:hanging="360"/>
      </w:pPr>
      <w:rPr>
        <w:rFonts w:hint="default"/>
      </w:r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14" w15:restartNumberingAfterBreak="0">
    <w:nsid w:val="225C6535"/>
    <w:multiLevelType w:val="hybridMultilevel"/>
    <w:tmpl w:val="02DE4DEC"/>
    <w:lvl w:ilvl="0" w:tplc="0409000F">
      <w:start w:val="1"/>
      <w:numFmt w:val="decimal"/>
      <w:lvlText w:val="%1."/>
      <w:lvlJc w:val="left"/>
      <w:pPr>
        <w:ind w:left="763" w:hanging="360"/>
      </w:pPr>
      <w:rPr>
        <w:rFonts w:hint="default"/>
        <w:color w:val="auto"/>
        <w:u w:val="none"/>
      </w:rPr>
    </w:lvl>
    <w:lvl w:ilvl="1" w:tplc="575AAE18">
      <w:start w:val="1"/>
      <w:numFmt w:val="taiwaneseCountingThousand"/>
      <w:lvlText w:val="（%2）"/>
      <w:lvlJc w:val="left"/>
      <w:pPr>
        <w:ind w:left="1603" w:hanging="720"/>
      </w:pPr>
      <w:rPr>
        <w:rFonts w:hint="default"/>
      </w:rPr>
    </w:lvl>
    <w:lvl w:ilvl="2" w:tplc="0409001B" w:tentative="1">
      <w:start w:val="1"/>
      <w:numFmt w:val="lowerRoman"/>
      <w:lvlText w:val="%3."/>
      <w:lvlJc w:val="right"/>
      <w:pPr>
        <w:ind w:left="1843" w:hanging="480"/>
      </w:pPr>
    </w:lvl>
    <w:lvl w:ilvl="3" w:tplc="0409000F" w:tentative="1">
      <w:start w:val="1"/>
      <w:numFmt w:val="decimal"/>
      <w:lvlText w:val="%4."/>
      <w:lvlJc w:val="left"/>
      <w:pPr>
        <w:ind w:left="2323" w:hanging="480"/>
      </w:pPr>
    </w:lvl>
    <w:lvl w:ilvl="4" w:tplc="04090019" w:tentative="1">
      <w:start w:val="1"/>
      <w:numFmt w:val="ideographTraditional"/>
      <w:lvlText w:val="%5、"/>
      <w:lvlJc w:val="left"/>
      <w:pPr>
        <w:ind w:left="2803" w:hanging="480"/>
      </w:pPr>
    </w:lvl>
    <w:lvl w:ilvl="5" w:tplc="0409001B" w:tentative="1">
      <w:start w:val="1"/>
      <w:numFmt w:val="lowerRoman"/>
      <w:lvlText w:val="%6."/>
      <w:lvlJc w:val="right"/>
      <w:pPr>
        <w:ind w:left="3283" w:hanging="480"/>
      </w:pPr>
    </w:lvl>
    <w:lvl w:ilvl="6" w:tplc="0409000F" w:tentative="1">
      <w:start w:val="1"/>
      <w:numFmt w:val="decimal"/>
      <w:lvlText w:val="%7."/>
      <w:lvlJc w:val="left"/>
      <w:pPr>
        <w:ind w:left="3763" w:hanging="480"/>
      </w:pPr>
    </w:lvl>
    <w:lvl w:ilvl="7" w:tplc="04090019" w:tentative="1">
      <w:start w:val="1"/>
      <w:numFmt w:val="ideographTraditional"/>
      <w:lvlText w:val="%8、"/>
      <w:lvlJc w:val="left"/>
      <w:pPr>
        <w:ind w:left="4243" w:hanging="480"/>
      </w:pPr>
    </w:lvl>
    <w:lvl w:ilvl="8" w:tplc="0409001B" w:tentative="1">
      <w:start w:val="1"/>
      <w:numFmt w:val="lowerRoman"/>
      <w:lvlText w:val="%9."/>
      <w:lvlJc w:val="right"/>
      <w:pPr>
        <w:ind w:left="4723" w:hanging="480"/>
      </w:pPr>
    </w:lvl>
  </w:abstractNum>
  <w:abstractNum w:abstractNumId="15" w15:restartNumberingAfterBreak="0">
    <w:nsid w:val="23647EA1"/>
    <w:multiLevelType w:val="hybridMultilevel"/>
    <w:tmpl w:val="0400F752"/>
    <w:lvl w:ilvl="0" w:tplc="5DFC1856">
      <w:start w:val="1"/>
      <w:numFmt w:val="taiwaneseCountingThousand"/>
      <w:lvlText w:val="（%1）"/>
      <w:lvlJc w:val="left"/>
      <w:pPr>
        <w:ind w:left="876" w:hanging="756"/>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6" w15:restartNumberingAfterBreak="0">
    <w:nsid w:val="25E03B9C"/>
    <w:multiLevelType w:val="hybridMultilevel"/>
    <w:tmpl w:val="39085626"/>
    <w:lvl w:ilvl="0" w:tplc="8A1E2280">
      <w:start w:val="1"/>
      <w:numFmt w:val="taiwaneseCountingThousand"/>
      <w:lvlText w:val="%1、"/>
      <w:lvlJc w:val="left"/>
      <w:pPr>
        <w:ind w:left="480" w:hanging="480"/>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A2B6F69"/>
    <w:multiLevelType w:val="hybridMultilevel"/>
    <w:tmpl w:val="D9C4E514"/>
    <w:lvl w:ilvl="0" w:tplc="4D3C881A">
      <w:start w:val="1"/>
      <w:numFmt w:val="taiwaneseCountingThousand"/>
      <w:lvlText w:val="(%1)"/>
      <w:lvlJc w:val="left"/>
      <w:pPr>
        <w:ind w:left="480" w:hanging="480"/>
      </w:pPr>
      <w:rPr>
        <w:rFonts w:hint="eastAsia"/>
        <w:b w:val="0"/>
        <w:color w:val="auto"/>
        <w:sz w:val="24"/>
        <w:szCs w:val="24"/>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8" w15:restartNumberingAfterBreak="0">
    <w:nsid w:val="2E33176C"/>
    <w:multiLevelType w:val="multilevel"/>
    <w:tmpl w:val="F7ECAAD8"/>
    <w:lvl w:ilvl="0">
      <w:start w:val="1"/>
      <w:numFmt w:val="decimal"/>
      <w:lvlText w:val="%1."/>
      <w:lvlJc w:val="left"/>
      <w:pPr>
        <w:ind w:left="672" w:hanging="672"/>
      </w:pPr>
      <w:rPr>
        <w:rFonts w:hint="default"/>
      </w:rPr>
    </w:lvl>
    <w:lvl w:ilvl="1">
      <w:start w:val="1"/>
      <w:numFmt w:val="decimal"/>
      <w:lvlText w:val="%2."/>
      <w:lvlJc w:val="left"/>
      <w:pPr>
        <w:ind w:left="840" w:hanging="360"/>
      </w:pPr>
      <w:rPr>
        <w:rFonts w:hint="default"/>
      </w:r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19" w15:restartNumberingAfterBreak="0">
    <w:nsid w:val="30DE7D0D"/>
    <w:multiLevelType w:val="hybridMultilevel"/>
    <w:tmpl w:val="52249886"/>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35D153A5"/>
    <w:multiLevelType w:val="hybridMultilevel"/>
    <w:tmpl w:val="770EF998"/>
    <w:lvl w:ilvl="0" w:tplc="8A1E2280">
      <w:start w:val="1"/>
      <w:numFmt w:val="taiwaneseCountingThousand"/>
      <w:lvlText w:val="%1、"/>
      <w:lvlJc w:val="left"/>
      <w:pPr>
        <w:ind w:left="672" w:hanging="672"/>
      </w:pPr>
      <w:rPr>
        <w:rFonts w:hint="default"/>
        <w:color w:val="auto"/>
        <w:u w:val="none"/>
      </w:rPr>
    </w:lvl>
    <w:lvl w:ilvl="1" w:tplc="BA4C8AC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7171C56"/>
    <w:multiLevelType w:val="hybridMultilevel"/>
    <w:tmpl w:val="9C68F22A"/>
    <w:lvl w:ilvl="0" w:tplc="8A1E2280">
      <w:start w:val="1"/>
      <w:numFmt w:val="taiwaneseCountingThousand"/>
      <w:lvlText w:val="%1、"/>
      <w:lvlJc w:val="left"/>
      <w:pPr>
        <w:ind w:left="600" w:hanging="480"/>
      </w:pPr>
      <w:rPr>
        <w:rFonts w:hint="default"/>
        <w:b w:val="0"/>
        <w:color w:val="auto"/>
        <w:sz w:val="20"/>
        <w:szCs w:val="20"/>
        <w:u w:val="none"/>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2" w15:restartNumberingAfterBreak="0">
    <w:nsid w:val="3B94513B"/>
    <w:multiLevelType w:val="hybridMultilevel"/>
    <w:tmpl w:val="3CA62C5E"/>
    <w:lvl w:ilvl="0" w:tplc="600298F6">
      <w:start w:val="1"/>
      <w:numFmt w:val="decimal"/>
      <w:lvlText w:val="%1、"/>
      <w:lvlJc w:val="left"/>
      <w:pPr>
        <w:ind w:left="1320" w:hanging="720"/>
      </w:pPr>
      <w:rPr>
        <w:rFonts w:ascii="Times New Roman" w:hAnsi="Times New Roman" w:cs="Times New Roman" w:hint="default"/>
        <w:b w:val="0"/>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3" w15:restartNumberingAfterBreak="0">
    <w:nsid w:val="3CAB2C64"/>
    <w:multiLevelType w:val="hybridMultilevel"/>
    <w:tmpl w:val="ABDA689A"/>
    <w:lvl w:ilvl="0" w:tplc="89CCDCFE">
      <w:start w:val="1"/>
      <w:numFmt w:val="taiwaneseCountingThousand"/>
      <w:lvlText w:val="(%1)"/>
      <w:lvlJc w:val="left"/>
      <w:pPr>
        <w:ind w:left="600" w:hanging="480"/>
      </w:pPr>
      <w:rPr>
        <w:rFonts w:hint="default"/>
        <w:color w:val="auto"/>
        <w:u w:val="none"/>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4" w15:restartNumberingAfterBreak="0">
    <w:nsid w:val="3DFC26AA"/>
    <w:multiLevelType w:val="multilevel"/>
    <w:tmpl w:val="F7ECAAD8"/>
    <w:lvl w:ilvl="0">
      <w:start w:val="1"/>
      <w:numFmt w:val="decimal"/>
      <w:lvlText w:val="%1."/>
      <w:lvlJc w:val="left"/>
      <w:pPr>
        <w:ind w:left="672" w:hanging="672"/>
      </w:pPr>
      <w:rPr>
        <w:rFonts w:hint="default"/>
      </w:rPr>
    </w:lvl>
    <w:lvl w:ilvl="1">
      <w:start w:val="1"/>
      <w:numFmt w:val="decimal"/>
      <w:lvlText w:val="%2."/>
      <w:lvlJc w:val="left"/>
      <w:pPr>
        <w:ind w:left="840" w:hanging="360"/>
      </w:pPr>
      <w:rPr>
        <w:rFonts w:hint="default"/>
      </w:r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25" w15:restartNumberingAfterBreak="0">
    <w:nsid w:val="41FC1B49"/>
    <w:multiLevelType w:val="hybridMultilevel"/>
    <w:tmpl w:val="F61670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8873761"/>
    <w:multiLevelType w:val="hybridMultilevel"/>
    <w:tmpl w:val="6428CE4C"/>
    <w:lvl w:ilvl="0" w:tplc="4FC0ECCE">
      <w:start w:val="1"/>
      <w:numFmt w:val="taiwaneseCountingThousand"/>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7" w15:restartNumberingAfterBreak="0">
    <w:nsid w:val="502E3F3B"/>
    <w:multiLevelType w:val="multilevel"/>
    <w:tmpl w:val="F7ECAAD8"/>
    <w:lvl w:ilvl="0">
      <w:start w:val="1"/>
      <w:numFmt w:val="decimal"/>
      <w:lvlText w:val="%1."/>
      <w:lvlJc w:val="left"/>
      <w:pPr>
        <w:ind w:left="672" w:hanging="672"/>
      </w:pPr>
      <w:rPr>
        <w:rFonts w:hint="default"/>
      </w:rPr>
    </w:lvl>
    <w:lvl w:ilvl="1">
      <w:start w:val="1"/>
      <w:numFmt w:val="decimal"/>
      <w:lvlText w:val="%2."/>
      <w:lvlJc w:val="left"/>
      <w:pPr>
        <w:ind w:left="840" w:hanging="360"/>
      </w:pPr>
      <w:rPr>
        <w:rFonts w:hint="default"/>
      </w:r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28" w15:restartNumberingAfterBreak="0">
    <w:nsid w:val="511D1C51"/>
    <w:multiLevelType w:val="multilevel"/>
    <w:tmpl w:val="F7ECAAD8"/>
    <w:lvl w:ilvl="0">
      <w:start w:val="1"/>
      <w:numFmt w:val="decimal"/>
      <w:lvlText w:val="%1."/>
      <w:lvlJc w:val="left"/>
      <w:pPr>
        <w:ind w:left="672" w:hanging="672"/>
      </w:pPr>
      <w:rPr>
        <w:rFonts w:hint="default"/>
      </w:rPr>
    </w:lvl>
    <w:lvl w:ilvl="1">
      <w:start w:val="1"/>
      <w:numFmt w:val="decimal"/>
      <w:lvlText w:val="%2."/>
      <w:lvlJc w:val="left"/>
      <w:pPr>
        <w:ind w:left="840" w:hanging="360"/>
      </w:pPr>
      <w:rPr>
        <w:rFonts w:hint="default"/>
      </w:r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29" w15:restartNumberingAfterBreak="0">
    <w:nsid w:val="585F72FD"/>
    <w:multiLevelType w:val="hybridMultilevel"/>
    <w:tmpl w:val="D9C4E514"/>
    <w:lvl w:ilvl="0" w:tplc="4D3C881A">
      <w:start w:val="1"/>
      <w:numFmt w:val="taiwaneseCountingThousand"/>
      <w:lvlText w:val="(%1)"/>
      <w:lvlJc w:val="left"/>
      <w:pPr>
        <w:ind w:left="600" w:hanging="480"/>
      </w:pPr>
      <w:rPr>
        <w:rFonts w:hint="eastAsia"/>
        <w:b w:val="0"/>
        <w:color w:val="auto"/>
        <w:sz w:val="24"/>
        <w:szCs w:val="24"/>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0" w15:restartNumberingAfterBreak="0">
    <w:nsid w:val="66214013"/>
    <w:multiLevelType w:val="hybridMultilevel"/>
    <w:tmpl w:val="BA3E66F0"/>
    <w:lvl w:ilvl="0" w:tplc="F0C8C8F4">
      <w:start w:val="1"/>
      <w:numFmt w:val="taiwaneseCountingThousand"/>
      <w:lvlText w:val="（%1）"/>
      <w:lvlJc w:val="left"/>
      <w:pPr>
        <w:ind w:left="672" w:hanging="672"/>
      </w:pPr>
      <w:rPr>
        <w:rFonts w:hint="eastAsia"/>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9813C5D"/>
    <w:multiLevelType w:val="hybridMultilevel"/>
    <w:tmpl w:val="6A0E0B56"/>
    <w:lvl w:ilvl="0" w:tplc="52F0111C">
      <w:start w:val="1"/>
      <w:numFmt w:val="decimal"/>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C304B88"/>
    <w:multiLevelType w:val="hybridMultilevel"/>
    <w:tmpl w:val="B5F05C96"/>
    <w:lvl w:ilvl="0" w:tplc="8A1E2280">
      <w:start w:val="1"/>
      <w:numFmt w:val="taiwaneseCountingThousand"/>
      <w:lvlText w:val="%1、"/>
      <w:lvlJc w:val="left"/>
      <w:pPr>
        <w:ind w:left="480" w:hanging="480"/>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D9E06F2"/>
    <w:multiLevelType w:val="multilevel"/>
    <w:tmpl w:val="F7ECAAD8"/>
    <w:lvl w:ilvl="0">
      <w:start w:val="1"/>
      <w:numFmt w:val="decimal"/>
      <w:lvlText w:val="%1."/>
      <w:lvlJc w:val="left"/>
      <w:pPr>
        <w:ind w:left="672" w:hanging="672"/>
      </w:pPr>
      <w:rPr>
        <w:rFonts w:hint="default"/>
      </w:rPr>
    </w:lvl>
    <w:lvl w:ilvl="1">
      <w:start w:val="1"/>
      <w:numFmt w:val="decimal"/>
      <w:lvlText w:val="%2."/>
      <w:lvlJc w:val="left"/>
      <w:pPr>
        <w:ind w:left="840" w:hanging="360"/>
      </w:pPr>
      <w:rPr>
        <w:rFonts w:hint="default"/>
      </w:r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34" w15:restartNumberingAfterBreak="0">
    <w:nsid w:val="728C42EA"/>
    <w:multiLevelType w:val="hybridMultilevel"/>
    <w:tmpl w:val="7B6C78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4E72445"/>
    <w:multiLevelType w:val="multilevel"/>
    <w:tmpl w:val="E370D9CA"/>
    <w:lvl w:ilvl="0">
      <w:start w:val="1"/>
      <w:numFmt w:val="decimal"/>
      <w:lvlText w:val="%1."/>
      <w:lvlJc w:val="left"/>
      <w:pPr>
        <w:ind w:left="480" w:hanging="480"/>
      </w:p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759D4B8F"/>
    <w:multiLevelType w:val="hybridMultilevel"/>
    <w:tmpl w:val="3DC63A3E"/>
    <w:lvl w:ilvl="0" w:tplc="04090001">
      <w:start w:val="1"/>
      <w:numFmt w:val="bullet"/>
      <w:lvlText w:val=""/>
      <w:lvlJc w:val="left"/>
      <w:pPr>
        <w:ind w:left="612" w:hanging="480"/>
      </w:pPr>
      <w:rPr>
        <w:rFonts w:ascii="Wingdings" w:hAnsi="Wingdings" w:hint="default"/>
      </w:rPr>
    </w:lvl>
    <w:lvl w:ilvl="1" w:tplc="04090003" w:tentative="1">
      <w:start w:val="1"/>
      <w:numFmt w:val="bullet"/>
      <w:lvlText w:val=""/>
      <w:lvlJc w:val="left"/>
      <w:pPr>
        <w:ind w:left="1092" w:hanging="480"/>
      </w:pPr>
      <w:rPr>
        <w:rFonts w:ascii="Wingdings" w:hAnsi="Wingdings" w:hint="default"/>
      </w:rPr>
    </w:lvl>
    <w:lvl w:ilvl="2" w:tplc="04090005" w:tentative="1">
      <w:start w:val="1"/>
      <w:numFmt w:val="bullet"/>
      <w:lvlText w:val=""/>
      <w:lvlJc w:val="left"/>
      <w:pPr>
        <w:ind w:left="1572" w:hanging="480"/>
      </w:pPr>
      <w:rPr>
        <w:rFonts w:ascii="Wingdings" w:hAnsi="Wingdings" w:hint="default"/>
      </w:rPr>
    </w:lvl>
    <w:lvl w:ilvl="3" w:tplc="04090001" w:tentative="1">
      <w:start w:val="1"/>
      <w:numFmt w:val="bullet"/>
      <w:lvlText w:val=""/>
      <w:lvlJc w:val="left"/>
      <w:pPr>
        <w:ind w:left="2052" w:hanging="480"/>
      </w:pPr>
      <w:rPr>
        <w:rFonts w:ascii="Wingdings" w:hAnsi="Wingdings" w:hint="default"/>
      </w:rPr>
    </w:lvl>
    <w:lvl w:ilvl="4" w:tplc="04090003" w:tentative="1">
      <w:start w:val="1"/>
      <w:numFmt w:val="bullet"/>
      <w:lvlText w:val=""/>
      <w:lvlJc w:val="left"/>
      <w:pPr>
        <w:ind w:left="2532" w:hanging="480"/>
      </w:pPr>
      <w:rPr>
        <w:rFonts w:ascii="Wingdings" w:hAnsi="Wingdings" w:hint="default"/>
      </w:rPr>
    </w:lvl>
    <w:lvl w:ilvl="5" w:tplc="04090005" w:tentative="1">
      <w:start w:val="1"/>
      <w:numFmt w:val="bullet"/>
      <w:lvlText w:val=""/>
      <w:lvlJc w:val="left"/>
      <w:pPr>
        <w:ind w:left="3012" w:hanging="480"/>
      </w:pPr>
      <w:rPr>
        <w:rFonts w:ascii="Wingdings" w:hAnsi="Wingdings" w:hint="default"/>
      </w:rPr>
    </w:lvl>
    <w:lvl w:ilvl="6" w:tplc="04090001" w:tentative="1">
      <w:start w:val="1"/>
      <w:numFmt w:val="bullet"/>
      <w:lvlText w:val=""/>
      <w:lvlJc w:val="left"/>
      <w:pPr>
        <w:ind w:left="3492" w:hanging="480"/>
      </w:pPr>
      <w:rPr>
        <w:rFonts w:ascii="Wingdings" w:hAnsi="Wingdings" w:hint="default"/>
      </w:rPr>
    </w:lvl>
    <w:lvl w:ilvl="7" w:tplc="04090003" w:tentative="1">
      <w:start w:val="1"/>
      <w:numFmt w:val="bullet"/>
      <w:lvlText w:val=""/>
      <w:lvlJc w:val="left"/>
      <w:pPr>
        <w:ind w:left="3972" w:hanging="480"/>
      </w:pPr>
      <w:rPr>
        <w:rFonts w:ascii="Wingdings" w:hAnsi="Wingdings" w:hint="default"/>
      </w:rPr>
    </w:lvl>
    <w:lvl w:ilvl="8" w:tplc="04090005" w:tentative="1">
      <w:start w:val="1"/>
      <w:numFmt w:val="bullet"/>
      <w:lvlText w:val=""/>
      <w:lvlJc w:val="left"/>
      <w:pPr>
        <w:ind w:left="4452" w:hanging="480"/>
      </w:pPr>
      <w:rPr>
        <w:rFonts w:ascii="Wingdings" w:hAnsi="Wingdings" w:hint="default"/>
      </w:rPr>
    </w:lvl>
  </w:abstractNum>
  <w:abstractNum w:abstractNumId="37" w15:restartNumberingAfterBreak="0">
    <w:nsid w:val="766A1B9D"/>
    <w:multiLevelType w:val="hybridMultilevel"/>
    <w:tmpl w:val="FC829F1E"/>
    <w:lvl w:ilvl="0" w:tplc="E94C8BA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7530D5B"/>
    <w:multiLevelType w:val="multilevel"/>
    <w:tmpl w:val="E370D9CA"/>
    <w:lvl w:ilvl="0">
      <w:start w:val="1"/>
      <w:numFmt w:val="decimal"/>
      <w:lvlText w:val="%1."/>
      <w:lvlJc w:val="left"/>
      <w:pPr>
        <w:ind w:left="480" w:hanging="480"/>
      </w:p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77D43F85"/>
    <w:multiLevelType w:val="hybridMultilevel"/>
    <w:tmpl w:val="5C244AE0"/>
    <w:lvl w:ilvl="0" w:tplc="45345CBA">
      <w:start w:val="1"/>
      <w:numFmt w:val="decimal"/>
      <w:lvlText w:val="%1."/>
      <w:lvlJc w:val="left"/>
      <w:pPr>
        <w:ind w:left="750" w:hanging="360"/>
      </w:pPr>
      <w:rPr>
        <w:rFonts w:hint="default"/>
      </w:rPr>
    </w:lvl>
    <w:lvl w:ilvl="1" w:tplc="F0C8C8F4">
      <w:start w:val="1"/>
      <w:numFmt w:val="taiwaneseCountingThousand"/>
      <w:lvlText w:val="（%2）"/>
      <w:lvlJc w:val="left"/>
      <w:pPr>
        <w:ind w:left="1590" w:hanging="720"/>
      </w:pPr>
      <w:rPr>
        <w:rFonts w:hint="eastAsia"/>
      </w:r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40" w15:restartNumberingAfterBreak="0">
    <w:nsid w:val="7B3E4E1B"/>
    <w:multiLevelType w:val="hybridMultilevel"/>
    <w:tmpl w:val="700288A0"/>
    <w:lvl w:ilvl="0" w:tplc="95CE8C9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ECA4FCD"/>
    <w:multiLevelType w:val="hybridMultilevel"/>
    <w:tmpl w:val="45902C12"/>
    <w:lvl w:ilvl="0" w:tplc="0409000F">
      <w:start w:val="1"/>
      <w:numFmt w:val="decimal"/>
      <w:lvlText w:val="%1."/>
      <w:lvlJc w:val="left"/>
      <w:pPr>
        <w:ind w:left="1320" w:hanging="720"/>
      </w:pPr>
      <w:rPr>
        <w:rFonts w:hint="default"/>
        <w:b w:val="0"/>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2" w15:restartNumberingAfterBreak="0">
    <w:nsid w:val="7F1C36FF"/>
    <w:multiLevelType w:val="hybridMultilevel"/>
    <w:tmpl w:val="1C5091F2"/>
    <w:lvl w:ilvl="0" w:tplc="30AE0AA0">
      <w:start w:val="4"/>
      <w:numFmt w:val="taiwaneseCountingThousand"/>
      <w:lvlText w:val="（%1）"/>
      <w:lvlJc w:val="left"/>
      <w:pPr>
        <w:ind w:left="2160" w:hanging="72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num w:numId="1" w16cid:durableId="500509279">
    <w:abstractNumId w:val="39"/>
  </w:num>
  <w:num w:numId="2" w16cid:durableId="1267349162">
    <w:abstractNumId w:val="2"/>
  </w:num>
  <w:num w:numId="3" w16cid:durableId="1074621033">
    <w:abstractNumId w:val="20"/>
  </w:num>
  <w:num w:numId="4" w16cid:durableId="1078402328">
    <w:abstractNumId w:val="7"/>
  </w:num>
  <w:num w:numId="5" w16cid:durableId="1702978720">
    <w:abstractNumId w:val="14"/>
  </w:num>
  <w:num w:numId="6" w16cid:durableId="838229603">
    <w:abstractNumId w:val="8"/>
  </w:num>
  <w:num w:numId="7" w16cid:durableId="1627085119">
    <w:abstractNumId w:val="34"/>
  </w:num>
  <w:num w:numId="8" w16cid:durableId="156188962">
    <w:abstractNumId w:val="25"/>
  </w:num>
  <w:num w:numId="9" w16cid:durableId="65037370">
    <w:abstractNumId w:val="4"/>
  </w:num>
  <w:num w:numId="10" w16cid:durableId="536048533">
    <w:abstractNumId w:val="38"/>
  </w:num>
  <w:num w:numId="11" w16cid:durableId="490801878">
    <w:abstractNumId w:val="35"/>
  </w:num>
  <w:num w:numId="12" w16cid:durableId="503982443">
    <w:abstractNumId w:val="12"/>
  </w:num>
  <w:num w:numId="13" w16cid:durableId="246156644">
    <w:abstractNumId w:val="28"/>
  </w:num>
  <w:num w:numId="14" w16cid:durableId="1367680577">
    <w:abstractNumId w:val="1"/>
  </w:num>
  <w:num w:numId="15" w16cid:durableId="1324700154">
    <w:abstractNumId w:val="27"/>
  </w:num>
  <w:num w:numId="16" w16cid:durableId="1987584134">
    <w:abstractNumId w:val="13"/>
  </w:num>
  <w:num w:numId="17" w16cid:durableId="936906799">
    <w:abstractNumId w:val="18"/>
  </w:num>
  <w:num w:numId="18" w16cid:durableId="1540169231">
    <w:abstractNumId w:val="33"/>
  </w:num>
  <w:num w:numId="19" w16cid:durableId="820654587">
    <w:abstractNumId w:val="24"/>
  </w:num>
  <w:num w:numId="20" w16cid:durableId="890924057">
    <w:abstractNumId w:val="6"/>
  </w:num>
  <w:num w:numId="21" w16cid:durableId="1984236559">
    <w:abstractNumId w:val="36"/>
  </w:num>
  <w:num w:numId="22" w16cid:durableId="2054963674">
    <w:abstractNumId w:val="5"/>
  </w:num>
  <w:num w:numId="23" w16cid:durableId="286160012">
    <w:abstractNumId w:val="9"/>
  </w:num>
  <w:num w:numId="24" w16cid:durableId="1763986611">
    <w:abstractNumId w:val="17"/>
  </w:num>
  <w:num w:numId="25" w16cid:durableId="701054534">
    <w:abstractNumId w:val="15"/>
  </w:num>
  <w:num w:numId="26" w16cid:durableId="1901667336">
    <w:abstractNumId w:val="40"/>
  </w:num>
  <w:num w:numId="27" w16cid:durableId="378477376">
    <w:abstractNumId w:val="30"/>
  </w:num>
  <w:num w:numId="28" w16cid:durableId="834147647">
    <w:abstractNumId w:val="10"/>
  </w:num>
  <w:num w:numId="29" w16cid:durableId="1809662219">
    <w:abstractNumId w:val="21"/>
  </w:num>
  <w:num w:numId="30" w16cid:durableId="1848248146">
    <w:abstractNumId w:val="16"/>
  </w:num>
  <w:num w:numId="31" w16cid:durableId="1906328806">
    <w:abstractNumId w:val="32"/>
  </w:num>
  <w:num w:numId="32" w16cid:durableId="120075827">
    <w:abstractNumId w:val="0"/>
  </w:num>
  <w:num w:numId="33" w16cid:durableId="738677098">
    <w:abstractNumId w:val="23"/>
  </w:num>
  <w:num w:numId="34" w16cid:durableId="1934702465">
    <w:abstractNumId w:val="31"/>
  </w:num>
  <w:num w:numId="35" w16cid:durableId="1628201437">
    <w:abstractNumId w:val="22"/>
  </w:num>
  <w:num w:numId="36" w16cid:durableId="1568106820">
    <w:abstractNumId w:val="41"/>
  </w:num>
  <w:num w:numId="37" w16cid:durableId="379599251">
    <w:abstractNumId w:val="19"/>
  </w:num>
  <w:num w:numId="38" w16cid:durableId="1035472081">
    <w:abstractNumId w:val="11"/>
  </w:num>
  <w:num w:numId="39" w16cid:durableId="236015066">
    <w:abstractNumId w:val="37"/>
  </w:num>
  <w:num w:numId="40" w16cid:durableId="585378417">
    <w:abstractNumId w:val="26"/>
  </w:num>
  <w:num w:numId="41" w16cid:durableId="1019039736">
    <w:abstractNumId w:val="29"/>
  </w:num>
  <w:num w:numId="42" w16cid:durableId="932661832">
    <w:abstractNumId w:val="42"/>
  </w:num>
  <w:num w:numId="43" w16cid:durableId="962736308">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395"/>
    <w:rsid w:val="00011626"/>
    <w:rsid w:val="0001303E"/>
    <w:rsid w:val="000213F3"/>
    <w:rsid w:val="0002416D"/>
    <w:rsid w:val="00024CF1"/>
    <w:rsid w:val="0002748E"/>
    <w:rsid w:val="000279A2"/>
    <w:rsid w:val="000303A7"/>
    <w:rsid w:val="00036513"/>
    <w:rsid w:val="0003706D"/>
    <w:rsid w:val="000505CC"/>
    <w:rsid w:val="00062D5F"/>
    <w:rsid w:val="00063ED2"/>
    <w:rsid w:val="000652E5"/>
    <w:rsid w:val="00065638"/>
    <w:rsid w:val="00074EBD"/>
    <w:rsid w:val="0007644C"/>
    <w:rsid w:val="00080287"/>
    <w:rsid w:val="00081D04"/>
    <w:rsid w:val="00083137"/>
    <w:rsid w:val="000834BF"/>
    <w:rsid w:val="00083FE7"/>
    <w:rsid w:val="00084536"/>
    <w:rsid w:val="000924A4"/>
    <w:rsid w:val="00093BF4"/>
    <w:rsid w:val="00095CBC"/>
    <w:rsid w:val="000972A3"/>
    <w:rsid w:val="000A446F"/>
    <w:rsid w:val="000A5AA4"/>
    <w:rsid w:val="000B0358"/>
    <w:rsid w:val="000B7016"/>
    <w:rsid w:val="000B7433"/>
    <w:rsid w:val="000C03F3"/>
    <w:rsid w:val="000C08D2"/>
    <w:rsid w:val="000C109B"/>
    <w:rsid w:val="000C40B6"/>
    <w:rsid w:val="000D1C8F"/>
    <w:rsid w:val="000D4720"/>
    <w:rsid w:val="000D7B56"/>
    <w:rsid w:val="000E45D1"/>
    <w:rsid w:val="000E4E1F"/>
    <w:rsid w:val="000E76D2"/>
    <w:rsid w:val="000F2FD0"/>
    <w:rsid w:val="000F3D59"/>
    <w:rsid w:val="000F7B0B"/>
    <w:rsid w:val="001002B2"/>
    <w:rsid w:val="00102DAF"/>
    <w:rsid w:val="00103682"/>
    <w:rsid w:val="0010619D"/>
    <w:rsid w:val="001121D1"/>
    <w:rsid w:val="00114361"/>
    <w:rsid w:val="001271D9"/>
    <w:rsid w:val="0012750D"/>
    <w:rsid w:val="00142515"/>
    <w:rsid w:val="001504CE"/>
    <w:rsid w:val="001546E6"/>
    <w:rsid w:val="00162C87"/>
    <w:rsid w:val="0017226D"/>
    <w:rsid w:val="00174BC6"/>
    <w:rsid w:val="00175233"/>
    <w:rsid w:val="00175507"/>
    <w:rsid w:val="00190827"/>
    <w:rsid w:val="00192451"/>
    <w:rsid w:val="001947E3"/>
    <w:rsid w:val="00195355"/>
    <w:rsid w:val="001A0395"/>
    <w:rsid w:val="001A0814"/>
    <w:rsid w:val="001A1C0F"/>
    <w:rsid w:val="001A4FF5"/>
    <w:rsid w:val="001B7340"/>
    <w:rsid w:val="001C0035"/>
    <w:rsid w:val="001C3547"/>
    <w:rsid w:val="001C6133"/>
    <w:rsid w:val="001D1E04"/>
    <w:rsid w:val="001D5472"/>
    <w:rsid w:val="001D77BF"/>
    <w:rsid w:val="001D791D"/>
    <w:rsid w:val="001E0ECF"/>
    <w:rsid w:val="001E4054"/>
    <w:rsid w:val="001E542E"/>
    <w:rsid w:val="001E7399"/>
    <w:rsid w:val="001F0156"/>
    <w:rsid w:val="00203C53"/>
    <w:rsid w:val="00211699"/>
    <w:rsid w:val="00211C9E"/>
    <w:rsid w:val="002123B7"/>
    <w:rsid w:val="0023649D"/>
    <w:rsid w:val="00245E3A"/>
    <w:rsid w:val="0025233D"/>
    <w:rsid w:val="00254BCB"/>
    <w:rsid w:val="00264AE0"/>
    <w:rsid w:val="00266458"/>
    <w:rsid w:val="00277897"/>
    <w:rsid w:val="00281C62"/>
    <w:rsid w:val="00284C2C"/>
    <w:rsid w:val="00284CDB"/>
    <w:rsid w:val="002877D5"/>
    <w:rsid w:val="00292BBC"/>
    <w:rsid w:val="00293652"/>
    <w:rsid w:val="00297F8C"/>
    <w:rsid w:val="002A1254"/>
    <w:rsid w:val="002B22F9"/>
    <w:rsid w:val="002B3894"/>
    <w:rsid w:val="002D1C6F"/>
    <w:rsid w:val="002D4D20"/>
    <w:rsid w:val="002D6CC0"/>
    <w:rsid w:val="002E3AA6"/>
    <w:rsid w:val="002E5023"/>
    <w:rsid w:val="002E5968"/>
    <w:rsid w:val="002F22BF"/>
    <w:rsid w:val="002F289A"/>
    <w:rsid w:val="00303EA3"/>
    <w:rsid w:val="00304E62"/>
    <w:rsid w:val="0031177F"/>
    <w:rsid w:val="00313FD8"/>
    <w:rsid w:val="00314D0B"/>
    <w:rsid w:val="00324887"/>
    <w:rsid w:val="00326B27"/>
    <w:rsid w:val="003361B1"/>
    <w:rsid w:val="0034484F"/>
    <w:rsid w:val="00345205"/>
    <w:rsid w:val="003472BE"/>
    <w:rsid w:val="00354651"/>
    <w:rsid w:val="003557E0"/>
    <w:rsid w:val="00355CFE"/>
    <w:rsid w:val="00355F63"/>
    <w:rsid w:val="00362CC7"/>
    <w:rsid w:val="003637FC"/>
    <w:rsid w:val="00371A31"/>
    <w:rsid w:val="0038337E"/>
    <w:rsid w:val="00386738"/>
    <w:rsid w:val="00395EAD"/>
    <w:rsid w:val="003A07EC"/>
    <w:rsid w:val="003A1740"/>
    <w:rsid w:val="003A3236"/>
    <w:rsid w:val="003A3EE4"/>
    <w:rsid w:val="003A40C1"/>
    <w:rsid w:val="003A4EB5"/>
    <w:rsid w:val="003C2DC8"/>
    <w:rsid w:val="003C4F4B"/>
    <w:rsid w:val="003C7C47"/>
    <w:rsid w:val="003D0DAA"/>
    <w:rsid w:val="003D6149"/>
    <w:rsid w:val="003D68C0"/>
    <w:rsid w:val="003D7074"/>
    <w:rsid w:val="003D76B3"/>
    <w:rsid w:val="003E28E7"/>
    <w:rsid w:val="003E5575"/>
    <w:rsid w:val="003F271A"/>
    <w:rsid w:val="003F31D3"/>
    <w:rsid w:val="003F57BD"/>
    <w:rsid w:val="0041281E"/>
    <w:rsid w:val="00414F00"/>
    <w:rsid w:val="004173CD"/>
    <w:rsid w:val="00417C3E"/>
    <w:rsid w:val="00430660"/>
    <w:rsid w:val="004309CF"/>
    <w:rsid w:val="004329EB"/>
    <w:rsid w:val="00434C2F"/>
    <w:rsid w:val="00437A56"/>
    <w:rsid w:val="004412DF"/>
    <w:rsid w:val="0044346B"/>
    <w:rsid w:val="00445310"/>
    <w:rsid w:val="00447C11"/>
    <w:rsid w:val="00450130"/>
    <w:rsid w:val="00451417"/>
    <w:rsid w:val="00451A8A"/>
    <w:rsid w:val="0045255F"/>
    <w:rsid w:val="0045338F"/>
    <w:rsid w:val="004560C9"/>
    <w:rsid w:val="0045680A"/>
    <w:rsid w:val="00463E3E"/>
    <w:rsid w:val="00466E1A"/>
    <w:rsid w:val="004708DC"/>
    <w:rsid w:val="004710C6"/>
    <w:rsid w:val="00471B21"/>
    <w:rsid w:val="00473B26"/>
    <w:rsid w:val="00475C14"/>
    <w:rsid w:val="00476120"/>
    <w:rsid w:val="00480B13"/>
    <w:rsid w:val="00480CCD"/>
    <w:rsid w:val="00483945"/>
    <w:rsid w:val="00487566"/>
    <w:rsid w:val="0049109E"/>
    <w:rsid w:val="00492463"/>
    <w:rsid w:val="0049722C"/>
    <w:rsid w:val="00497274"/>
    <w:rsid w:val="004A1B07"/>
    <w:rsid w:val="004A3191"/>
    <w:rsid w:val="004A641D"/>
    <w:rsid w:val="004B3187"/>
    <w:rsid w:val="004C6C7C"/>
    <w:rsid w:val="004C6F4F"/>
    <w:rsid w:val="004C7C5B"/>
    <w:rsid w:val="004E58D5"/>
    <w:rsid w:val="004E6BF6"/>
    <w:rsid w:val="004E7196"/>
    <w:rsid w:val="004F0AFD"/>
    <w:rsid w:val="004F1D5E"/>
    <w:rsid w:val="004F4624"/>
    <w:rsid w:val="004F520F"/>
    <w:rsid w:val="004F7531"/>
    <w:rsid w:val="00505C4C"/>
    <w:rsid w:val="00510253"/>
    <w:rsid w:val="005169D0"/>
    <w:rsid w:val="00520EBE"/>
    <w:rsid w:val="00520FC0"/>
    <w:rsid w:val="00525514"/>
    <w:rsid w:val="005262D0"/>
    <w:rsid w:val="00527055"/>
    <w:rsid w:val="0052762B"/>
    <w:rsid w:val="005309B3"/>
    <w:rsid w:val="005319B6"/>
    <w:rsid w:val="00532349"/>
    <w:rsid w:val="00533D4C"/>
    <w:rsid w:val="005423D4"/>
    <w:rsid w:val="00555272"/>
    <w:rsid w:val="0055661A"/>
    <w:rsid w:val="00562EE9"/>
    <w:rsid w:val="005665F4"/>
    <w:rsid w:val="005704FF"/>
    <w:rsid w:val="00571EBF"/>
    <w:rsid w:val="0057530D"/>
    <w:rsid w:val="005828E5"/>
    <w:rsid w:val="005830B3"/>
    <w:rsid w:val="00585C3B"/>
    <w:rsid w:val="00586B0B"/>
    <w:rsid w:val="005906F3"/>
    <w:rsid w:val="00592ED8"/>
    <w:rsid w:val="00596764"/>
    <w:rsid w:val="005976A6"/>
    <w:rsid w:val="005A44ED"/>
    <w:rsid w:val="005B45EE"/>
    <w:rsid w:val="005B4951"/>
    <w:rsid w:val="005B5365"/>
    <w:rsid w:val="005B6CF3"/>
    <w:rsid w:val="005B73EE"/>
    <w:rsid w:val="005C2C1A"/>
    <w:rsid w:val="005C7BDB"/>
    <w:rsid w:val="005D25C8"/>
    <w:rsid w:val="005D4BD7"/>
    <w:rsid w:val="005E02E3"/>
    <w:rsid w:val="005F06F7"/>
    <w:rsid w:val="005F2C56"/>
    <w:rsid w:val="005F6C9E"/>
    <w:rsid w:val="005F7936"/>
    <w:rsid w:val="00600B16"/>
    <w:rsid w:val="006073F5"/>
    <w:rsid w:val="0061104B"/>
    <w:rsid w:val="006117FF"/>
    <w:rsid w:val="0061348E"/>
    <w:rsid w:val="00614B22"/>
    <w:rsid w:val="00617297"/>
    <w:rsid w:val="0062294A"/>
    <w:rsid w:val="00624FC9"/>
    <w:rsid w:val="00626DFA"/>
    <w:rsid w:val="0062727D"/>
    <w:rsid w:val="00627B72"/>
    <w:rsid w:val="00627BF5"/>
    <w:rsid w:val="00627D70"/>
    <w:rsid w:val="0065049F"/>
    <w:rsid w:val="00653B87"/>
    <w:rsid w:val="006546BC"/>
    <w:rsid w:val="00656EE9"/>
    <w:rsid w:val="00660872"/>
    <w:rsid w:val="00663123"/>
    <w:rsid w:val="00674F23"/>
    <w:rsid w:val="00675CF2"/>
    <w:rsid w:val="006830DA"/>
    <w:rsid w:val="0068426C"/>
    <w:rsid w:val="006852DB"/>
    <w:rsid w:val="006855BD"/>
    <w:rsid w:val="006920E8"/>
    <w:rsid w:val="006A03E8"/>
    <w:rsid w:val="006A136E"/>
    <w:rsid w:val="006A2A8D"/>
    <w:rsid w:val="006A55DE"/>
    <w:rsid w:val="006A7921"/>
    <w:rsid w:val="006B3A9C"/>
    <w:rsid w:val="006C4D6A"/>
    <w:rsid w:val="006C511C"/>
    <w:rsid w:val="006D4369"/>
    <w:rsid w:val="006D542B"/>
    <w:rsid w:val="006E66F9"/>
    <w:rsid w:val="006E7205"/>
    <w:rsid w:val="006F27AD"/>
    <w:rsid w:val="007018AC"/>
    <w:rsid w:val="00714CBE"/>
    <w:rsid w:val="0072072D"/>
    <w:rsid w:val="0072533A"/>
    <w:rsid w:val="007423D7"/>
    <w:rsid w:val="00747A35"/>
    <w:rsid w:val="00757D3C"/>
    <w:rsid w:val="00761E8E"/>
    <w:rsid w:val="00766475"/>
    <w:rsid w:val="007715BB"/>
    <w:rsid w:val="007745C5"/>
    <w:rsid w:val="00774888"/>
    <w:rsid w:val="00776063"/>
    <w:rsid w:val="00782FB5"/>
    <w:rsid w:val="007904FB"/>
    <w:rsid w:val="00791609"/>
    <w:rsid w:val="007941D0"/>
    <w:rsid w:val="007954BA"/>
    <w:rsid w:val="007A326F"/>
    <w:rsid w:val="007A552F"/>
    <w:rsid w:val="007A793A"/>
    <w:rsid w:val="007B0034"/>
    <w:rsid w:val="007B0804"/>
    <w:rsid w:val="007B301B"/>
    <w:rsid w:val="007B3F77"/>
    <w:rsid w:val="007B4371"/>
    <w:rsid w:val="007C1D42"/>
    <w:rsid w:val="007C2139"/>
    <w:rsid w:val="007D474A"/>
    <w:rsid w:val="007E19AE"/>
    <w:rsid w:val="007E293B"/>
    <w:rsid w:val="007E7C77"/>
    <w:rsid w:val="007F233A"/>
    <w:rsid w:val="007F4C2D"/>
    <w:rsid w:val="00800106"/>
    <w:rsid w:val="00802E0D"/>
    <w:rsid w:val="0080322D"/>
    <w:rsid w:val="00803D89"/>
    <w:rsid w:val="008042D2"/>
    <w:rsid w:val="008053D2"/>
    <w:rsid w:val="00825800"/>
    <w:rsid w:val="008337EA"/>
    <w:rsid w:val="0083661A"/>
    <w:rsid w:val="008433D2"/>
    <w:rsid w:val="008459D3"/>
    <w:rsid w:val="00846165"/>
    <w:rsid w:val="00847B3C"/>
    <w:rsid w:val="00847C4B"/>
    <w:rsid w:val="00851C0C"/>
    <w:rsid w:val="00853AF3"/>
    <w:rsid w:val="00854073"/>
    <w:rsid w:val="00854F43"/>
    <w:rsid w:val="00872ECE"/>
    <w:rsid w:val="008736B4"/>
    <w:rsid w:val="008854B9"/>
    <w:rsid w:val="00890325"/>
    <w:rsid w:val="00891B30"/>
    <w:rsid w:val="00892E1D"/>
    <w:rsid w:val="008A170D"/>
    <w:rsid w:val="008A5044"/>
    <w:rsid w:val="008B1DD4"/>
    <w:rsid w:val="008B22BA"/>
    <w:rsid w:val="008B5F7A"/>
    <w:rsid w:val="008B7686"/>
    <w:rsid w:val="008C014F"/>
    <w:rsid w:val="008D5FF5"/>
    <w:rsid w:val="008E22A4"/>
    <w:rsid w:val="008F172B"/>
    <w:rsid w:val="008F42CF"/>
    <w:rsid w:val="00901C6B"/>
    <w:rsid w:val="00901EEC"/>
    <w:rsid w:val="0090629E"/>
    <w:rsid w:val="0090648E"/>
    <w:rsid w:val="009119ED"/>
    <w:rsid w:val="00915C30"/>
    <w:rsid w:val="00916C38"/>
    <w:rsid w:val="0091749E"/>
    <w:rsid w:val="00921928"/>
    <w:rsid w:val="00921E57"/>
    <w:rsid w:val="00923B89"/>
    <w:rsid w:val="0093100A"/>
    <w:rsid w:val="00933931"/>
    <w:rsid w:val="00936A6E"/>
    <w:rsid w:val="009429CA"/>
    <w:rsid w:val="00950169"/>
    <w:rsid w:val="00951C98"/>
    <w:rsid w:val="00952F04"/>
    <w:rsid w:val="00962AAD"/>
    <w:rsid w:val="00963819"/>
    <w:rsid w:val="00963B77"/>
    <w:rsid w:val="00971AB2"/>
    <w:rsid w:val="00974458"/>
    <w:rsid w:val="00983214"/>
    <w:rsid w:val="0098605C"/>
    <w:rsid w:val="00987B2E"/>
    <w:rsid w:val="009A123F"/>
    <w:rsid w:val="009B3614"/>
    <w:rsid w:val="009B3976"/>
    <w:rsid w:val="009B5A7D"/>
    <w:rsid w:val="009B7B43"/>
    <w:rsid w:val="009C1BEF"/>
    <w:rsid w:val="009C2275"/>
    <w:rsid w:val="009C6361"/>
    <w:rsid w:val="009C6957"/>
    <w:rsid w:val="009C7426"/>
    <w:rsid w:val="009D0362"/>
    <w:rsid w:val="009D592E"/>
    <w:rsid w:val="009E0414"/>
    <w:rsid w:val="009E1EA6"/>
    <w:rsid w:val="009E6F93"/>
    <w:rsid w:val="009F4AE2"/>
    <w:rsid w:val="00A040D3"/>
    <w:rsid w:val="00A10A19"/>
    <w:rsid w:val="00A11FD0"/>
    <w:rsid w:val="00A12443"/>
    <w:rsid w:val="00A1447E"/>
    <w:rsid w:val="00A25E9C"/>
    <w:rsid w:val="00A40AB8"/>
    <w:rsid w:val="00A4650E"/>
    <w:rsid w:val="00A47463"/>
    <w:rsid w:val="00A5292C"/>
    <w:rsid w:val="00A5433E"/>
    <w:rsid w:val="00A54A6C"/>
    <w:rsid w:val="00A637EE"/>
    <w:rsid w:val="00A653E6"/>
    <w:rsid w:val="00A66EC4"/>
    <w:rsid w:val="00A70F1F"/>
    <w:rsid w:val="00A741BE"/>
    <w:rsid w:val="00A75413"/>
    <w:rsid w:val="00A82C07"/>
    <w:rsid w:val="00A83898"/>
    <w:rsid w:val="00A947E9"/>
    <w:rsid w:val="00A95FDC"/>
    <w:rsid w:val="00A964AA"/>
    <w:rsid w:val="00AA3E5E"/>
    <w:rsid w:val="00AA4AF4"/>
    <w:rsid w:val="00AA4CAA"/>
    <w:rsid w:val="00AA59D0"/>
    <w:rsid w:val="00AA6D03"/>
    <w:rsid w:val="00AB707B"/>
    <w:rsid w:val="00AC20C5"/>
    <w:rsid w:val="00AC3927"/>
    <w:rsid w:val="00AC77B7"/>
    <w:rsid w:val="00AD0CD5"/>
    <w:rsid w:val="00AD42CE"/>
    <w:rsid w:val="00AD5A0F"/>
    <w:rsid w:val="00AE073A"/>
    <w:rsid w:val="00AF6038"/>
    <w:rsid w:val="00AF7D56"/>
    <w:rsid w:val="00B04D73"/>
    <w:rsid w:val="00B17207"/>
    <w:rsid w:val="00B2124C"/>
    <w:rsid w:val="00B24D9B"/>
    <w:rsid w:val="00B34577"/>
    <w:rsid w:val="00B374B1"/>
    <w:rsid w:val="00B423DC"/>
    <w:rsid w:val="00B43199"/>
    <w:rsid w:val="00B60DDB"/>
    <w:rsid w:val="00B61018"/>
    <w:rsid w:val="00B66907"/>
    <w:rsid w:val="00B6758C"/>
    <w:rsid w:val="00B7025A"/>
    <w:rsid w:val="00B72D71"/>
    <w:rsid w:val="00B73D11"/>
    <w:rsid w:val="00B74742"/>
    <w:rsid w:val="00B756EF"/>
    <w:rsid w:val="00B7738C"/>
    <w:rsid w:val="00B876E1"/>
    <w:rsid w:val="00B90BE5"/>
    <w:rsid w:val="00B951A4"/>
    <w:rsid w:val="00B977CF"/>
    <w:rsid w:val="00BA039D"/>
    <w:rsid w:val="00BA07AC"/>
    <w:rsid w:val="00BA5175"/>
    <w:rsid w:val="00BB08A3"/>
    <w:rsid w:val="00BB1FD7"/>
    <w:rsid w:val="00BC183B"/>
    <w:rsid w:val="00BC1F5B"/>
    <w:rsid w:val="00BD4EE6"/>
    <w:rsid w:val="00BD4F0B"/>
    <w:rsid w:val="00BD68DC"/>
    <w:rsid w:val="00BE0F2B"/>
    <w:rsid w:val="00C0362E"/>
    <w:rsid w:val="00C05F2E"/>
    <w:rsid w:val="00C17F04"/>
    <w:rsid w:val="00C21AA3"/>
    <w:rsid w:val="00C229D4"/>
    <w:rsid w:val="00C3201A"/>
    <w:rsid w:val="00C35D82"/>
    <w:rsid w:val="00C475C4"/>
    <w:rsid w:val="00C530BA"/>
    <w:rsid w:val="00C54975"/>
    <w:rsid w:val="00C568C6"/>
    <w:rsid w:val="00C61987"/>
    <w:rsid w:val="00C70D75"/>
    <w:rsid w:val="00C71843"/>
    <w:rsid w:val="00C8795D"/>
    <w:rsid w:val="00C87DBF"/>
    <w:rsid w:val="00C95F9F"/>
    <w:rsid w:val="00C97BF8"/>
    <w:rsid w:val="00CA2C26"/>
    <w:rsid w:val="00CB5510"/>
    <w:rsid w:val="00CC0445"/>
    <w:rsid w:val="00CC5ABD"/>
    <w:rsid w:val="00CD40B4"/>
    <w:rsid w:val="00CE1EEA"/>
    <w:rsid w:val="00CE5606"/>
    <w:rsid w:val="00CE7923"/>
    <w:rsid w:val="00CF0DE6"/>
    <w:rsid w:val="00CF7991"/>
    <w:rsid w:val="00D01B23"/>
    <w:rsid w:val="00D050FE"/>
    <w:rsid w:val="00D056A8"/>
    <w:rsid w:val="00D10533"/>
    <w:rsid w:val="00D15E8D"/>
    <w:rsid w:val="00D2182D"/>
    <w:rsid w:val="00D3059E"/>
    <w:rsid w:val="00D464E4"/>
    <w:rsid w:val="00D51BA7"/>
    <w:rsid w:val="00D758A5"/>
    <w:rsid w:val="00D91672"/>
    <w:rsid w:val="00D95052"/>
    <w:rsid w:val="00D9749F"/>
    <w:rsid w:val="00DA0495"/>
    <w:rsid w:val="00DA1155"/>
    <w:rsid w:val="00DA618E"/>
    <w:rsid w:val="00DD3AC7"/>
    <w:rsid w:val="00DD757B"/>
    <w:rsid w:val="00DF3FC4"/>
    <w:rsid w:val="00DF4ED7"/>
    <w:rsid w:val="00DF547A"/>
    <w:rsid w:val="00E00E0B"/>
    <w:rsid w:val="00E01E63"/>
    <w:rsid w:val="00E02313"/>
    <w:rsid w:val="00E03E90"/>
    <w:rsid w:val="00E15079"/>
    <w:rsid w:val="00E24AED"/>
    <w:rsid w:val="00E27672"/>
    <w:rsid w:val="00E30EFE"/>
    <w:rsid w:val="00E33705"/>
    <w:rsid w:val="00E353E4"/>
    <w:rsid w:val="00E418F3"/>
    <w:rsid w:val="00E4206A"/>
    <w:rsid w:val="00E46C1C"/>
    <w:rsid w:val="00E57F45"/>
    <w:rsid w:val="00E61DA8"/>
    <w:rsid w:val="00E62F57"/>
    <w:rsid w:val="00E6354E"/>
    <w:rsid w:val="00E66EFF"/>
    <w:rsid w:val="00E72ADD"/>
    <w:rsid w:val="00E805A4"/>
    <w:rsid w:val="00E83452"/>
    <w:rsid w:val="00E8393A"/>
    <w:rsid w:val="00E85152"/>
    <w:rsid w:val="00E91AE8"/>
    <w:rsid w:val="00E96107"/>
    <w:rsid w:val="00EA4BB7"/>
    <w:rsid w:val="00EA56A6"/>
    <w:rsid w:val="00EA66FF"/>
    <w:rsid w:val="00EA71F1"/>
    <w:rsid w:val="00EB13BE"/>
    <w:rsid w:val="00EB54A9"/>
    <w:rsid w:val="00EB68C2"/>
    <w:rsid w:val="00EC21FA"/>
    <w:rsid w:val="00EC3AA4"/>
    <w:rsid w:val="00EC7FBB"/>
    <w:rsid w:val="00ED1711"/>
    <w:rsid w:val="00EF597F"/>
    <w:rsid w:val="00F00C69"/>
    <w:rsid w:val="00F03684"/>
    <w:rsid w:val="00F040FE"/>
    <w:rsid w:val="00F217FD"/>
    <w:rsid w:val="00F230E9"/>
    <w:rsid w:val="00F2490D"/>
    <w:rsid w:val="00F26EB4"/>
    <w:rsid w:val="00F5018D"/>
    <w:rsid w:val="00F64660"/>
    <w:rsid w:val="00F700F3"/>
    <w:rsid w:val="00F7590B"/>
    <w:rsid w:val="00F76D4E"/>
    <w:rsid w:val="00F83C0D"/>
    <w:rsid w:val="00F862A3"/>
    <w:rsid w:val="00F871A2"/>
    <w:rsid w:val="00F9013E"/>
    <w:rsid w:val="00F9704D"/>
    <w:rsid w:val="00FA32A2"/>
    <w:rsid w:val="00FA3E3F"/>
    <w:rsid w:val="00FA71C2"/>
    <w:rsid w:val="00FB1BE3"/>
    <w:rsid w:val="00FB1C30"/>
    <w:rsid w:val="00FB3A61"/>
    <w:rsid w:val="00FC0154"/>
    <w:rsid w:val="00FC324B"/>
    <w:rsid w:val="00FC4AE3"/>
    <w:rsid w:val="00FD1389"/>
    <w:rsid w:val="00FD48D4"/>
    <w:rsid w:val="00FD75C6"/>
    <w:rsid w:val="00FE0B7D"/>
    <w:rsid w:val="00FE32B4"/>
    <w:rsid w:val="00FF6092"/>
    <w:rsid w:val="00FF75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D934F0D"/>
  <w15:chartTrackingRefBased/>
  <w15:docId w15:val="{16B689B8-AFF3-4C38-A18A-8C346F7EB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0395"/>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A0395"/>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1A0395"/>
    <w:pPr>
      <w:tabs>
        <w:tab w:val="center" w:pos="4153"/>
        <w:tab w:val="right" w:pos="8306"/>
      </w:tabs>
      <w:snapToGrid w:val="0"/>
    </w:pPr>
    <w:rPr>
      <w:kern w:val="0"/>
      <w:sz w:val="20"/>
      <w:szCs w:val="20"/>
    </w:rPr>
  </w:style>
  <w:style w:type="character" w:customStyle="1" w:styleId="a5">
    <w:name w:val="頁尾 字元"/>
    <w:link w:val="a4"/>
    <w:uiPriority w:val="99"/>
    <w:rsid w:val="001A0395"/>
    <w:rPr>
      <w:rFonts w:ascii="Times New Roman" w:eastAsia="新細明體" w:hAnsi="Times New Roman" w:cs="Times New Roman"/>
      <w:sz w:val="20"/>
      <w:szCs w:val="20"/>
    </w:rPr>
  </w:style>
  <w:style w:type="character" w:styleId="a6">
    <w:name w:val="page number"/>
    <w:basedOn w:val="a0"/>
    <w:rsid w:val="001A0395"/>
  </w:style>
  <w:style w:type="paragraph" w:styleId="a7">
    <w:name w:val="header"/>
    <w:basedOn w:val="a"/>
    <w:link w:val="a8"/>
    <w:uiPriority w:val="99"/>
    <w:unhideWhenUsed/>
    <w:rsid w:val="001D1E04"/>
    <w:pPr>
      <w:tabs>
        <w:tab w:val="center" w:pos="4153"/>
        <w:tab w:val="right" w:pos="8306"/>
      </w:tabs>
      <w:snapToGrid w:val="0"/>
    </w:pPr>
    <w:rPr>
      <w:sz w:val="20"/>
      <w:szCs w:val="20"/>
    </w:rPr>
  </w:style>
  <w:style w:type="character" w:customStyle="1" w:styleId="a8">
    <w:name w:val="頁首 字元"/>
    <w:link w:val="a7"/>
    <w:uiPriority w:val="99"/>
    <w:rsid w:val="001D1E04"/>
    <w:rPr>
      <w:rFonts w:ascii="Times New Roman" w:hAnsi="Times New Roman"/>
      <w:kern w:val="2"/>
    </w:rPr>
  </w:style>
  <w:style w:type="character" w:customStyle="1" w:styleId="apple-style-span">
    <w:name w:val="apple-style-span"/>
    <w:basedOn w:val="a0"/>
    <w:rsid w:val="00142515"/>
  </w:style>
  <w:style w:type="paragraph" w:styleId="HTML">
    <w:name w:val="HTML Preformatted"/>
    <w:basedOn w:val="a"/>
    <w:link w:val="HTML0"/>
    <w:uiPriority w:val="99"/>
    <w:unhideWhenUsed/>
    <w:rsid w:val="000B70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link w:val="HTML"/>
    <w:uiPriority w:val="99"/>
    <w:rsid w:val="000B7016"/>
    <w:rPr>
      <w:rFonts w:ascii="細明體" w:eastAsia="細明體" w:hAnsi="細明體" w:cs="細明體"/>
      <w:sz w:val="24"/>
      <w:szCs w:val="24"/>
    </w:rPr>
  </w:style>
  <w:style w:type="paragraph" w:styleId="Web">
    <w:name w:val="Normal (Web)"/>
    <w:basedOn w:val="a"/>
    <w:uiPriority w:val="99"/>
    <w:unhideWhenUsed/>
    <w:rsid w:val="00B43199"/>
    <w:pPr>
      <w:widowControl/>
      <w:spacing w:before="100" w:beforeAutospacing="1" w:after="100" w:afterAutospacing="1"/>
    </w:pPr>
    <w:rPr>
      <w:rFonts w:ascii="新細明體" w:hAnsi="新細明體" w:cs="新細明體"/>
      <w:kern w:val="0"/>
    </w:rPr>
  </w:style>
  <w:style w:type="paragraph" w:styleId="a9">
    <w:name w:val="List Paragraph"/>
    <w:basedOn w:val="a"/>
    <w:uiPriority w:val="34"/>
    <w:qFormat/>
    <w:rsid w:val="008C014F"/>
    <w:pPr>
      <w:ind w:leftChars="200" w:left="480"/>
    </w:pPr>
  </w:style>
  <w:style w:type="paragraph" w:styleId="aa">
    <w:name w:val="No Spacing"/>
    <w:uiPriority w:val="1"/>
    <w:qFormat/>
    <w:rsid w:val="002F289A"/>
    <w:pPr>
      <w:widowControl w:val="0"/>
    </w:pPr>
    <w:rPr>
      <w:rFonts w:ascii="Times New Roman" w:hAnsi="Times New Roman"/>
      <w:kern w:val="2"/>
      <w:sz w:val="24"/>
      <w:szCs w:val="24"/>
    </w:rPr>
  </w:style>
  <w:style w:type="character" w:styleId="ab">
    <w:name w:val="Hyperlink"/>
    <w:uiPriority w:val="99"/>
    <w:unhideWhenUsed/>
    <w:rsid w:val="00093BF4"/>
    <w:rPr>
      <w:color w:val="0000FF"/>
      <w:u w:val="single"/>
    </w:rPr>
  </w:style>
  <w:style w:type="character" w:customStyle="1" w:styleId="apple-converted-space">
    <w:name w:val="apple-converted-space"/>
    <w:rsid w:val="00093BF4"/>
  </w:style>
  <w:style w:type="table" w:customStyle="1" w:styleId="1">
    <w:name w:val="表格格線1"/>
    <w:basedOn w:val="a1"/>
    <w:next w:val="a3"/>
    <w:uiPriority w:val="39"/>
    <w:rsid w:val="00626DF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uiPriority w:val="99"/>
    <w:semiHidden/>
    <w:unhideWhenUsed/>
    <w:rsid w:val="00E01E63"/>
    <w:rPr>
      <w:color w:val="954F72"/>
      <w:u w:val="single"/>
    </w:rPr>
  </w:style>
  <w:style w:type="character" w:customStyle="1" w:styleId="10">
    <w:name w:val="未解析的提及1"/>
    <w:basedOn w:val="a0"/>
    <w:uiPriority w:val="99"/>
    <w:semiHidden/>
    <w:unhideWhenUsed/>
    <w:rsid w:val="00466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13566">
      <w:bodyDiv w:val="1"/>
      <w:marLeft w:val="0"/>
      <w:marRight w:val="0"/>
      <w:marTop w:val="0"/>
      <w:marBottom w:val="0"/>
      <w:divBdr>
        <w:top w:val="none" w:sz="0" w:space="0" w:color="auto"/>
        <w:left w:val="none" w:sz="0" w:space="0" w:color="auto"/>
        <w:bottom w:val="none" w:sz="0" w:space="0" w:color="auto"/>
        <w:right w:val="none" w:sz="0" w:space="0" w:color="auto"/>
      </w:divBdr>
    </w:div>
    <w:div w:id="124667327">
      <w:bodyDiv w:val="1"/>
      <w:marLeft w:val="0"/>
      <w:marRight w:val="0"/>
      <w:marTop w:val="0"/>
      <w:marBottom w:val="0"/>
      <w:divBdr>
        <w:top w:val="none" w:sz="0" w:space="0" w:color="auto"/>
        <w:left w:val="none" w:sz="0" w:space="0" w:color="auto"/>
        <w:bottom w:val="none" w:sz="0" w:space="0" w:color="auto"/>
        <w:right w:val="none" w:sz="0" w:space="0" w:color="auto"/>
      </w:divBdr>
    </w:div>
    <w:div w:id="160896211">
      <w:bodyDiv w:val="1"/>
      <w:marLeft w:val="0"/>
      <w:marRight w:val="0"/>
      <w:marTop w:val="0"/>
      <w:marBottom w:val="0"/>
      <w:divBdr>
        <w:top w:val="none" w:sz="0" w:space="0" w:color="auto"/>
        <w:left w:val="none" w:sz="0" w:space="0" w:color="auto"/>
        <w:bottom w:val="none" w:sz="0" w:space="0" w:color="auto"/>
        <w:right w:val="none" w:sz="0" w:space="0" w:color="auto"/>
      </w:divBdr>
    </w:div>
    <w:div w:id="193539975">
      <w:bodyDiv w:val="1"/>
      <w:marLeft w:val="0"/>
      <w:marRight w:val="0"/>
      <w:marTop w:val="0"/>
      <w:marBottom w:val="0"/>
      <w:divBdr>
        <w:top w:val="none" w:sz="0" w:space="0" w:color="auto"/>
        <w:left w:val="none" w:sz="0" w:space="0" w:color="auto"/>
        <w:bottom w:val="none" w:sz="0" w:space="0" w:color="auto"/>
        <w:right w:val="none" w:sz="0" w:space="0" w:color="auto"/>
      </w:divBdr>
    </w:div>
    <w:div w:id="198131448">
      <w:bodyDiv w:val="1"/>
      <w:marLeft w:val="0"/>
      <w:marRight w:val="0"/>
      <w:marTop w:val="0"/>
      <w:marBottom w:val="0"/>
      <w:divBdr>
        <w:top w:val="none" w:sz="0" w:space="0" w:color="auto"/>
        <w:left w:val="none" w:sz="0" w:space="0" w:color="auto"/>
        <w:bottom w:val="none" w:sz="0" w:space="0" w:color="auto"/>
        <w:right w:val="none" w:sz="0" w:space="0" w:color="auto"/>
      </w:divBdr>
    </w:div>
    <w:div w:id="199166587">
      <w:bodyDiv w:val="1"/>
      <w:marLeft w:val="0"/>
      <w:marRight w:val="0"/>
      <w:marTop w:val="0"/>
      <w:marBottom w:val="0"/>
      <w:divBdr>
        <w:top w:val="none" w:sz="0" w:space="0" w:color="auto"/>
        <w:left w:val="none" w:sz="0" w:space="0" w:color="auto"/>
        <w:bottom w:val="none" w:sz="0" w:space="0" w:color="auto"/>
        <w:right w:val="none" w:sz="0" w:space="0" w:color="auto"/>
      </w:divBdr>
    </w:div>
    <w:div w:id="228729776">
      <w:bodyDiv w:val="1"/>
      <w:marLeft w:val="0"/>
      <w:marRight w:val="0"/>
      <w:marTop w:val="0"/>
      <w:marBottom w:val="0"/>
      <w:divBdr>
        <w:top w:val="none" w:sz="0" w:space="0" w:color="auto"/>
        <w:left w:val="none" w:sz="0" w:space="0" w:color="auto"/>
        <w:bottom w:val="none" w:sz="0" w:space="0" w:color="auto"/>
        <w:right w:val="none" w:sz="0" w:space="0" w:color="auto"/>
      </w:divBdr>
    </w:div>
    <w:div w:id="286089071">
      <w:bodyDiv w:val="1"/>
      <w:marLeft w:val="0"/>
      <w:marRight w:val="0"/>
      <w:marTop w:val="0"/>
      <w:marBottom w:val="0"/>
      <w:divBdr>
        <w:top w:val="none" w:sz="0" w:space="0" w:color="auto"/>
        <w:left w:val="none" w:sz="0" w:space="0" w:color="auto"/>
        <w:bottom w:val="none" w:sz="0" w:space="0" w:color="auto"/>
        <w:right w:val="none" w:sz="0" w:space="0" w:color="auto"/>
      </w:divBdr>
    </w:div>
    <w:div w:id="315719153">
      <w:bodyDiv w:val="1"/>
      <w:marLeft w:val="0"/>
      <w:marRight w:val="0"/>
      <w:marTop w:val="0"/>
      <w:marBottom w:val="0"/>
      <w:divBdr>
        <w:top w:val="none" w:sz="0" w:space="0" w:color="auto"/>
        <w:left w:val="none" w:sz="0" w:space="0" w:color="auto"/>
        <w:bottom w:val="none" w:sz="0" w:space="0" w:color="auto"/>
        <w:right w:val="none" w:sz="0" w:space="0" w:color="auto"/>
      </w:divBdr>
    </w:div>
    <w:div w:id="364254872">
      <w:bodyDiv w:val="1"/>
      <w:marLeft w:val="0"/>
      <w:marRight w:val="0"/>
      <w:marTop w:val="0"/>
      <w:marBottom w:val="0"/>
      <w:divBdr>
        <w:top w:val="none" w:sz="0" w:space="0" w:color="auto"/>
        <w:left w:val="none" w:sz="0" w:space="0" w:color="auto"/>
        <w:bottom w:val="none" w:sz="0" w:space="0" w:color="auto"/>
        <w:right w:val="none" w:sz="0" w:space="0" w:color="auto"/>
      </w:divBdr>
    </w:div>
    <w:div w:id="441875167">
      <w:bodyDiv w:val="1"/>
      <w:marLeft w:val="0"/>
      <w:marRight w:val="0"/>
      <w:marTop w:val="0"/>
      <w:marBottom w:val="0"/>
      <w:divBdr>
        <w:top w:val="none" w:sz="0" w:space="0" w:color="auto"/>
        <w:left w:val="none" w:sz="0" w:space="0" w:color="auto"/>
        <w:bottom w:val="none" w:sz="0" w:space="0" w:color="auto"/>
        <w:right w:val="none" w:sz="0" w:space="0" w:color="auto"/>
      </w:divBdr>
    </w:div>
    <w:div w:id="445199261">
      <w:bodyDiv w:val="1"/>
      <w:marLeft w:val="0"/>
      <w:marRight w:val="0"/>
      <w:marTop w:val="0"/>
      <w:marBottom w:val="0"/>
      <w:divBdr>
        <w:top w:val="none" w:sz="0" w:space="0" w:color="auto"/>
        <w:left w:val="none" w:sz="0" w:space="0" w:color="auto"/>
        <w:bottom w:val="none" w:sz="0" w:space="0" w:color="auto"/>
        <w:right w:val="none" w:sz="0" w:space="0" w:color="auto"/>
      </w:divBdr>
    </w:div>
    <w:div w:id="451243965">
      <w:bodyDiv w:val="1"/>
      <w:marLeft w:val="0"/>
      <w:marRight w:val="0"/>
      <w:marTop w:val="0"/>
      <w:marBottom w:val="0"/>
      <w:divBdr>
        <w:top w:val="none" w:sz="0" w:space="0" w:color="auto"/>
        <w:left w:val="none" w:sz="0" w:space="0" w:color="auto"/>
        <w:bottom w:val="none" w:sz="0" w:space="0" w:color="auto"/>
        <w:right w:val="none" w:sz="0" w:space="0" w:color="auto"/>
      </w:divBdr>
    </w:div>
    <w:div w:id="599068025">
      <w:bodyDiv w:val="1"/>
      <w:marLeft w:val="0"/>
      <w:marRight w:val="0"/>
      <w:marTop w:val="0"/>
      <w:marBottom w:val="0"/>
      <w:divBdr>
        <w:top w:val="none" w:sz="0" w:space="0" w:color="auto"/>
        <w:left w:val="none" w:sz="0" w:space="0" w:color="auto"/>
        <w:bottom w:val="none" w:sz="0" w:space="0" w:color="auto"/>
        <w:right w:val="none" w:sz="0" w:space="0" w:color="auto"/>
      </w:divBdr>
    </w:div>
    <w:div w:id="620259736">
      <w:bodyDiv w:val="1"/>
      <w:marLeft w:val="0"/>
      <w:marRight w:val="0"/>
      <w:marTop w:val="0"/>
      <w:marBottom w:val="0"/>
      <w:divBdr>
        <w:top w:val="none" w:sz="0" w:space="0" w:color="auto"/>
        <w:left w:val="none" w:sz="0" w:space="0" w:color="auto"/>
        <w:bottom w:val="none" w:sz="0" w:space="0" w:color="auto"/>
        <w:right w:val="none" w:sz="0" w:space="0" w:color="auto"/>
      </w:divBdr>
    </w:div>
    <w:div w:id="662510140">
      <w:bodyDiv w:val="1"/>
      <w:marLeft w:val="0"/>
      <w:marRight w:val="0"/>
      <w:marTop w:val="0"/>
      <w:marBottom w:val="0"/>
      <w:divBdr>
        <w:top w:val="none" w:sz="0" w:space="0" w:color="auto"/>
        <w:left w:val="none" w:sz="0" w:space="0" w:color="auto"/>
        <w:bottom w:val="none" w:sz="0" w:space="0" w:color="auto"/>
        <w:right w:val="none" w:sz="0" w:space="0" w:color="auto"/>
      </w:divBdr>
    </w:div>
    <w:div w:id="715736701">
      <w:bodyDiv w:val="1"/>
      <w:marLeft w:val="0"/>
      <w:marRight w:val="0"/>
      <w:marTop w:val="0"/>
      <w:marBottom w:val="0"/>
      <w:divBdr>
        <w:top w:val="none" w:sz="0" w:space="0" w:color="auto"/>
        <w:left w:val="none" w:sz="0" w:space="0" w:color="auto"/>
        <w:bottom w:val="none" w:sz="0" w:space="0" w:color="auto"/>
        <w:right w:val="none" w:sz="0" w:space="0" w:color="auto"/>
      </w:divBdr>
    </w:div>
    <w:div w:id="721443711">
      <w:bodyDiv w:val="1"/>
      <w:marLeft w:val="0"/>
      <w:marRight w:val="0"/>
      <w:marTop w:val="0"/>
      <w:marBottom w:val="0"/>
      <w:divBdr>
        <w:top w:val="none" w:sz="0" w:space="0" w:color="auto"/>
        <w:left w:val="none" w:sz="0" w:space="0" w:color="auto"/>
        <w:bottom w:val="none" w:sz="0" w:space="0" w:color="auto"/>
        <w:right w:val="none" w:sz="0" w:space="0" w:color="auto"/>
      </w:divBdr>
    </w:div>
    <w:div w:id="752436686">
      <w:bodyDiv w:val="1"/>
      <w:marLeft w:val="0"/>
      <w:marRight w:val="0"/>
      <w:marTop w:val="0"/>
      <w:marBottom w:val="0"/>
      <w:divBdr>
        <w:top w:val="none" w:sz="0" w:space="0" w:color="auto"/>
        <w:left w:val="none" w:sz="0" w:space="0" w:color="auto"/>
        <w:bottom w:val="none" w:sz="0" w:space="0" w:color="auto"/>
        <w:right w:val="none" w:sz="0" w:space="0" w:color="auto"/>
      </w:divBdr>
      <w:divsChild>
        <w:div w:id="118569065">
          <w:marLeft w:val="0"/>
          <w:marRight w:val="0"/>
          <w:marTop w:val="0"/>
          <w:marBottom w:val="0"/>
          <w:divBdr>
            <w:top w:val="none" w:sz="0" w:space="8" w:color="auto"/>
            <w:left w:val="none" w:sz="0" w:space="8" w:color="auto"/>
            <w:bottom w:val="none" w:sz="0" w:space="8" w:color="auto"/>
            <w:right w:val="none" w:sz="0" w:space="8" w:color="auto"/>
          </w:divBdr>
          <w:divsChild>
            <w:div w:id="17315350">
              <w:marLeft w:val="0"/>
              <w:marRight w:val="0"/>
              <w:marTop w:val="0"/>
              <w:marBottom w:val="0"/>
              <w:divBdr>
                <w:top w:val="none" w:sz="0" w:space="0" w:color="auto"/>
                <w:left w:val="none" w:sz="0" w:space="0" w:color="auto"/>
                <w:bottom w:val="none" w:sz="0" w:space="0" w:color="auto"/>
                <w:right w:val="none" w:sz="0" w:space="0" w:color="auto"/>
              </w:divBdr>
              <w:divsChild>
                <w:div w:id="1167407471">
                  <w:marLeft w:val="0"/>
                  <w:marRight w:val="0"/>
                  <w:marTop w:val="0"/>
                  <w:marBottom w:val="0"/>
                  <w:divBdr>
                    <w:top w:val="none" w:sz="0" w:space="23" w:color="auto"/>
                    <w:left w:val="none" w:sz="0" w:space="23" w:color="auto"/>
                    <w:bottom w:val="none" w:sz="0" w:space="23" w:color="auto"/>
                    <w:right w:val="none" w:sz="0" w:space="23" w:color="auto"/>
                  </w:divBdr>
                </w:div>
              </w:divsChild>
            </w:div>
          </w:divsChild>
        </w:div>
      </w:divsChild>
    </w:div>
    <w:div w:id="798955950">
      <w:bodyDiv w:val="1"/>
      <w:marLeft w:val="0"/>
      <w:marRight w:val="0"/>
      <w:marTop w:val="0"/>
      <w:marBottom w:val="0"/>
      <w:divBdr>
        <w:top w:val="none" w:sz="0" w:space="0" w:color="auto"/>
        <w:left w:val="none" w:sz="0" w:space="0" w:color="auto"/>
        <w:bottom w:val="none" w:sz="0" w:space="0" w:color="auto"/>
        <w:right w:val="none" w:sz="0" w:space="0" w:color="auto"/>
      </w:divBdr>
    </w:div>
    <w:div w:id="815144053">
      <w:bodyDiv w:val="1"/>
      <w:marLeft w:val="0"/>
      <w:marRight w:val="0"/>
      <w:marTop w:val="0"/>
      <w:marBottom w:val="0"/>
      <w:divBdr>
        <w:top w:val="none" w:sz="0" w:space="0" w:color="auto"/>
        <w:left w:val="none" w:sz="0" w:space="0" w:color="auto"/>
        <w:bottom w:val="none" w:sz="0" w:space="0" w:color="auto"/>
        <w:right w:val="none" w:sz="0" w:space="0" w:color="auto"/>
      </w:divBdr>
      <w:divsChild>
        <w:div w:id="1275945799">
          <w:marLeft w:val="0"/>
          <w:marRight w:val="0"/>
          <w:marTop w:val="0"/>
          <w:marBottom w:val="0"/>
          <w:divBdr>
            <w:top w:val="none" w:sz="0" w:space="0" w:color="auto"/>
            <w:left w:val="none" w:sz="0" w:space="0" w:color="auto"/>
            <w:bottom w:val="none" w:sz="0" w:space="0" w:color="auto"/>
            <w:right w:val="none" w:sz="0" w:space="0" w:color="auto"/>
          </w:divBdr>
          <w:divsChild>
            <w:div w:id="1550264141">
              <w:marLeft w:val="0"/>
              <w:marRight w:val="0"/>
              <w:marTop w:val="0"/>
              <w:marBottom w:val="0"/>
              <w:divBdr>
                <w:top w:val="none" w:sz="0" w:space="8" w:color="auto"/>
                <w:left w:val="none" w:sz="0" w:space="8" w:color="auto"/>
                <w:bottom w:val="none" w:sz="0" w:space="8" w:color="auto"/>
                <w:right w:val="none" w:sz="0" w:space="8" w:color="auto"/>
              </w:divBdr>
              <w:divsChild>
                <w:div w:id="54160067">
                  <w:marLeft w:val="0"/>
                  <w:marRight w:val="0"/>
                  <w:marTop w:val="0"/>
                  <w:marBottom w:val="0"/>
                  <w:divBdr>
                    <w:top w:val="none" w:sz="0" w:space="0" w:color="auto"/>
                    <w:left w:val="none" w:sz="0" w:space="0" w:color="auto"/>
                    <w:bottom w:val="none" w:sz="0" w:space="0" w:color="auto"/>
                    <w:right w:val="none" w:sz="0" w:space="0" w:color="auto"/>
                  </w:divBdr>
                  <w:divsChild>
                    <w:div w:id="1490365853">
                      <w:marLeft w:val="0"/>
                      <w:marRight w:val="0"/>
                      <w:marTop w:val="0"/>
                      <w:marBottom w:val="0"/>
                      <w:divBdr>
                        <w:top w:val="none" w:sz="0" w:space="23" w:color="auto"/>
                        <w:left w:val="none" w:sz="0" w:space="23" w:color="auto"/>
                        <w:bottom w:val="none" w:sz="0" w:space="23" w:color="auto"/>
                        <w:right w:val="none" w:sz="0" w:space="23" w:color="auto"/>
                      </w:divBdr>
                    </w:div>
                  </w:divsChild>
                </w:div>
              </w:divsChild>
            </w:div>
          </w:divsChild>
        </w:div>
      </w:divsChild>
    </w:div>
    <w:div w:id="863592661">
      <w:bodyDiv w:val="1"/>
      <w:marLeft w:val="0"/>
      <w:marRight w:val="0"/>
      <w:marTop w:val="0"/>
      <w:marBottom w:val="0"/>
      <w:divBdr>
        <w:top w:val="none" w:sz="0" w:space="0" w:color="auto"/>
        <w:left w:val="none" w:sz="0" w:space="0" w:color="auto"/>
        <w:bottom w:val="none" w:sz="0" w:space="0" w:color="auto"/>
        <w:right w:val="none" w:sz="0" w:space="0" w:color="auto"/>
      </w:divBdr>
    </w:div>
    <w:div w:id="898709100">
      <w:bodyDiv w:val="1"/>
      <w:marLeft w:val="0"/>
      <w:marRight w:val="0"/>
      <w:marTop w:val="0"/>
      <w:marBottom w:val="0"/>
      <w:divBdr>
        <w:top w:val="none" w:sz="0" w:space="0" w:color="auto"/>
        <w:left w:val="none" w:sz="0" w:space="0" w:color="auto"/>
        <w:bottom w:val="none" w:sz="0" w:space="0" w:color="auto"/>
        <w:right w:val="none" w:sz="0" w:space="0" w:color="auto"/>
      </w:divBdr>
    </w:div>
    <w:div w:id="1005404318">
      <w:bodyDiv w:val="1"/>
      <w:marLeft w:val="0"/>
      <w:marRight w:val="0"/>
      <w:marTop w:val="0"/>
      <w:marBottom w:val="0"/>
      <w:divBdr>
        <w:top w:val="none" w:sz="0" w:space="0" w:color="auto"/>
        <w:left w:val="none" w:sz="0" w:space="0" w:color="auto"/>
        <w:bottom w:val="none" w:sz="0" w:space="0" w:color="auto"/>
        <w:right w:val="none" w:sz="0" w:space="0" w:color="auto"/>
      </w:divBdr>
    </w:div>
    <w:div w:id="1011101238">
      <w:bodyDiv w:val="1"/>
      <w:marLeft w:val="0"/>
      <w:marRight w:val="0"/>
      <w:marTop w:val="0"/>
      <w:marBottom w:val="0"/>
      <w:divBdr>
        <w:top w:val="none" w:sz="0" w:space="0" w:color="auto"/>
        <w:left w:val="none" w:sz="0" w:space="0" w:color="auto"/>
        <w:bottom w:val="none" w:sz="0" w:space="0" w:color="auto"/>
        <w:right w:val="none" w:sz="0" w:space="0" w:color="auto"/>
      </w:divBdr>
    </w:div>
    <w:div w:id="1011369522">
      <w:bodyDiv w:val="1"/>
      <w:marLeft w:val="0"/>
      <w:marRight w:val="0"/>
      <w:marTop w:val="0"/>
      <w:marBottom w:val="0"/>
      <w:divBdr>
        <w:top w:val="none" w:sz="0" w:space="0" w:color="auto"/>
        <w:left w:val="none" w:sz="0" w:space="0" w:color="auto"/>
        <w:bottom w:val="none" w:sz="0" w:space="0" w:color="auto"/>
        <w:right w:val="none" w:sz="0" w:space="0" w:color="auto"/>
      </w:divBdr>
    </w:div>
    <w:div w:id="1033963724">
      <w:bodyDiv w:val="1"/>
      <w:marLeft w:val="0"/>
      <w:marRight w:val="0"/>
      <w:marTop w:val="0"/>
      <w:marBottom w:val="0"/>
      <w:divBdr>
        <w:top w:val="none" w:sz="0" w:space="0" w:color="auto"/>
        <w:left w:val="none" w:sz="0" w:space="0" w:color="auto"/>
        <w:bottom w:val="none" w:sz="0" w:space="0" w:color="auto"/>
        <w:right w:val="none" w:sz="0" w:space="0" w:color="auto"/>
      </w:divBdr>
    </w:div>
    <w:div w:id="1050883951">
      <w:bodyDiv w:val="1"/>
      <w:marLeft w:val="0"/>
      <w:marRight w:val="0"/>
      <w:marTop w:val="0"/>
      <w:marBottom w:val="0"/>
      <w:divBdr>
        <w:top w:val="none" w:sz="0" w:space="0" w:color="auto"/>
        <w:left w:val="none" w:sz="0" w:space="0" w:color="auto"/>
        <w:bottom w:val="none" w:sz="0" w:space="0" w:color="auto"/>
        <w:right w:val="none" w:sz="0" w:space="0" w:color="auto"/>
      </w:divBdr>
    </w:div>
    <w:div w:id="1061252644">
      <w:bodyDiv w:val="1"/>
      <w:marLeft w:val="0"/>
      <w:marRight w:val="0"/>
      <w:marTop w:val="0"/>
      <w:marBottom w:val="0"/>
      <w:divBdr>
        <w:top w:val="none" w:sz="0" w:space="0" w:color="auto"/>
        <w:left w:val="none" w:sz="0" w:space="0" w:color="auto"/>
        <w:bottom w:val="none" w:sz="0" w:space="0" w:color="auto"/>
        <w:right w:val="none" w:sz="0" w:space="0" w:color="auto"/>
      </w:divBdr>
    </w:div>
    <w:div w:id="1067997261">
      <w:bodyDiv w:val="1"/>
      <w:marLeft w:val="0"/>
      <w:marRight w:val="0"/>
      <w:marTop w:val="0"/>
      <w:marBottom w:val="0"/>
      <w:divBdr>
        <w:top w:val="none" w:sz="0" w:space="0" w:color="auto"/>
        <w:left w:val="none" w:sz="0" w:space="0" w:color="auto"/>
        <w:bottom w:val="none" w:sz="0" w:space="0" w:color="auto"/>
        <w:right w:val="none" w:sz="0" w:space="0" w:color="auto"/>
      </w:divBdr>
    </w:div>
    <w:div w:id="1134449453">
      <w:bodyDiv w:val="1"/>
      <w:marLeft w:val="0"/>
      <w:marRight w:val="0"/>
      <w:marTop w:val="0"/>
      <w:marBottom w:val="0"/>
      <w:divBdr>
        <w:top w:val="none" w:sz="0" w:space="0" w:color="auto"/>
        <w:left w:val="none" w:sz="0" w:space="0" w:color="auto"/>
        <w:bottom w:val="none" w:sz="0" w:space="0" w:color="auto"/>
        <w:right w:val="none" w:sz="0" w:space="0" w:color="auto"/>
      </w:divBdr>
    </w:div>
    <w:div w:id="1155144883">
      <w:bodyDiv w:val="1"/>
      <w:marLeft w:val="0"/>
      <w:marRight w:val="0"/>
      <w:marTop w:val="0"/>
      <w:marBottom w:val="0"/>
      <w:divBdr>
        <w:top w:val="none" w:sz="0" w:space="0" w:color="auto"/>
        <w:left w:val="none" w:sz="0" w:space="0" w:color="auto"/>
        <w:bottom w:val="none" w:sz="0" w:space="0" w:color="auto"/>
        <w:right w:val="none" w:sz="0" w:space="0" w:color="auto"/>
      </w:divBdr>
    </w:div>
    <w:div w:id="1162117046">
      <w:bodyDiv w:val="1"/>
      <w:marLeft w:val="0"/>
      <w:marRight w:val="0"/>
      <w:marTop w:val="0"/>
      <w:marBottom w:val="0"/>
      <w:divBdr>
        <w:top w:val="none" w:sz="0" w:space="0" w:color="auto"/>
        <w:left w:val="none" w:sz="0" w:space="0" w:color="auto"/>
        <w:bottom w:val="none" w:sz="0" w:space="0" w:color="auto"/>
        <w:right w:val="none" w:sz="0" w:space="0" w:color="auto"/>
      </w:divBdr>
    </w:div>
    <w:div w:id="1168403950">
      <w:bodyDiv w:val="1"/>
      <w:marLeft w:val="0"/>
      <w:marRight w:val="0"/>
      <w:marTop w:val="0"/>
      <w:marBottom w:val="0"/>
      <w:divBdr>
        <w:top w:val="none" w:sz="0" w:space="0" w:color="auto"/>
        <w:left w:val="none" w:sz="0" w:space="0" w:color="auto"/>
        <w:bottom w:val="none" w:sz="0" w:space="0" w:color="auto"/>
        <w:right w:val="none" w:sz="0" w:space="0" w:color="auto"/>
      </w:divBdr>
    </w:div>
    <w:div w:id="1180776586">
      <w:bodyDiv w:val="1"/>
      <w:marLeft w:val="0"/>
      <w:marRight w:val="0"/>
      <w:marTop w:val="0"/>
      <w:marBottom w:val="0"/>
      <w:divBdr>
        <w:top w:val="none" w:sz="0" w:space="0" w:color="auto"/>
        <w:left w:val="none" w:sz="0" w:space="0" w:color="auto"/>
        <w:bottom w:val="none" w:sz="0" w:space="0" w:color="auto"/>
        <w:right w:val="none" w:sz="0" w:space="0" w:color="auto"/>
      </w:divBdr>
    </w:div>
    <w:div w:id="1199468781">
      <w:bodyDiv w:val="1"/>
      <w:marLeft w:val="0"/>
      <w:marRight w:val="0"/>
      <w:marTop w:val="0"/>
      <w:marBottom w:val="0"/>
      <w:divBdr>
        <w:top w:val="none" w:sz="0" w:space="0" w:color="auto"/>
        <w:left w:val="none" w:sz="0" w:space="0" w:color="auto"/>
        <w:bottom w:val="none" w:sz="0" w:space="0" w:color="auto"/>
        <w:right w:val="none" w:sz="0" w:space="0" w:color="auto"/>
      </w:divBdr>
    </w:div>
    <w:div w:id="1214735013">
      <w:bodyDiv w:val="1"/>
      <w:marLeft w:val="0"/>
      <w:marRight w:val="0"/>
      <w:marTop w:val="0"/>
      <w:marBottom w:val="0"/>
      <w:divBdr>
        <w:top w:val="none" w:sz="0" w:space="0" w:color="auto"/>
        <w:left w:val="none" w:sz="0" w:space="0" w:color="auto"/>
        <w:bottom w:val="none" w:sz="0" w:space="0" w:color="auto"/>
        <w:right w:val="none" w:sz="0" w:space="0" w:color="auto"/>
      </w:divBdr>
    </w:div>
    <w:div w:id="1222868556">
      <w:bodyDiv w:val="1"/>
      <w:marLeft w:val="0"/>
      <w:marRight w:val="0"/>
      <w:marTop w:val="0"/>
      <w:marBottom w:val="0"/>
      <w:divBdr>
        <w:top w:val="none" w:sz="0" w:space="0" w:color="auto"/>
        <w:left w:val="none" w:sz="0" w:space="0" w:color="auto"/>
        <w:bottom w:val="none" w:sz="0" w:space="0" w:color="auto"/>
        <w:right w:val="none" w:sz="0" w:space="0" w:color="auto"/>
      </w:divBdr>
    </w:div>
    <w:div w:id="1223324066">
      <w:bodyDiv w:val="1"/>
      <w:marLeft w:val="0"/>
      <w:marRight w:val="0"/>
      <w:marTop w:val="0"/>
      <w:marBottom w:val="0"/>
      <w:divBdr>
        <w:top w:val="none" w:sz="0" w:space="0" w:color="auto"/>
        <w:left w:val="none" w:sz="0" w:space="0" w:color="auto"/>
        <w:bottom w:val="none" w:sz="0" w:space="0" w:color="auto"/>
        <w:right w:val="none" w:sz="0" w:space="0" w:color="auto"/>
      </w:divBdr>
    </w:div>
    <w:div w:id="1255095819">
      <w:bodyDiv w:val="1"/>
      <w:marLeft w:val="0"/>
      <w:marRight w:val="0"/>
      <w:marTop w:val="0"/>
      <w:marBottom w:val="0"/>
      <w:divBdr>
        <w:top w:val="none" w:sz="0" w:space="0" w:color="auto"/>
        <w:left w:val="none" w:sz="0" w:space="0" w:color="auto"/>
        <w:bottom w:val="none" w:sz="0" w:space="0" w:color="auto"/>
        <w:right w:val="none" w:sz="0" w:space="0" w:color="auto"/>
      </w:divBdr>
    </w:div>
    <w:div w:id="1292128321">
      <w:bodyDiv w:val="1"/>
      <w:marLeft w:val="0"/>
      <w:marRight w:val="0"/>
      <w:marTop w:val="0"/>
      <w:marBottom w:val="0"/>
      <w:divBdr>
        <w:top w:val="none" w:sz="0" w:space="0" w:color="auto"/>
        <w:left w:val="none" w:sz="0" w:space="0" w:color="auto"/>
        <w:bottom w:val="none" w:sz="0" w:space="0" w:color="auto"/>
        <w:right w:val="none" w:sz="0" w:space="0" w:color="auto"/>
      </w:divBdr>
    </w:div>
    <w:div w:id="1314411577">
      <w:bodyDiv w:val="1"/>
      <w:marLeft w:val="0"/>
      <w:marRight w:val="0"/>
      <w:marTop w:val="0"/>
      <w:marBottom w:val="0"/>
      <w:divBdr>
        <w:top w:val="none" w:sz="0" w:space="0" w:color="auto"/>
        <w:left w:val="none" w:sz="0" w:space="0" w:color="auto"/>
        <w:bottom w:val="none" w:sz="0" w:space="0" w:color="auto"/>
        <w:right w:val="none" w:sz="0" w:space="0" w:color="auto"/>
      </w:divBdr>
    </w:div>
    <w:div w:id="1356690155">
      <w:bodyDiv w:val="1"/>
      <w:marLeft w:val="0"/>
      <w:marRight w:val="0"/>
      <w:marTop w:val="0"/>
      <w:marBottom w:val="0"/>
      <w:divBdr>
        <w:top w:val="none" w:sz="0" w:space="0" w:color="auto"/>
        <w:left w:val="none" w:sz="0" w:space="0" w:color="auto"/>
        <w:bottom w:val="none" w:sz="0" w:space="0" w:color="auto"/>
        <w:right w:val="none" w:sz="0" w:space="0" w:color="auto"/>
      </w:divBdr>
    </w:div>
    <w:div w:id="1362129084">
      <w:bodyDiv w:val="1"/>
      <w:marLeft w:val="0"/>
      <w:marRight w:val="0"/>
      <w:marTop w:val="0"/>
      <w:marBottom w:val="0"/>
      <w:divBdr>
        <w:top w:val="none" w:sz="0" w:space="0" w:color="auto"/>
        <w:left w:val="none" w:sz="0" w:space="0" w:color="auto"/>
        <w:bottom w:val="none" w:sz="0" w:space="0" w:color="auto"/>
        <w:right w:val="none" w:sz="0" w:space="0" w:color="auto"/>
      </w:divBdr>
    </w:div>
    <w:div w:id="1370951454">
      <w:bodyDiv w:val="1"/>
      <w:marLeft w:val="0"/>
      <w:marRight w:val="0"/>
      <w:marTop w:val="0"/>
      <w:marBottom w:val="0"/>
      <w:divBdr>
        <w:top w:val="none" w:sz="0" w:space="0" w:color="auto"/>
        <w:left w:val="none" w:sz="0" w:space="0" w:color="auto"/>
        <w:bottom w:val="none" w:sz="0" w:space="0" w:color="auto"/>
        <w:right w:val="none" w:sz="0" w:space="0" w:color="auto"/>
      </w:divBdr>
    </w:div>
    <w:div w:id="1414819177">
      <w:bodyDiv w:val="1"/>
      <w:marLeft w:val="0"/>
      <w:marRight w:val="0"/>
      <w:marTop w:val="0"/>
      <w:marBottom w:val="0"/>
      <w:divBdr>
        <w:top w:val="none" w:sz="0" w:space="0" w:color="auto"/>
        <w:left w:val="none" w:sz="0" w:space="0" w:color="auto"/>
        <w:bottom w:val="none" w:sz="0" w:space="0" w:color="auto"/>
        <w:right w:val="none" w:sz="0" w:space="0" w:color="auto"/>
      </w:divBdr>
    </w:div>
    <w:div w:id="1435053586">
      <w:bodyDiv w:val="1"/>
      <w:marLeft w:val="0"/>
      <w:marRight w:val="0"/>
      <w:marTop w:val="0"/>
      <w:marBottom w:val="0"/>
      <w:divBdr>
        <w:top w:val="none" w:sz="0" w:space="0" w:color="auto"/>
        <w:left w:val="none" w:sz="0" w:space="0" w:color="auto"/>
        <w:bottom w:val="none" w:sz="0" w:space="0" w:color="auto"/>
        <w:right w:val="none" w:sz="0" w:space="0" w:color="auto"/>
      </w:divBdr>
    </w:div>
    <w:div w:id="1435322861">
      <w:bodyDiv w:val="1"/>
      <w:marLeft w:val="0"/>
      <w:marRight w:val="0"/>
      <w:marTop w:val="0"/>
      <w:marBottom w:val="0"/>
      <w:divBdr>
        <w:top w:val="none" w:sz="0" w:space="0" w:color="auto"/>
        <w:left w:val="none" w:sz="0" w:space="0" w:color="auto"/>
        <w:bottom w:val="none" w:sz="0" w:space="0" w:color="auto"/>
        <w:right w:val="none" w:sz="0" w:space="0" w:color="auto"/>
      </w:divBdr>
    </w:div>
    <w:div w:id="1439333176">
      <w:bodyDiv w:val="1"/>
      <w:marLeft w:val="0"/>
      <w:marRight w:val="0"/>
      <w:marTop w:val="0"/>
      <w:marBottom w:val="0"/>
      <w:divBdr>
        <w:top w:val="none" w:sz="0" w:space="0" w:color="auto"/>
        <w:left w:val="none" w:sz="0" w:space="0" w:color="auto"/>
        <w:bottom w:val="none" w:sz="0" w:space="0" w:color="auto"/>
        <w:right w:val="none" w:sz="0" w:space="0" w:color="auto"/>
      </w:divBdr>
    </w:div>
    <w:div w:id="1486317244">
      <w:bodyDiv w:val="1"/>
      <w:marLeft w:val="0"/>
      <w:marRight w:val="0"/>
      <w:marTop w:val="0"/>
      <w:marBottom w:val="0"/>
      <w:divBdr>
        <w:top w:val="none" w:sz="0" w:space="0" w:color="auto"/>
        <w:left w:val="none" w:sz="0" w:space="0" w:color="auto"/>
        <w:bottom w:val="none" w:sz="0" w:space="0" w:color="auto"/>
        <w:right w:val="none" w:sz="0" w:space="0" w:color="auto"/>
      </w:divBdr>
    </w:div>
    <w:div w:id="1538618556">
      <w:bodyDiv w:val="1"/>
      <w:marLeft w:val="0"/>
      <w:marRight w:val="0"/>
      <w:marTop w:val="0"/>
      <w:marBottom w:val="0"/>
      <w:divBdr>
        <w:top w:val="none" w:sz="0" w:space="0" w:color="auto"/>
        <w:left w:val="none" w:sz="0" w:space="0" w:color="auto"/>
        <w:bottom w:val="none" w:sz="0" w:space="0" w:color="auto"/>
        <w:right w:val="none" w:sz="0" w:space="0" w:color="auto"/>
      </w:divBdr>
    </w:div>
    <w:div w:id="1551182682">
      <w:bodyDiv w:val="1"/>
      <w:marLeft w:val="0"/>
      <w:marRight w:val="0"/>
      <w:marTop w:val="0"/>
      <w:marBottom w:val="0"/>
      <w:divBdr>
        <w:top w:val="none" w:sz="0" w:space="0" w:color="auto"/>
        <w:left w:val="none" w:sz="0" w:space="0" w:color="auto"/>
        <w:bottom w:val="none" w:sz="0" w:space="0" w:color="auto"/>
        <w:right w:val="none" w:sz="0" w:space="0" w:color="auto"/>
      </w:divBdr>
    </w:div>
    <w:div w:id="1564635167">
      <w:bodyDiv w:val="1"/>
      <w:marLeft w:val="0"/>
      <w:marRight w:val="0"/>
      <w:marTop w:val="0"/>
      <w:marBottom w:val="0"/>
      <w:divBdr>
        <w:top w:val="none" w:sz="0" w:space="0" w:color="auto"/>
        <w:left w:val="none" w:sz="0" w:space="0" w:color="auto"/>
        <w:bottom w:val="none" w:sz="0" w:space="0" w:color="auto"/>
        <w:right w:val="none" w:sz="0" w:space="0" w:color="auto"/>
      </w:divBdr>
    </w:div>
    <w:div w:id="1566643563">
      <w:bodyDiv w:val="1"/>
      <w:marLeft w:val="0"/>
      <w:marRight w:val="0"/>
      <w:marTop w:val="0"/>
      <w:marBottom w:val="0"/>
      <w:divBdr>
        <w:top w:val="none" w:sz="0" w:space="0" w:color="auto"/>
        <w:left w:val="none" w:sz="0" w:space="0" w:color="auto"/>
        <w:bottom w:val="none" w:sz="0" w:space="0" w:color="auto"/>
        <w:right w:val="none" w:sz="0" w:space="0" w:color="auto"/>
      </w:divBdr>
    </w:div>
    <w:div w:id="1626690275">
      <w:bodyDiv w:val="1"/>
      <w:marLeft w:val="0"/>
      <w:marRight w:val="0"/>
      <w:marTop w:val="0"/>
      <w:marBottom w:val="0"/>
      <w:divBdr>
        <w:top w:val="none" w:sz="0" w:space="0" w:color="auto"/>
        <w:left w:val="none" w:sz="0" w:space="0" w:color="auto"/>
        <w:bottom w:val="none" w:sz="0" w:space="0" w:color="auto"/>
        <w:right w:val="none" w:sz="0" w:space="0" w:color="auto"/>
      </w:divBdr>
    </w:div>
    <w:div w:id="1654988325">
      <w:bodyDiv w:val="1"/>
      <w:marLeft w:val="0"/>
      <w:marRight w:val="0"/>
      <w:marTop w:val="0"/>
      <w:marBottom w:val="0"/>
      <w:divBdr>
        <w:top w:val="none" w:sz="0" w:space="0" w:color="auto"/>
        <w:left w:val="none" w:sz="0" w:space="0" w:color="auto"/>
        <w:bottom w:val="none" w:sz="0" w:space="0" w:color="auto"/>
        <w:right w:val="none" w:sz="0" w:space="0" w:color="auto"/>
      </w:divBdr>
    </w:div>
    <w:div w:id="1703045167">
      <w:bodyDiv w:val="1"/>
      <w:marLeft w:val="0"/>
      <w:marRight w:val="0"/>
      <w:marTop w:val="0"/>
      <w:marBottom w:val="0"/>
      <w:divBdr>
        <w:top w:val="none" w:sz="0" w:space="0" w:color="auto"/>
        <w:left w:val="none" w:sz="0" w:space="0" w:color="auto"/>
        <w:bottom w:val="none" w:sz="0" w:space="0" w:color="auto"/>
        <w:right w:val="none" w:sz="0" w:space="0" w:color="auto"/>
      </w:divBdr>
    </w:div>
    <w:div w:id="1707292400">
      <w:bodyDiv w:val="1"/>
      <w:marLeft w:val="0"/>
      <w:marRight w:val="0"/>
      <w:marTop w:val="0"/>
      <w:marBottom w:val="0"/>
      <w:divBdr>
        <w:top w:val="none" w:sz="0" w:space="0" w:color="auto"/>
        <w:left w:val="none" w:sz="0" w:space="0" w:color="auto"/>
        <w:bottom w:val="none" w:sz="0" w:space="0" w:color="auto"/>
        <w:right w:val="none" w:sz="0" w:space="0" w:color="auto"/>
      </w:divBdr>
    </w:div>
    <w:div w:id="1762290479">
      <w:bodyDiv w:val="1"/>
      <w:marLeft w:val="0"/>
      <w:marRight w:val="0"/>
      <w:marTop w:val="0"/>
      <w:marBottom w:val="0"/>
      <w:divBdr>
        <w:top w:val="none" w:sz="0" w:space="0" w:color="auto"/>
        <w:left w:val="none" w:sz="0" w:space="0" w:color="auto"/>
        <w:bottom w:val="none" w:sz="0" w:space="0" w:color="auto"/>
        <w:right w:val="none" w:sz="0" w:space="0" w:color="auto"/>
      </w:divBdr>
    </w:div>
    <w:div w:id="1784760523">
      <w:bodyDiv w:val="1"/>
      <w:marLeft w:val="0"/>
      <w:marRight w:val="0"/>
      <w:marTop w:val="0"/>
      <w:marBottom w:val="0"/>
      <w:divBdr>
        <w:top w:val="none" w:sz="0" w:space="0" w:color="auto"/>
        <w:left w:val="none" w:sz="0" w:space="0" w:color="auto"/>
        <w:bottom w:val="none" w:sz="0" w:space="0" w:color="auto"/>
        <w:right w:val="none" w:sz="0" w:space="0" w:color="auto"/>
      </w:divBdr>
    </w:div>
    <w:div w:id="1807774244">
      <w:bodyDiv w:val="1"/>
      <w:marLeft w:val="0"/>
      <w:marRight w:val="0"/>
      <w:marTop w:val="0"/>
      <w:marBottom w:val="0"/>
      <w:divBdr>
        <w:top w:val="none" w:sz="0" w:space="0" w:color="auto"/>
        <w:left w:val="none" w:sz="0" w:space="0" w:color="auto"/>
        <w:bottom w:val="none" w:sz="0" w:space="0" w:color="auto"/>
        <w:right w:val="none" w:sz="0" w:space="0" w:color="auto"/>
      </w:divBdr>
    </w:div>
    <w:div w:id="1840391032">
      <w:bodyDiv w:val="1"/>
      <w:marLeft w:val="0"/>
      <w:marRight w:val="0"/>
      <w:marTop w:val="0"/>
      <w:marBottom w:val="0"/>
      <w:divBdr>
        <w:top w:val="none" w:sz="0" w:space="0" w:color="auto"/>
        <w:left w:val="none" w:sz="0" w:space="0" w:color="auto"/>
        <w:bottom w:val="none" w:sz="0" w:space="0" w:color="auto"/>
        <w:right w:val="none" w:sz="0" w:space="0" w:color="auto"/>
      </w:divBdr>
    </w:div>
    <w:div w:id="1842349452">
      <w:bodyDiv w:val="1"/>
      <w:marLeft w:val="0"/>
      <w:marRight w:val="0"/>
      <w:marTop w:val="0"/>
      <w:marBottom w:val="0"/>
      <w:divBdr>
        <w:top w:val="none" w:sz="0" w:space="0" w:color="auto"/>
        <w:left w:val="none" w:sz="0" w:space="0" w:color="auto"/>
        <w:bottom w:val="none" w:sz="0" w:space="0" w:color="auto"/>
        <w:right w:val="none" w:sz="0" w:space="0" w:color="auto"/>
      </w:divBdr>
    </w:div>
    <w:div w:id="1859075436">
      <w:bodyDiv w:val="1"/>
      <w:marLeft w:val="0"/>
      <w:marRight w:val="0"/>
      <w:marTop w:val="0"/>
      <w:marBottom w:val="0"/>
      <w:divBdr>
        <w:top w:val="none" w:sz="0" w:space="0" w:color="auto"/>
        <w:left w:val="none" w:sz="0" w:space="0" w:color="auto"/>
        <w:bottom w:val="none" w:sz="0" w:space="0" w:color="auto"/>
        <w:right w:val="none" w:sz="0" w:space="0" w:color="auto"/>
      </w:divBdr>
    </w:div>
    <w:div w:id="1870340170">
      <w:bodyDiv w:val="1"/>
      <w:marLeft w:val="0"/>
      <w:marRight w:val="0"/>
      <w:marTop w:val="0"/>
      <w:marBottom w:val="0"/>
      <w:divBdr>
        <w:top w:val="none" w:sz="0" w:space="0" w:color="auto"/>
        <w:left w:val="none" w:sz="0" w:space="0" w:color="auto"/>
        <w:bottom w:val="none" w:sz="0" w:space="0" w:color="auto"/>
        <w:right w:val="none" w:sz="0" w:space="0" w:color="auto"/>
      </w:divBdr>
    </w:div>
    <w:div w:id="1885557993">
      <w:bodyDiv w:val="1"/>
      <w:marLeft w:val="0"/>
      <w:marRight w:val="0"/>
      <w:marTop w:val="0"/>
      <w:marBottom w:val="0"/>
      <w:divBdr>
        <w:top w:val="none" w:sz="0" w:space="0" w:color="auto"/>
        <w:left w:val="none" w:sz="0" w:space="0" w:color="auto"/>
        <w:bottom w:val="none" w:sz="0" w:space="0" w:color="auto"/>
        <w:right w:val="none" w:sz="0" w:space="0" w:color="auto"/>
      </w:divBdr>
    </w:div>
    <w:div w:id="1891914677">
      <w:bodyDiv w:val="1"/>
      <w:marLeft w:val="0"/>
      <w:marRight w:val="0"/>
      <w:marTop w:val="0"/>
      <w:marBottom w:val="0"/>
      <w:divBdr>
        <w:top w:val="none" w:sz="0" w:space="0" w:color="auto"/>
        <w:left w:val="none" w:sz="0" w:space="0" w:color="auto"/>
        <w:bottom w:val="none" w:sz="0" w:space="0" w:color="auto"/>
        <w:right w:val="none" w:sz="0" w:space="0" w:color="auto"/>
      </w:divBdr>
    </w:div>
    <w:div w:id="1915966419">
      <w:bodyDiv w:val="1"/>
      <w:marLeft w:val="0"/>
      <w:marRight w:val="0"/>
      <w:marTop w:val="0"/>
      <w:marBottom w:val="0"/>
      <w:divBdr>
        <w:top w:val="none" w:sz="0" w:space="0" w:color="auto"/>
        <w:left w:val="none" w:sz="0" w:space="0" w:color="auto"/>
        <w:bottom w:val="none" w:sz="0" w:space="0" w:color="auto"/>
        <w:right w:val="none" w:sz="0" w:space="0" w:color="auto"/>
      </w:divBdr>
    </w:div>
    <w:div w:id="1928032806">
      <w:bodyDiv w:val="1"/>
      <w:marLeft w:val="0"/>
      <w:marRight w:val="0"/>
      <w:marTop w:val="0"/>
      <w:marBottom w:val="0"/>
      <w:divBdr>
        <w:top w:val="none" w:sz="0" w:space="0" w:color="auto"/>
        <w:left w:val="none" w:sz="0" w:space="0" w:color="auto"/>
        <w:bottom w:val="none" w:sz="0" w:space="0" w:color="auto"/>
        <w:right w:val="none" w:sz="0" w:space="0" w:color="auto"/>
      </w:divBdr>
    </w:div>
    <w:div w:id="1957323752">
      <w:bodyDiv w:val="1"/>
      <w:marLeft w:val="0"/>
      <w:marRight w:val="0"/>
      <w:marTop w:val="0"/>
      <w:marBottom w:val="0"/>
      <w:divBdr>
        <w:top w:val="none" w:sz="0" w:space="0" w:color="auto"/>
        <w:left w:val="none" w:sz="0" w:space="0" w:color="auto"/>
        <w:bottom w:val="none" w:sz="0" w:space="0" w:color="auto"/>
        <w:right w:val="none" w:sz="0" w:space="0" w:color="auto"/>
      </w:divBdr>
    </w:div>
    <w:div w:id="1978417451">
      <w:bodyDiv w:val="1"/>
      <w:marLeft w:val="0"/>
      <w:marRight w:val="0"/>
      <w:marTop w:val="0"/>
      <w:marBottom w:val="0"/>
      <w:divBdr>
        <w:top w:val="none" w:sz="0" w:space="0" w:color="auto"/>
        <w:left w:val="none" w:sz="0" w:space="0" w:color="auto"/>
        <w:bottom w:val="none" w:sz="0" w:space="0" w:color="auto"/>
        <w:right w:val="none" w:sz="0" w:space="0" w:color="auto"/>
      </w:divBdr>
    </w:div>
    <w:div w:id="1979916845">
      <w:bodyDiv w:val="1"/>
      <w:marLeft w:val="0"/>
      <w:marRight w:val="0"/>
      <w:marTop w:val="0"/>
      <w:marBottom w:val="0"/>
      <w:divBdr>
        <w:top w:val="none" w:sz="0" w:space="0" w:color="auto"/>
        <w:left w:val="none" w:sz="0" w:space="0" w:color="auto"/>
        <w:bottom w:val="none" w:sz="0" w:space="0" w:color="auto"/>
        <w:right w:val="none" w:sz="0" w:space="0" w:color="auto"/>
      </w:divBdr>
    </w:div>
    <w:div w:id="1980651781">
      <w:bodyDiv w:val="1"/>
      <w:marLeft w:val="0"/>
      <w:marRight w:val="0"/>
      <w:marTop w:val="0"/>
      <w:marBottom w:val="0"/>
      <w:divBdr>
        <w:top w:val="none" w:sz="0" w:space="0" w:color="auto"/>
        <w:left w:val="none" w:sz="0" w:space="0" w:color="auto"/>
        <w:bottom w:val="none" w:sz="0" w:space="0" w:color="auto"/>
        <w:right w:val="none" w:sz="0" w:space="0" w:color="auto"/>
      </w:divBdr>
    </w:div>
    <w:div w:id="2046711481">
      <w:bodyDiv w:val="1"/>
      <w:marLeft w:val="0"/>
      <w:marRight w:val="0"/>
      <w:marTop w:val="0"/>
      <w:marBottom w:val="0"/>
      <w:divBdr>
        <w:top w:val="none" w:sz="0" w:space="0" w:color="auto"/>
        <w:left w:val="none" w:sz="0" w:space="0" w:color="auto"/>
        <w:bottom w:val="none" w:sz="0" w:space="0" w:color="auto"/>
        <w:right w:val="none" w:sz="0" w:space="0" w:color="auto"/>
      </w:divBdr>
    </w:div>
    <w:div w:id="2073313428">
      <w:bodyDiv w:val="1"/>
      <w:marLeft w:val="0"/>
      <w:marRight w:val="0"/>
      <w:marTop w:val="0"/>
      <w:marBottom w:val="0"/>
      <w:divBdr>
        <w:top w:val="none" w:sz="0" w:space="0" w:color="auto"/>
        <w:left w:val="none" w:sz="0" w:space="0" w:color="auto"/>
        <w:bottom w:val="none" w:sz="0" w:space="0" w:color="auto"/>
        <w:right w:val="none" w:sz="0" w:space="0" w:color="auto"/>
      </w:divBdr>
    </w:div>
    <w:div w:id="2110076705">
      <w:bodyDiv w:val="1"/>
      <w:marLeft w:val="0"/>
      <w:marRight w:val="0"/>
      <w:marTop w:val="0"/>
      <w:marBottom w:val="0"/>
      <w:divBdr>
        <w:top w:val="none" w:sz="0" w:space="0" w:color="auto"/>
        <w:left w:val="none" w:sz="0" w:space="0" w:color="auto"/>
        <w:bottom w:val="none" w:sz="0" w:space="0" w:color="auto"/>
        <w:right w:val="none" w:sz="0" w:space="0" w:color="auto"/>
      </w:divBdr>
    </w:div>
    <w:div w:id="2123920284">
      <w:bodyDiv w:val="1"/>
      <w:marLeft w:val="0"/>
      <w:marRight w:val="0"/>
      <w:marTop w:val="0"/>
      <w:marBottom w:val="0"/>
      <w:divBdr>
        <w:top w:val="none" w:sz="0" w:space="0" w:color="auto"/>
        <w:left w:val="none" w:sz="0" w:space="0" w:color="auto"/>
        <w:bottom w:val="none" w:sz="0" w:space="0" w:color="auto"/>
        <w:right w:val="none" w:sz="0" w:space="0" w:color="auto"/>
      </w:divBdr>
    </w:div>
    <w:div w:id="214696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B52C5-AAA7-45D0-89A7-64C870B75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601</TotalTime>
  <Pages>8</Pages>
  <Words>6175</Words>
  <Characters>628</Characters>
  <Application>Microsoft Office Word</Application>
  <DocSecurity>0</DocSecurity>
  <Lines>5</Lines>
  <Paragraphs>13</Paragraphs>
  <ScaleCrop>false</ScaleCrop>
  <Company>CCU</Company>
  <LinksUpToDate>false</LinksUpToDate>
  <CharactersWithSpaces>6790</CharactersWithSpaces>
  <SharedDoc>false</SharedDoc>
  <HLinks>
    <vt:vector size="6" baseType="variant">
      <vt:variant>
        <vt:i4>6619249</vt:i4>
      </vt:variant>
      <vt:variant>
        <vt:i4>0</vt:i4>
      </vt:variant>
      <vt:variant>
        <vt:i4>0</vt:i4>
      </vt:variant>
      <vt:variant>
        <vt:i4>5</vt:i4>
      </vt:variant>
      <vt:variant>
        <vt:lpwstr>http://cyberccu.ccu.edu.tw/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dc:creator>
  <cp:keywords/>
  <cp:lastModifiedBy>施瀞淇</cp:lastModifiedBy>
  <cp:revision>12</cp:revision>
  <cp:lastPrinted>2019-09-17T13:43:00Z</cp:lastPrinted>
  <dcterms:created xsi:type="dcterms:W3CDTF">2026-01-31T16:07:00Z</dcterms:created>
  <dcterms:modified xsi:type="dcterms:W3CDTF">2026-02-02T04:16:00Z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83fe5596f3a32a24fc500d8efa80e5f4b1a701665a93172bc90ad4ff4aaf198e</vt:lpwstr>
  </property>
</Properties>
</file>