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400" w:lineRule="auto"/>
        <w:jc w:val="center"/>
        <w:rPr>
          <w:rFonts w:ascii="Microsoft JhengHei" w:cs="Microsoft JhengHei" w:eastAsia="Microsoft JhengHei" w:hAnsi="Microsoft JhengHei"/>
          <w:b w:val="1"/>
          <w:bCs w:val="1"/>
          <w:sz w:val="28"/>
          <w:szCs w:val="28"/>
        </w:rPr>
      </w:pPr>
      <w:r w:rsidDel="00000000" w:rsidR="00000000" w:rsidRPr="00000000">
        <w:rPr>
          <w:rFonts w:ascii="Microsoft JhengHei" w:cs="Microsoft JhengHei" w:eastAsia="Microsoft JhengHei" w:hAnsi="Microsoft JhengHei"/>
          <w:b w:val="1"/>
          <w:bCs w:val="1"/>
          <w:sz w:val="28"/>
          <w:szCs w:val="28"/>
          <w:rtl w:val="0"/>
        </w:rPr>
        <w:t xml:space="preserve">國立中正大學教育學院教育學研究所課程大綱</w:t>
      </w:r>
    </w:p>
    <w:tbl>
      <w:tblPr>
        <w:tblStyle w:val="Table1"/>
        <w:tblW w:w="8490.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20"/>
        <w:gridCol w:w="2427"/>
        <w:gridCol w:w="361"/>
        <w:gridCol w:w="1765"/>
        <w:gridCol w:w="1417"/>
        <w:tblGridChange w:id="0">
          <w:tblGrid>
            <w:gridCol w:w="2520"/>
            <w:gridCol w:w="2427"/>
            <w:gridCol w:w="361"/>
            <w:gridCol w:w="1765"/>
            <w:gridCol w:w="1417"/>
          </w:tblGrid>
        </w:tblGridChange>
      </w:tblGrid>
      <w:tr>
        <w:trPr>
          <w:cantSplit w:val="0"/>
          <w:tblHeader w:val="0"/>
        </w:trPr>
        <w:tc>
          <w:tcPr>
            <w:gridSpan w:val="3"/>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02">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學年/學期</w:t>
            </w:r>
          </w:p>
        </w:tc>
        <w:tc>
          <w:tcPr>
            <w:gridSpan w:val="2"/>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05">
            <w:pPr>
              <w:widowControl w:val="1"/>
              <w:spacing w:line="400" w:lineRule="auto"/>
              <w:ind w:firstLine="330"/>
              <w:rPr>
                <w:rFonts w:ascii="Microsoft JhengHei" w:cs="Microsoft JhengHei" w:eastAsia="Microsoft JhengHei" w:hAnsi="Microsoft JhengHei"/>
                <w:sz w:val="22"/>
                <w:szCs w:val="22"/>
              </w:rPr>
            </w:pPr>
            <w:bookmarkStart w:colFirst="0" w:colLast="0" w:name="_34mohjl541zp" w:id="0"/>
            <w:bookmarkEnd w:id="0"/>
            <w:r w:rsidDel="00000000" w:rsidR="00000000" w:rsidRPr="00000000">
              <w:rPr>
                <w:rFonts w:ascii="Microsoft JhengHei" w:cs="Microsoft JhengHei" w:eastAsia="Microsoft JhengHei" w:hAnsi="Microsoft JhengHei"/>
                <w:sz w:val="22"/>
                <w:szCs w:val="22"/>
                <w:rtl w:val="0"/>
              </w:rPr>
              <w:t xml:space="preserve">111學年度  2學期</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07">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科目名稱Course Title</w:t>
            </w:r>
          </w:p>
        </w:tc>
        <w:tc>
          <w:tcPr>
            <w:gridSpan w:val="4"/>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8">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rtl w:val="0"/>
              </w:rPr>
              <w:t xml:space="preserve">臺灣原住民族教育研究</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0C">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授課方式Course Type</w:t>
            </w:r>
          </w:p>
        </w:tc>
        <w:tc>
          <w:tcPr>
            <w:gridSpan w:val="4"/>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D">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Lab ■ Seminar □ Practicum ■ Lecture ■ other</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11">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先修科目Prerequisite</w:t>
            </w:r>
          </w:p>
        </w:tc>
        <w:tc>
          <w:tcPr>
            <w:gridSpan w:val="4"/>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2">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無</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16">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授課教師Instructor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浦忠勇</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學分數（Credits）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A">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1B">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上課時間Time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週六</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上課地點（Place）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F">
            <w:pPr>
              <w:widowControl w:val="1"/>
              <w:spacing w:line="400" w:lineRule="auto"/>
              <w:rPr>
                <w:rFonts w:ascii="Microsoft JhengHei" w:cs="Microsoft JhengHei" w:eastAsia="Microsoft JhengHei" w:hAnsi="Microsoft JhengHei"/>
                <w:sz w:val="22"/>
                <w:szCs w:val="22"/>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20">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電郵信箱Email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widowControl w:val="1"/>
              <w:spacing w:line="400" w:lineRule="auto"/>
              <w:rPr>
                <w:rFonts w:ascii="Microsoft JhengHei" w:cs="Microsoft JhengHei" w:eastAsia="Microsoft JhengHei" w:hAnsi="Microsoft JhengHei"/>
                <w:sz w:val="22"/>
                <w:szCs w:val="22"/>
              </w:rPr>
            </w:pPr>
            <w:hyperlink r:id="rId6">
              <w:r w:rsidDel="00000000" w:rsidR="00000000" w:rsidRPr="00000000">
                <w:rPr>
                  <w:rFonts w:ascii="Microsoft JhengHei" w:cs="Microsoft JhengHei" w:eastAsia="Microsoft JhengHei" w:hAnsi="Microsoft JhengHei"/>
                  <w:color w:val="0000ff"/>
                  <w:sz w:val="22"/>
                  <w:szCs w:val="22"/>
                  <w:u w:val="single"/>
                  <w:rtl w:val="0"/>
                </w:rPr>
                <w:t xml:space="preserve">putibu@gmail.com</w:t>
              </w:r>
            </w:hyperlink>
            <w:r w:rsidDel="00000000" w:rsidR="00000000" w:rsidRPr="00000000">
              <w:rPr>
                <w:rFonts w:ascii="Microsoft JhengHei" w:cs="Microsoft JhengHei" w:eastAsia="Microsoft JhengHei" w:hAnsi="Microsoft JhengHei"/>
                <w:sz w:val="22"/>
                <w:szCs w:val="22"/>
                <w:rtl w:val="0"/>
              </w:rPr>
              <w:t xml:space="preserve">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研究室與電話（Office &amp; Phone）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24">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0912990972</w:t>
            </w:r>
          </w:p>
        </w:tc>
      </w:tr>
      <w:tr>
        <w:trPr>
          <w:cantSplit w:val="0"/>
          <w:tblHeader w:val="0"/>
        </w:trPr>
        <w:tc>
          <w:tcPr>
            <w:tcBorders>
              <w:top w:color="000000" w:space="0" w:sz="6" w:val="single"/>
              <w:left w:color="000000" w:space="0" w:sz="12" w:val="single"/>
              <w:bottom w:color="000000" w:space="0" w:sz="12" w:val="single"/>
              <w:right w:color="000000" w:space="0" w:sz="6" w:val="single"/>
            </w:tcBorders>
          </w:tcPr>
          <w:p w:rsidR="00000000" w:rsidDel="00000000" w:rsidP="00000000" w:rsidRDefault="00000000" w:rsidRPr="00000000" w14:paraId="00000025">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導師時間 Office Hours</w:t>
            </w:r>
          </w:p>
        </w:tc>
        <w:tc>
          <w:tcPr>
            <w:gridSpan w:val="4"/>
            <w:tcBorders>
              <w:top w:color="000000" w:space="0" w:sz="6" w:val="single"/>
              <w:left w:color="000000" w:space="0" w:sz="6" w:val="single"/>
              <w:bottom w:color="000000" w:space="0" w:sz="12" w:val="single"/>
              <w:right w:color="000000" w:space="0" w:sz="12" w:val="single"/>
            </w:tcBorders>
          </w:tcPr>
          <w:p w:rsidR="00000000" w:rsidDel="00000000" w:rsidP="00000000" w:rsidRDefault="00000000" w:rsidRPr="00000000" w14:paraId="00000026">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上午09:00~11:30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A">
            <w:pPr>
              <w:widowControl w:val="1"/>
              <w:spacing w:line="400" w:lineRule="auto"/>
              <w:rPr>
                <w:rFonts w:ascii="Microsoft JhengHei" w:cs="Microsoft JhengHei" w:eastAsia="Microsoft JhengHei" w:hAnsi="Microsoft JhengHe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widowControl w:val="1"/>
              <w:spacing w:line="400" w:lineRule="auto"/>
              <w:rPr>
                <w:rFonts w:ascii="Microsoft JhengHei" w:cs="Microsoft JhengHei" w:eastAsia="Microsoft JhengHei" w:hAnsi="Microsoft JhengHe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C">
            <w:pPr>
              <w:widowControl w:val="1"/>
              <w:spacing w:line="400" w:lineRule="auto"/>
              <w:rPr>
                <w:rFonts w:ascii="Microsoft JhengHei" w:cs="Microsoft JhengHei" w:eastAsia="Microsoft JhengHei" w:hAnsi="Microsoft JhengHe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widowControl w:val="1"/>
              <w:spacing w:line="400" w:lineRule="auto"/>
              <w:rPr>
                <w:rFonts w:ascii="Microsoft JhengHei" w:cs="Microsoft JhengHei" w:eastAsia="Microsoft JhengHei" w:hAnsi="Microsoft JhengHe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widowControl w:val="1"/>
              <w:spacing w:line="400" w:lineRule="auto"/>
              <w:rPr>
                <w:rFonts w:ascii="Microsoft JhengHei" w:cs="Microsoft JhengHei" w:eastAsia="Microsoft JhengHei" w:hAnsi="Microsoft JhengHei"/>
                <w:sz w:val="2"/>
                <w:szCs w:val="2"/>
              </w:rPr>
            </w:pPr>
            <w:r w:rsidDel="00000000" w:rsidR="00000000" w:rsidRPr="00000000">
              <w:rPr>
                <w:rtl w:val="0"/>
              </w:rPr>
            </w:r>
          </w:p>
        </w:tc>
      </w:tr>
    </w:tbl>
    <w:p w:rsidR="00000000" w:rsidDel="00000000" w:rsidP="00000000" w:rsidRDefault="00000000" w:rsidRPr="00000000" w14:paraId="0000002F">
      <w:pPr>
        <w:widowControl w:val="1"/>
        <w:spacing w:after="180" w:before="180" w:line="400" w:lineRule="auto"/>
        <w:ind w:right="482"/>
        <w:rPr>
          <w:rFonts w:ascii="Microsoft JhengHei" w:cs="Microsoft JhengHei" w:eastAsia="Microsoft JhengHei" w:hAnsi="Microsoft JhengHei"/>
          <w:b w:val="1"/>
          <w:bCs w:val="1"/>
        </w:rPr>
      </w:pPr>
      <w:r w:rsidDel="00000000" w:rsidR="00000000" w:rsidRPr="00000000">
        <w:rPr>
          <w:rtl w:val="0"/>
        </w:rPr>
      </w:r>
    </w:p>
    <w:tbl>
      <w:tblPr>
        <w:tblStyle w:val="Table2"/>
        <w:tblW w:w="8330.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8330"/>
        <w:tblGridChange w:id="0">
          <w:tblGrid>
            <w:gridCol w:w="8330"/>
          </w:tblGrid>
        </w:tblGridChange>
      </w:tblGrid>
      <w:tr>
        <w:trPr>
          <w:cantSplit w:val="0"/>
          <w:tblHeader w:val="0"/>
        </w:trPr>
        <w:tc>
          <w:tcPr>
            <w:tcBorders>
              <w:top w:color="000000" w:space="0" w:sz="12" w:val="single"/>
              <w:left w:color="000000" w:space="0" w:sz="12" w:val="single"/>
              <w:bottom w:color="000000" w:space="0" w:sz="6" w:val="single"/>
              <w:right w:color="000000" w:space="0" w:sz="12" w:val="single"/>
            </w:tcBorders>
          </w:tcPr>
          <w:p w:rsidR="00000000" w:rsidDel="00000000" w:rsidP="00000000" w:rsidRDefault="00000000" w:rsidRPr="00000000" w14:paraId="00000030">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bCs w:val="1"/>
                <w:rtl w:val="0"/>
              </w:rPr>
              <w:t xml:space="preserve">課程介紹與教學目標 Course Description and Objectives</w:t>
              <w:br w:type="textWrapping"/>
            </w:r>
            <w:r w:rsidDel="00000000" w:rsidR="00000000" w:rsidRPr="00000000">
              <w:rPr>
                <w:rFonts w:ascii="Microsoft JhengHei" w:cs="Microsoft JhengHei" w:eastAsia="Microsoft JhengHei" w:hAnsi="Microsoft JhengHei"/>
                <w:rtl w:val="0"/>
              </w:rPr>
              <w:t xml:space="preserve">本課程旨在探討臺灣原住民的民族教育，基於原住民有特殊的社會、文化、語言以及歷史過程，原住民族的教育有著與一般教育不同的需求及政策取向。本課程包含四大面向：第一，傳統原原住民族教育；第二，現代原住民族教育；第三，原住民族知識體系研究；第四，原住民族教育反思。課程大綱即依此四大架構提出重要的民族教育課題，而這四大架構並非各自獨立，而是犬牙交錯又環環相扣，傳統原住民教育及以現代教育之間也處處有關係，例如狩獵文化是放在傳統教育項目之下，但現代的文化教育中狩獵文化是重要的課程內容，因此這裡所謂的傳統與現代並非本質固定不變的概念，它們相互融攝又相互影響。在每一週的課程當中，本教學大綱為了聚焦於設定的課程核心，均列出兩到三個關鍵詞，這些關鍵詞將引導教學大方向，希望學生能從這些基本概念出發，把關鍵詞當作一個課程的線索，然後把研究的觸角加深加廣。基於上述的說明，本課程的教學目標如下:</w:t>
              <w:br w:type="textWrapping"/>
              <w:t xml:space="preserve">一、理解臺灣原住民族社會文化的特殊性與差異性，並思考民族教育與一般教育的異同。</w:t>
            </w:r>
          </w:p>
          <w:p w:rsidR="00000000" w:rsidDel="00000000" w:rsidP="00000000" w:rsidRDefault="00000000" w:rsidRPr="00000000" w14:paraId="00000031">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二、認識臺灣原住民傳統教育內容，特別是從宗教祭儀、狩獵文化、樂舞藝後以及植物知識探究傳統教育的特質，並從中了解原住民族知識研究之重要性。</w:t>
            </w:r>
          </w:p>
          <w:p w:rsidR="00000000" w:rsidDel="00000000" w:rsidP="00000000" w:rsidRDefault="00000000" w:rsidRPr="00000000" w14:paraId="00000032">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三、從國家法律及政策層次理解現代原住民族教育的理念及政策主軸，作為觀察原住民族教育的重要框架。</w:t>
            </w:r>
          </w:p>
          <w:p w:rsidR="00000000" w:rsidDel="00000000" w:rsidP="00000000" w:rsidRDefault="00000000" w:rsidRPr="00000000" w14:paraId="00000033">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四、從原住民族教育現場的資料閱讀及經驗分享理解教育政策及第一現象之間的關聯與落差，從中反思原住民族教育未來發展的可能性。</w:t>
            </w:r>
          </w:p>
          <w:p w:rsidR="00000000" w:rsidDel="00000000" w:rsidP="00000000" w:rsidRDefault="00000000" w:rsidRPr="00000000" w14:paraId="00000034">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五、發揮獨立研究知能與精神，積極蒐集原住民族教育文獻及教育現場資料，進行研究分析並提出嚴謹學術規格的報告。</w:t>
            </w:r>
          </w:p>
          <w:p w:rsidR="00000000" w:rsidDel="00000000" w:rsidP="00000000" w:rsidRDefault="00000000" w:rsidRPr="00000000" w14:paraId="00000035">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rtl w:val="0"/>
              </w:rPr>
              <w:t xml:space="preserve">六、藉此課程學習多元文化教育知能及弱勢關懷精神。</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36">
            <w:pPr>
              <w:widowControl w:val="1"/>
              <w:spacing w:line="400" w:lineRule="auto"/>
              <w:rPr>
                <w:rFonts w:ascii="Microsoft JhengHei" w:cs="Microsoft JhengHei" w:eastAsia="Microsoft JhengHei" w:hAnsi="Microsoft JhengHei"/>
                <w:b w:val="1"/>
                <w:bCs w:val="1"/>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37">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與核心能力指標之關聯 Relevance to Core Competence Indexes</w:t>
            </w:r>
          </w:p>
        </w:tc>
      </w:tr>
      <w:tr>
        <w:trPr>
          <w:cantSplit w:val="0"/>
          <w:tblHeader w:val="0"/>
        </w:trPr>
        <w:tc>
          <w:tcPr>
            <w:tcBorders>
              <w:top w:color="000000" w:space="0" w:sz="6" w:val="single"/>
              <w:left w:color="000000" w:space="0" w:sz="12" w:val="single"/>
              <w:bottom w:color="000000" w:space="0" w:sz="12" w:val="single"/>
              <w:right w:color="000000" w:space="0" w:sz="12" w:val="single"/>
            </w:tcBorders>
          </w:tcPr>
          <w:p w:rsidR="00000000" w:rsidDel="00000000" w:rsidP="00000000" w:rsidRDefault="00000000" w:rsidRPr="00000000" w14:paraId="00000038">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理論統整與應用能力（Integration and Application of Theories）</w:t>
            </w:r>
          </w:p>
          <w:p w:rsidR="00000000" w:rsidDel="00000000" w:rsidP="00000000" w:rsidRDefault="00000000" w:rsidRPr="00000000" w14:paraId="00000039">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研究方法運用能力（Application of Research Methods）</w:t>
            </w:r>
          </w:p>
          <w:p w:rsidR="00000000" w:rsidDel="00000000" w:rsidP="00000000" w:rsidRDefault="00000000" w:rsidRPr="00000000" w14:paraId="0000003A">
            <w:pPr>
              <w:widowControl w:val="1"/>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教學創新能力（Pedagogical Innovation）</w:t>
            </w:r>
          </w:p>
          <w:p w:rsidR="00000000" w:rsidDel="00000000" w:rsidP="00000000" w:rsidRDefault="00000000" w:rsidRPr="00000000" w14:paraId="0000003B">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sz w:val="22"/>
                <w:szCs w:val="22"/>
                <w:rtl w:val="0"/>
              </w:rPr>
              <w:t xml:space="preserve">■ 學術發表能力（Academic Publishing and Conference Presentation）</w:t>
            </w:r>
            <w:r w:rsidDel="00000000" w:rsidR="00000000" w:rsidRPr="00000000">
              <w:rPr>
                <w:rtl w:val="0"/>
              </w:rPr>
            </w:r>
          </w:p>
        </w:tc>
      </w:tr>
    </w:tbl>
    <w:p w:rsidR="00000000" w:rsidDel="00000000" w:rsidP="00000000" w:rsidRDefault="00000000" w:rsidRPr="00000000" w14:paraId="0000003C">
      <w:pPr>
        <w:widowControl w:val="1"/>
        <w:spacing w:after="180" w:before="180" w:line="400" w:lineRule="auto"/>
        <w:ind w:right="482"/>
        <w:jc w:val="center"/>
        <w:rPr>
          <w:rFonts w:ascii="Microsoft JhengHei" w:cs="Microsoft JhengHei" w:eastAsia="Microsoft JhengHei" w:hAnsi="Microsoft JhengHei"/>
          <w:b w:val="1"/>
          <w:bCs w:val="1"/>
        </w:rPr>
      </w:pPr>
      <w:r w:rsidDel="00000000" w:rsidR="00000000" w:rsidRPr="00000000">
        <w:rPr>
          <w:rtl w:val="0"/>
        </w:rPr>
      </w:r>
    </w:p>
    <w:tbl>
      <w:tblPr>
        <w:tblStyle w:val="Table3"/>
        <w:tblW w:w="8276.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8276"/>
        <w:tblGridChange w:id="0">
          <w:tblGrid>
            <w:gridCol w:w="8276"/>
          </w:tblGrid>
        </w:tblGridChange>
      </w:tblGrid>
      <w:tr>
        <w:trPr>
          <w:cantSplit w:val="0"/>
          <w:tblHeader w:val="0"/>
        </w:trPr>
        <w:tc>
          <w:tcPr>
            <w:tcBorders>
              <w:top w:color="000000" w:space="0" w:sz="12" w:val="single"/>
              <w:left w:color="000000" w:space="0" w:sz="12" w:val="single"/>
              <w:bottom w:color="000000" w:space="0" w:sz="6" w:val="single"/>
              <w:right w:color="000000" w:space="0" w:sz="12" w:val="single"/>
            </w:tcBorders>
          </w:tcPr>
          <w:p w:rsidR="00000000" w:rsidDel="00000000" w:rsidP="00000000" w:rsidRDefault="00000000" w:rsidRPr="00000000" w14:paraId="0000003D">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課程要求Course Requirements </w:t>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3E">
            <w:pPr>
              <w:spacing w:line="400" w:lineRule="auto"/>
              <w:ind w:right="9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本課程基本要求如下：</w:t>
              <w:br w:type="textWrapping"/>
              <w:t xml:space="preserve">一、需閱讀提供之學術論，務必熟悉每週的教學內容及關鍵詞。</w:t>
            </w:r>
          </w:p>
          <w:p w:rsidR="00000000" w:rsidDel="00000000" w:rsidP="00000000" w:rsidRDefault="00000000" w:rsidRPr="00000000" w14:paraId="0000003F">
            <w:pPr>
              <w:spacing w:line="400" w:lineRule="auto"/>
              <w:ind w:right="9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二、課堂中除了講述之外，討論與辨證是重要活動，應充分準備及參與。</w:t>
            </w:r>
          </w:p>
          <w:p w:rsidR="00000000" w:rsidDel="00000000" w:rsidP="00000000" w:rsidRDefault="00000000" w:rsidRPr="00000000" w14:paraId="00000040">
            <w:pPr>
              <w:spacing w:line="400" w:lineRule="auto"/>
              <w:ind w:right="9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三、本課程要求以符合學術規格的報告作為期末作業，每位學生尋找一個原住民族教育相關議題，蒐集資料，做初步的分析研究。</w:t>
            </w:r>
          </w:p>
          <w:p w:rsidR="00000000" w:rsidDel="00000000" w:rsidP="00000000" w:rsidRDefault="00000000" w:rsidRPr="00000000" w14:paraId="00000041">
            <w:pPr>
              <w:spacing w:line="400" w:lineRule="auto"/>
              <w:ind w:right="9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四、</w:t>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42">
            <w:pPr>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bCs w:val="1"/>
                <w:rtl w:val="0"/>
              </w:rPr>
              <w:t xml:space="preserve">上課用書Textbooks and References</w:t>
            </w:r>
            <w:r w:rsidDel="00000000" w:rsidR="00000000" w:rsidRPr="00000000">
              <w:rPr>
                <w:rtl w:val="0"/>
              </w:rPr>
            </w:r>
          </w:p>
          <w:p w:rsidR="00000000" w:rsidDel="00000000" w:rsidP="00000000" w:rsidRDefault="00000000" w:rsidRPr="00000000" w14:paraId="00000043">
            <w:pPr>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本課程並無指定上課用書，主要參考文獻包括臺灣原住民族教育專書、原住民族教育白皮書、原住民族教育期刊論文、民族實驗學校成果資料以及原住民教育雜誌叢刊（如政大民族學系出版之《原教界》等），以及教育社會學領域專書及論文，將於課堂中陸續提供。</w:t>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44">
            <w:pPr>
              <w:spacing w:line="400" w:lineRule="auto"/>
              <w:rPr>
                <w:rFonts w:ascii="Microsoft JhengHei" w:cs="Microsoft JhengHei" w:eastAsia="Microsoft JhengHei" w:hAnsi="Microsoft JhengHei"/>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tcPr>
          <w:p w:rsidR="00000000" w:rsidDel="00000000" w:rsidP="00000000" w:rsidRDefault="00000000" w:rsidRPr="00000000" w14:paraId="00000045">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學習評量與成績配分Assessment and Grade Distribution</w:t>
            </w:r>
          </w:p>
        </w:tc>
      </w:tr>
      <w:tr>
        <w:trPr>
          <w:cantSplit w:val="0"/>
          <w:tblHeader w:val="0"/>
        </w:trPr>
        <w:tc>
          <w:tcPr>
            <w:tcBorders>
              <w:top w:color="000000" w:space="0" w:sz="6" w:val="single"/>
              <w:left w:color="000000" w:space="0" w:sz="12" w:val="single"/>
              <w:bottom w:color="000000" w:space="0" w:sz="12" w:val="single"/>
              <w:right w:color="000000" w:space="0" w:sz="12" w:val="single"/>
            </w:tcBorders>
          </w:tcPr>
          <w:p w:rsidR="00000000" w:rsidDel="00000000" w:rsidP="00000000" w:rsidRDefault="00000000" w:rsidRPr="00000000" w14:paraId="00000046">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1.課堂參與20%  2.平時作業30%  3.期末報告：撰寫至少5000字符合學術論文規範之習作50%</w:t>
            </w:r>
          </w:p>
        </w:tc>
      </w:tr>
    </w:tbl>
    <w:p w:rsidR="00000000" w:rsidDel="00000000" w:rsidP="00000000" w:rsidRDefault="00000000" w:rsidRPr="00000000" w14:paraId="00000047">
      <w:pPr>
        <w:widowControl w:val="1"/>
        <w:spacing w:after="180" w:before="180" w:line="400" w:lineRule="auto"/>
        <w:ind w:right="482"/>
        <w:rPr>
          <w:rFonts w:ascii="Microsoft JhengHei" w:cs="Microsoft JhengHei" w:eastAsia="Microsoft JhengHei" w:hAnsi="Microsoft JhengHei"/>
          <w:b w:val="1"/>
          <w:bCs w:val="1"/>
        </w:rPr>
      </w:pPr>
      <w:r w:rsidDel="00000000" w:rsidR="00000000" w:rsidRPr="00000000">
        <w:rPr>
          <w:rtl w:val="0"/>
        </w:rPr>
      </w:r>
    </w:p>
    <w:tbl>
      <w:tblPr>
        <w:tblStyle w:val="Table4"/>
        <w:tblW w:w="8330.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1686"/>
        <w:gridCol w:w="1418"/>
        <w:gridCol w:w="5226"/>
        <w:tblGridChange w:id="0">
          <w:tblGrid>
            <w:gridCol w:w="1686"/>
            <w:gridCol w:w="1418"/>
            <w:gridCol w:w="5226"/>
          </w:tblGrid>
        </w:tblGridChange>
      </w:tblGrid>
      <w:tr>
        <w:trPr>
          <w:cantSplit w:val="0"/>
          <w:tblHeader w:val="0"/>
        </w:trPr>
        <w:tc>
          <w:tcPr>
            <w:gridSpan w:val="3"/>
            <w:tcBorders>
              <w:top w:color="000000" w:space="0" w:sz="12" w:val="single"/>
              <w:left w:color="000000" w:space="0" w:sz="12" w:val="single"/>
              <w:bottom w:color="000000" w:space="0" w:sz="6" w:val="single"/>
              <w:right w:color="000000" w:space="0" w:sz="12" w:val="single"/>
            </w:tcBorders>
          </w:tcPr>
          <w:p w:rsidR="00000000" w:rsidDel="00000000" w:rsidP="00000000" w:rsidRDefault="00000000" w:rsidRPr="00000000" w14:paraId="00000048">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課程進度Course Schedule</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4B">
            <w:pPr>
              <w:widowControl w:val="1"/>
              <w:spacing w:line="400" w:lineRule="auto"/>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Week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widowControl w:val="1"/>
              <w:spacing w:line="400" w:lineRule="auto"/>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Date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4D">
            <w:pPr>
              <w:widowControl w:val="1"/>
              <w:spacing w:line="400" w:lineRule="auto"/>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Contents</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4E">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2/19</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課程介紹、上課要求、工作分配</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臺灣原住民族社會文化概述</w:t>
            </w:r>
          </w:p>
          <w:p w:rsidR="00000000" w:rsidDel="00000000" w:rsidP="00000000" w:rsidRDefault="00000000" w:rsidRPr="00000000" w14:paraId="00000052">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關鍵詞：原住民族、文化、教育</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53">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Week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2/26</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55">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傳統原住民族教育導論</w:t>
            </w:r>
          </w:p>
          <w:p w:rsidR="00000000" w:rsidDel="00000000" w:rsidP="00000000" w:rsidRDefault="00000000" w:rsidRPr="00000000" w14:paraId="00000056">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教育經驗分享：一個原住民孩子的社會化歷程（浦忠勇自述）</w:t>
            </w:r>
          </w:p>
          <w:p w:rsidR="00000000" w:rsidDel="00000000" w:rsidP="00000000" w:rsidRDefault="00000000" w:rsidRPr="00000000" w14:paraId="00000057">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關鍵詞：生活即教育、社會化、社會流動</w:t>
            </w:r>
          </w:p>
        </w:tc>
      </w:tr>
      <w:tr>
        <w:trPr>
          <w:cantSplit w:val="0"/>
          <w:trHeight w:val="419"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58">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3/5</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5A">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傳統原住民族教育實務（一）：宗教祭儀的內涵、教育及傳承</w:t>
            </w:r>
          </w:p>
          <w:p w:rsidR="00000000" w:rsidDel="00000000" w:rsidP="00000000" w:rsidRDefault="00000000" w:rsidRPr="00000000" w14:paraId="0000005B">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關鍵詞：宗教祭儀、文化再生產</w:t>
            </w:r>
          </w:p>
        </w:tc>
      </w:tr>
      <w:tr>
        <w:trPr>
          <w:cantSplit w:val="0"/>
          <w:trHeight w:val="419"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5C">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3/12</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5E">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傳統原住民族教育實務（二）：樂舞藝術的內涵、教育及傳承</w:t>
            </w:r>
          </w:p>
          <w:p w:rsidR="00000000" w:rsidDel="00000000" w:rsidP="00000000" w:rsidRDefault="00000000" w:rsidRPr="00000000" w14:paraId="0000005F">
            <w:pPr>
              <w:spacing w:before="60"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關鍵詞：樂舞藝術、傳統與創新</w:t>
            </w:r>
          </w:p>
        </w:tc>
      </w:tr>
      <w:tr>
        <w:trPr>
          <w:cantSplit w:val="0"/>
          <w:trHeight w:val="114"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60">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3/19</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62">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傳統原住民族教育實務（三）：狩獵文化的內涵、教育及傳承</w:t>
            </w:r>
          </w:p>
          <w:p w:rsidR="00000000" w:rsidDel="00000000" w:rsidP="00000000" w:rsidRDefault="00000000" w:rsidRPr="00000000" w14:paraId="00000063">
            <w:pPr>
              <w:spacing w:before="60"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關鍵詞：狩獵文化、教育納入與排除</w:t>
            </w:r>
          </w:p>
        </w:tc>
      </w:tr>
      <w:tr>
        <w:trPr>
          <w:cantSplit w:val="0"/>
          <w:trHeight w:val="114"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64">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3/26</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66">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傳統原住民族教育實務（四）：植物文化的內涵、教育及傳承</w:t>
              <w:br w:type="textWrapping"/>
            </w:r>
            <w:r w:rsidDel="00000000" w:rsidR="00000000" w:rsidRPr="00000000">
              <w:rPr>
                <w:rFonts w:ascii="Microsoft JhengHei" w:cs="Microsoft JhengHei" w:eastAsia="Microsoft JhengHei" w:hAnsi="Microsoft JhengHei"/>
                <w:b w:val="1"/>
                <w:bCs w:val="1"/>
                <w:rtl w:val="0"/>
              </w:rPr>
              <w:t xml:space="preserve">關鍵詞：民族植物、情境教學</w:t>
            </w:r>
            <w:r w:rsidDel="00000000" w:rsidR="00000000" w:rsidRPr="00000000">
              <w:rPr>
                <w:rtl w:val="0"/>
              </w:rPr>
            </w:r>
          </w:p>
        </w:tc>
      </w:tr>
      <w:tr>
        <w:trPr>
          <w:cantSplit w:val="0"/>
          <w:trHeight w:val="474"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67">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4/2</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69">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現代原住民族教育</w:t>
            </w:r>
          </w:p>
          <w:p w:rsidR="00000000" w:rsidDel="00000000" w:rsidP="00000000" w:rsidRDefault="00000000" w:rsidRPr="00000000" w14:paraId="0000006A">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一、《原住民族教育法》、《原住民族基本法》及《原住民族語言發展法》導論</w:t>
            </w:r>
          </w:p>
          <w:p w:rsidR="00000000" w:rsidDel="00000000" w:rsidP="00000000" w:rsidRDefault="00000000" w:rsidRPr="00000000" w14:paraId="0000006B">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二、一般教育與民族教育</w:t>
            </w:r>
          </w:p>
          <w:p w:rsidR="00000000" w:rsidDel="00000000" w:rsidP="00000000" w:rsidRDefault="00000000" w:rsidRPr="00000000" w14:paraId="0000006C">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三、多元文化教育</w:t>
            </w:r>
          </w:p>
          <w:p w:rsidR="00000000" w:rsidDel="00000000" w:rsidP="00000000" w:rsidRDefault="00000000" w:rsidRPr="00000000" w14:paraId="0000006D">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關鍵詞：一般教育、民族教育、多元文化</w:t>
            </w:r>
          </w:p>
        </w:tc>
      </w:tr>
      <w:tr>
        <w:trPr>
          <w:cantSplit w:val="0"/>
          <w:trHeight w:val="474"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6E">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4/9</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70">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現代原住民族教育實務：族語教學</w:t>
              <w:br w:type="textWrapping"/>
              <w:t xml:space="preserve">一、國家語言政策</w:t>
              <w:br w:type="textWrapping"/>
              <w:t xml:space="preserve">二、學校族語教學</w:t>
            </w:r>
          </w:p>
          <w:p w:rsidR="00000000" w:rsidDel="00000000" w:rsidP="00000000" w:rsidRDefault="00000000" w:rsidRPr="00000000" w14:paraId="00000071">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三、家庭及社區族語教學</w:t>
            </w:r>
          </w:p>
          <w:p w:rsidR="00000000" w:rsidDel="00000000" w:rsidP="00000000" w:rsidRDefault="00000000" w:rsidRPr="00000000" w14:paraId="00000072">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關鍵詞：原住民族語言、族語課程</w:t>
            </w:r>
          </w:p>
        </w:tc>
      </w:tr>
      <w:tr>
        <w:trPr>
          <w:cantSplit w:val="0"/>
          <w:trHeight w:val="1482"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73">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4/16</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75">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原住民族教育實務（二）：原住民族重點學校—阿里山鄉茶山國民小學校務經營分享（</w:t>
            </w:r>
          </w:p>
          <w:p w:rsidR="00000000" w:rsidDel="00000000" w:rsidP="00000000" w:rsidRDefault="00000000" w:rsidRPr="00000000" w14:paraId="00000076">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講座：鄭佩茜校長</w:t>
            </w:r>
          </w:p>
          <w:p w:rsidR="00000000" w:rsidDel="00000000" w:rsidP="00000000" w:rsidRDefault="00000000" w:rsidRPr="00000000" w14:paraId="00000077">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關鍵詞：偏鄉小學、特色課程、社經地位</w:t>
            </w:r>
          </w:p>
        </w:tc>
      </w:tr>
      <w:tr>
        <w:trPr>
          <w:cantSplit w:val="0"/>
          <w:trHeight w:val="1261"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78">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4/23</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7A">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現代原住民族教育實務（三）：都市原住民教育經驗分享</w:t>
            </w:r>
          </w:p>
          <w:p w:rsidR="00000000" w:rsidDel="00000000" w:rsidP="00000000" w:rsidRDefault="00000000" w:rsidRPr="00000000" w14:paraId="0000007B">
            <w:pPr>
              <w:spacing w:before="60"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bCs w:val="1"/>
                <w:rtl w:val="0"/>
              </w:rPr>
              <w:t xml:space="preserve">關鍵詞：都市原住民、族群差異、弱勢扶助</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7C">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4/30</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7E">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代現原住民族教育實務（四）：鄒族民族實驗學校—阿里山國民中小學校務經驗分享</w:t>
              <w:br w:type="textWrapping"/>
              <w:t xml:space="preserve">講座：邱獻萱校長</w:t>
            </w:r>
          </w:p>
          <w:p w:rsidR="00000000" w:rsidDel="00000000" w:rsidP="00000000" w:rsidRDefault="00000000" w:rsidRPr="00000000" w14:paraId="0000007F">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關鍵詞：民族實驗學校、文化教學、學生競爭力</w:t>
            </w:r>
          </w:p>
        </w:tc>
      </w:tr>
      <w:tr>
        <w:trPr>
          <w:cantSplit w:val="0"/>
          <w:trHeight w:val="439"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80">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5/7</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82">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原住民族知識體系</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原住民族知識釋義</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原住民族知識內容（盤點、調查、研究及管理）</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原住民族知識的傳承及創新</w:t>
            </w:r>
          </w:p>
          <w:p w:rsidR="00000000" w:rsidDel="00000000" w:rsidP="00000000" w:rsidRDefault="00000000" w:rsidRPr="00000000" w14:paraId="00000086">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關鍵詞：原住民族知識、傳承與創新</w:t>
            </w:r>
          </w:p>
        </w:tc>
      </w:tr>
      <w:tr>
        <w:trPr>
          <w:cantSplit w:val="0"/>
          <w:trHeight w:val="509"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87">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13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5/14</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89">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原住民族知識研究及教育實務（一）：部落學校原住民族知識傳承經驗分享</w:t>
            </w:r>
          </w:p>
          <w:p w:rsidR="00000000" w:rsidDel="00000000" w:rsidP="00000000" w:rsidRDefault="00000000" w:rsidRPr="00000000" w14:paraId="0000008A">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講座：方紅櫻校長</w:t>
            </w:r>
          </w:p>
          <w:p w:rsidR="00000000" w:rsidDel="00000000" w:rsidP="00000000" w:rsidRDefault="00000000" w:rsidRPr="00000000" w14:paraId="0000008B">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關鍵詞：民族科學教育、文化傳承、學校特色</w:t>
            </w:r>
          </w:p>
        </w:tc>
      </w:tr>
      <w:tr>
        <w:trPr>
          <w:cantSplit w:val="0"/>
          <w:trHeight w:val="509" w:hRule="atLeast"/>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8C">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 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5/21</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8E">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部落族人／長老對原住民教育及文化的期待</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邀請部落族人（預定2人）分享教育文化的經驗</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00" w:lineRule="auto"/>
              <w:ind w:left="480" w:right="0" w:hanging="480"/>
              <w:jc w:val="left"/>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bCs w:val="0"/>
                <w:i w:val="0"/>
                <w:iCs w:val="0"/>
                <w:smallCaps w:val="0"/>
                <w:strike w:val="0"/>
                <w:color w:val="000000"/>
                <w:sz w:val="24"/>
                <w:szCs w:val="24"/>
                <w:u w:val="none"/>
                <w:shd w:fill="auto" w:val="clear"/>
                <w:vertAlign w:val="baseline"/>
                <w:rtl w:val="0"/>
              </w:rPr>
              <w:t xml:space="preserve">學生提問及對話交流</w:t>
            </w:r>
          </w:p>
          <w:p w:rsidR="00000000" w:rsidDel="00000000" w:rsidP="00000000" w:rsidRDefault="00000000" w:rsidRPr="00000000" w14:paraId="00000091">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關鍵詞：部落長老、教育期待、文化復振</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92">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5/28</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94">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當代原住民族教育議（一）：一則原住民教育及文化新聞的省思</w:t>
              <w:br w:type="textWrapping"/>
            </w:r>
            <w:r w:rsidDel="00000000" w:rsidR="00000000" w:rsidRPr="00000000">
              <w:rPr>
                <w:rFonts w:ascii="Microsoft JhengHei" w:cs="Microsoft JhengHei" w:eastAsia="Microsoft JhengHei" w:hAnsi="Microsoft JhengHei"/>
                <w:b w:val="1"/>
                <w:bCs w:val="1"/>
                <w:rtl w:val="0"/>
              </w:rPr>
              <w:t xml:space="preserve">關鍵詞：、社經地位、學生競爭力、象徵暴力</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95">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6/4</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97">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當代原住民族教育議（二）：一般教育與民族教育之間的揉搓磨盪</w:t>
              <w:br w:type="textWrapping"/>
            </w:r>
            <w:r w:rsidDel="00000000" w:rsidR="00000000" w:rsidRPr="00000000">
              <w:rPr>
                <w:rFonts w:ascii="Microsoft JhengHei" w:cs="Microsoft JhengHei" w:eastAsia="Microsoft JhengHei" w:hAnsi="Microsoft JhengHei"/>
                <w:b w:val="1"/>
                <w:bCs w:val="1"/>
                <w:rtl w:val="0"/>
              </w:rPr>
              <w:t xml:space="preserve">關鍵詞：雙文化教育、雙文化認同、雙文化能力</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98">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6/11</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9A">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學生課堂報告</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9B">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Week18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6/18</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9D">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課程總結</w:t>
              <w:br w:type="textWrapping"/>
              <w:t xml:space="preserve">一、專題演講：</w:t>
            </w:r>
            <w:r w:rsidDel="00000000" w:rsidR="00000000" w:rsidRPr="00000000">
              <w:rPr>
                <w:rFonts w:ascii="Microsoft JhengHei" w:cs="Microsoft JhengHei" w:eastAsia="Microsoft JhengHei" w:hAnsi="Microsoft JhengHei"/>
                <w:b w:val="1"/>
                <w:bCs w:val="1"/>
                <w:rtl w:val="0"/>
              </w:rPr>
              <w:t xml:space="preserve">原住民族教育的困境與機會</w:t>
            </w:r>
            <w:r w:rsidDel="00000000" w:rsidR="00000000" w:rsidRPr="00000000">
              <w:rPr>
                <w:rFonts w:ascii="Microsoft JhengHei" w:cs="Microsoft JhengHei" w:eastAsia="Microsoft JhengHei" w:hAnsi="Microsoft JhengHei"/>
                <w:rtl w:val="0"/>
              </w:rPr>
              <w:br w:type="textWrapping"/>
              <w:t xml:space="preserve">講座：浦忠成（東華大學教授、監察委員）</w:t>
            </w:r>
          </w:p>
          <w:p w:rsidR="00000000" w:rsidDel="00000000" w:rsidP="00000000" w:rsidRDefault="00000000" w:rsidRPr="00000000" w14:paraId="0000009E">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二、期末作業繳交</w:t>
            </w:r>
          </w:p>
        </w:tc>
      </w:tr>
    </w:tbl>
    <w:p w:rsidR="00000000" w:rsidDel="00000000" w:rsidP="00000000" w:rsidRDefault="00000000" w:rsidRPr="00000000" w14:paraId="0000009F">
      <w:pPr>
        <w:widowControl w:val="1"/>
        <w:spacing w:after="180" w:before="180" w:line="400" w:lineRule="auto"/>
        <w:ind w:right="482"/>
        <w:rPr>
          <w:rFonts w:ascii="Microsoft JhengHei" w:cs="Microsoft JhengHei" w:eastAsia="Microsoft JhengHei" w:hAnsi="Microsoft JhengHei"/>
          <w:b w:val="1"/>
          <w:bCs w:val="1"/>
        </w:rPr>
      </w:pPr>
      <w:r w:rsidDel="00000000" w:rsidR="00000000" w:rsidRPr="00000000">
        <w:rPr>
          <w:rtl w:val="0"/>
        </w:rPr>
      </w:r>
    </w:p>
    <w:tbl>
      <w:tblPr>
        <w:tblStyle w:val="Table5"/>
        <w:tblW w:w="8276.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8276"/>
        <w:tblGridChange w:id="0">
          <w:tblGrid>
            <w:gridCol w:w="8276"/>
          </w:tblGrid>
        </w:tblGridChange>
      </w:tblGrid>
      <w:tr>
        <w:trPr>
          <w:cantSplit w:val="0"/>
          <w:tblHeader w:val="0"/>
        </w:trPr>
        <w:tc>
          <w:tcPr>
            <w:tcBorders>
              <w:top w:color="000000" w:space="0" w:sz="12" w:val="single"/>
              <w:left w:color="000000" w:space="0" w:sz="12" w:val="single"/>
              <w:bottom w:color="000000" w:space="0" w:sz="6" w:val="single"/>
              <w:right w:color="000000" w:space="0" w:sz="12" w:val="single"/>
            </w:tcBorders>
          </w:tcPr>
          <w:p w:rsidR="00000000" w:rsidDel="00000000" w:rsidP="00000000" w:rsidRDefault="00000000" w:rsidRPr="00000000" w14:paraId="000000A0">
            <w:pPr>
              <w:widowControl w:val="1"/>
              <w:spacing w:line="400" w:lineRule="auto"/>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與教育部職能診斷UCAN的關聯Relevance to UCAN of MOE</w:t>
            </w:r>
          </w:p>
        </w:tc>
      </w:tr>
      <w:tr>
        <w:trPr>
          <w:cantSplit w:val="0"/>
          <w:tblHeader w:val="0"/>
        </w:trPr>
        <w:tc>
          <w:tcPr>
            <w:tcBorders>
              <w:top w:color="000000" w:space="0" w:sz="6" w:val="single"/>
              <w:left w:color="000000" w:space="0" w:sz="12" w:val="single"/>
              <w:bottom w:color="000000" w:space="0" w:sz="12" w:val="single"/>
              <w:right w:color="000000" w:space="0" w:sz="12" w:val="single"/>
            </w:tcBorders>
          </w:tcPr>
          <w:p w:rsidR="00000000" w:rsidDel="00000000" w:rsidP="00000000" w:rsidRDefault="00000000" w:rsidRPr="00000000" w14:paraId="000000A1">
            <w:pPr>
              <w:widowControl w:val="1"/>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 建築營造 □ 製造 □ 科學、技術、工程、數學 □ 物流運輸 □ 天然資源 □ 食品與農業 □ 醫療保健 □ 藝文與影音傳播 □ 資訊科技 □ 金融財務 □ 企業經營與管理 □ 行銷與銷售 ■ 政府公共事務 ■ 教育與訓練 ■ 個人及社會服務 □ 休閒與觀光旅遊 □ 司法、法律與公共安全</w:t>
            </w:r>
          </w:p>
        </w:tc>
      </w:tr>
    </w:tbl>
    <w:p w:rsidR="00000000" w:rsidDel="00000000" w:rsidP="00000000" w:rsidRDefault="00000000" w:rsidRPr="00000000" w14:paraId="000000A2">
      <w:pPr>
        <w:spacing w:line="400" w:lineRule="auto"/>
        <w:rPr>
          <w:rFonts w:ascii="Microsoft JhengHei" w:cs="Microsoft JhengHei" w:eastAsia="Microsoft JhengHei" w:hAnsi="Microsoft JhengHei"/>
          <w:b w:val="1"/>
          <w:bCs w:val="1"/>
          <w:sz w:val="26"/>
          <w:szCs w:val="26"/>
        </w:rPr>
      </w:pPr>
      <w:r w:rsidDel="00000000" w:rsidR="00000000" w:rsidRPr="00000000">
        <w:rPr>
          <w:rtl w:val="0"/>
        </w:rPr>
      </w:r>
    </w:p>
    <w:p w:rsidR="00000000" w:rsidDel="00000000" w:rsidP="00000000" w:rsidRDefault="00000000" w:rsidRPr="00000000" w14:paraId="000000A3">
      <w:pPr>
        <w:spacing w:line="400" w:lineRule="auto"/>
        <w:rPr>
          <w:rFonts w:ascii="Microsoft JhengHei" w:cs="Microsoft JhengHei" w:eastAsia="Microsoft JhengHei" w:hAnsi="Microsoft JhengHei"/>
          <w:b w:val="1"/>
          <w:bCs w:val="1"/>
          <w:sz w:val="26"/>
          <w:szCs w:val="26"/>
        </w:rPr>
      </w:pPr>
      <w:r w:rsidDel="00000000" w:rsidR="00000000" w:rsidRPr="00000000">
        <w:rPr>
          <w:rtl w:val="0"/>
        </w:rPr>
      </w:r>
    </w:p>
    <w:p w:rsidR="00000000" w:rsidDel="00000000" w:rsidP="00000000" w:rsidRDefault="00000000" w:rsidRPr="00000000" w14:paraId="000000A4">
      <w:pPr>
        <w:spacing w:line="400" w:lineRule="auto"/>
        <w:rPr>
          <w:rFonts w:ascii="Microsoft JhengHei" w:cs="Microsoft JhengHei" w:eastAsia="Microsoft JhengHei" w:hAnsi="Microsoft JhengHei"/>
          <w:b w:val="1"/>
          <w:bCs w:val="1"/>
          <w:sz w:val="26"/>
          <w:szCs w:val="26"/>
        </w:rPr>
      </w:pPr>
      <w:r w:rsidDel="00000000" w:rsidR="00000000" w:rsidRPr="00000000">
        <w:rPr>
          <w:rFonts w:ascii="Microsoft JhengHei" w:cs="Microsoft JhengHei" w:eastAsia="Microsoft JhengHei" w:hAnsi="Microsoft JhengHei"/>
          <w:b w:val="1"/>
          <w:bCs w:val="1"/>
          <w:sz w:val="26"/>
          <w:szCs w:val="26"/>
          <w:rtl w:val="0"/>
        </w:rPr>
        <w:t xml:space="preserve">核心能力指標</w:t>
      </w:r>
    </w:p>
    <w:p w:rsidR="00000000" w:rsidDel="00000000" w:rsidP="00000000" w:rsidRDefault="00000000" w:rsidRPr="00000000" w14:paraId="000000A5">
      <w:pPr>
        <w:tabs>
          <w:tab w:val="left" w:leader="none" w:pos="9065"/>
        </w:tabs>
        <w:spacing w:line="400" w:lineRule="auto"/>
        <w:ind w:left="466" w:firstLine="3600"/>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（1至5分為符合程度，5分代表完全符合）</w:t>
      </w:r>
    </w:p>
    <w:tbl>
      <w:tblPr>
        <w:tblStyle w:val="Table6"/>
        <w:tblW w:w="8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8"/>
        <w:gridCol w:w="936"/>
        <w:gridCol w:w="936"/>
        <w:gridCol w:w="936"/>
        <w:gridCol w:w="936"/>
        <w:gridCol w:w="936"/>
        <w:tblGridChange w:id="0">
          <w:tblGrid>
            <w:gridCol w:w="4068"/>
            <w:gridCol w:w="936"/>
            <w:gridCol w:w="936"/>
            <w:gridCol w:w="936"/>
            <w:gridCol w:w="936"/>
            <w:gridCol w:w="93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A7">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核心能力</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相關程度</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具備教育基礎研究專業知能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運用教育研究方法能力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熟悉教育行政與學校行政專業知能及溝通整合能力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具備教育問題解決與批判思考能力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tabs>
                <w:tab w:val="left" w:leader="none" w:pos="9065"/>
              </w:tabs>
              <w:spacing w:line="400" w:lineRule="auto"/>
              <w:ind w:right="5"/>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展現國際前瞻視野與在地教育關懷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tabs>
                <w:tab w:val="left" w:leader="none" w:pos="9065"/>
              </w:tabs>
              <w:spacing w:line="400" w:lineRule="auto"/>
              <w:ind w:right="5"/>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w:t>
            </w:r>
          </w:p>
        </w:tc>
      </w:tr>
    </w:tbl>
    <w:p w:rsidR="00000000" w:rsidDel="00000000" w:rsidP="00000000" w:rsidRDefault="00000000" w:rsidRPr="00000000" w14:paraId="000000D1">
      <w:pPr>
        <w:tabs>
          <w:tab w:val="left" w:leader="none" w:pos="1680"/>
        </w:tabs>
        <w:spacing w:line="400" w:lineRule="auto"/>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D2">
      <w:pPr>
        <w:tabs>
          <w:tab w:val="left" w:leader="none" w:pos="1680"/>
        </w:tabs>
        <w:spacing w:line="40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＊本學科融入「聯合國永續發展目標國際論壇」(2015)所提出環保、社會與經濟三大主軸議題，並聚焦在SDG 4 優質教育(Provide Quality Education):確保有教無類、公平以及高品質的教育及提倡終身學習。</w:t>
      </w:r>
    </w:p>
    <w:p w:rsidR="00000000" w:rsidDel="00000000" w:rsidP="00000000" w:rsidRDefault="00000000" w:rsidRPr="00000000" w14:paraId="000000D3">
      <w:pPr>
        <w:widowControl w:val="1"/>
        <w:spacing w:after="180" w:before="180" w:line="400" w:lineRule="auto"/>
        <w:ind w:right="480"/>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D4">
      <w:pPr>
        <w:spacing w:line="400" w:lineRule="auto"/>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D5">
      <w:pPr>
        <w:spacing w:line="400" w:lineRule="auto"/>
        <w:rPr>
          <w:rFonts w:ascii="Microsoft JhengHei" w:cs="Microsoft JhengHei" w:eastAsia="Microsoft JhengHei" w:hAnsi="Microsoft JhengHei"/>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icrosoft Jheng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utib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