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127F" w14:textId="77777777" w:rsidR="00256A74" w:rsidRPr="00256A74" w:rsidRDefault="00256A74" w:rsidP="00FB2AB8">
      <w:pPr>
        <w:spacing w:after="0" w:line="240" w:lineRule="auto"/>
        <w:jc w:val="center"/>
        <w:rPr>
          <w:rFonts w:ascii="Times New Roman" w:hAnsi="Times New Roman" w:cs="Times New Roman"/>
          <w:b/>
          <w:bCs/>
          <w:sz w:val="30"/>
          <w:szCs w:val="30"/>
        </w:rPr>
      </w:pPr>
      <w:proofErr w:type="spellStart"/>
      <w:r w:rsidRPr="00256A74">
        <w:rPr>
          <w:rFonts w:ascii="Times New Roman" w:hAnsi="Times New Roman" w:cs="Times New Roman"/>
          <w:b/>
          <w:bCs/>
          <w:sz w:val="30"/>
          <w:szCs w:val="30"/>
        </w:rPr>
        <w:t>國立中正大學課程大綱</w:t>
      </w:r>
      <w:proofErr w:type="spellEnd"/>
    </w:p>
    <w:p w14:paraId="09566623" w14:textId="2D32AB8D" w:rsidR="00256A74" w:rsidRDefault="00256A74" w:rsidP="00FB2AB8">
      <w:pPr>
        <w:spacing w:after="0" w:line="240" w:lineRule="auto"/>
        <w:jc w:val="center"/>
        <w:rPr>
          <w:rFonts w:ascii="Times New Roman" w:hAnsi="Times New Roman" w:cs="Times New Roman"/>
          <w:b/>
          <w:bCs/>
          <w:sz w:val="24"/>
          <w:szCs w:val="24"/>
        </w:rPr>
      </w:pPr>
      <w:r w:rsidRPr="00256A74">
        <w:rPr>
          <w:rFonts w:ascii="Times New Roman" w:hAnsi="Times New Roman" w:cs="Times New Roman"/>
          <w:b/>
          <w:bCs/>
          <w:sz w:val="24"/>
          <w:szCs w:val="24"/>
        </w:rPr>
        <w:t>National Chung Cheng University Course Syllabus</w:t>
      </w:r>
    </w:p>
    <w:p w14:paraId="0BEC0C47" w14:textId="6F86D23C" w:rsidR="002F1D19" w:rsidRPr="00256A74" w:rsidRDefault="002F1D19" w:rsidP="00FB2A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Graduate Institute of Education &amp; Educational Leadership and Management Development</w:t>
      </w:r>
    </w:p>
    <w:p w14:paraId="529B5308" w14:textId="650EF55F" w:rsidR="00583B25" w:rsidRDefault="00583B25" w:rsidP="00781356">
      <w:pPr>
        <w:spacing w:after="0" w:line="240" w:lineRule="auto"/>
        <w:rPr>
          <w:rFonts w:ascii="Times New Roman" w:hAnsi="Times New Roman" w:cs="Times New Roman"/>
          <w:sz w:val="24"/>
          <w:szCs w:val="24"/>
        </w:rPr>
      </w:pPr>
    </w:p>
    <w:p w14:paraId="09E83B2C" w14:textId="77777777" w:rsidR="002F1D19" w:rsidRDefault="002F1D19" w:rsidP="00781356">
      <w:pPr>
        <w:spacing w:after="0" w:line="240" w:lineRule="auto"/>
        <w:rPr>
          <w:rFonts w:ascii="Times New Roman" w:hAnsi="Times New Roman" w:cs="Times New Roman"/>
          <w:sz w:val="24"/>
          <w:szCs w:val="24"/>
        </w:rPr>
      </w:pPr>
    </w:p>
    <w:tbl>
      <w:tblPr>
        <w:tblW w:w="96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552"/>
        <w:gridCol w:w="7082"/>
      </w:tblGrid>
      <w:tr w:rsidR="00256A74" w:rsidRPr="00256A74" w14:paraId="4F1C109B" w14:textId="77777777" w:rsidTr="005672C2">
        <w:trPr>
          <w:trHeight w:val="581"/>
          <w:jc w:val="center"/>
        </w:trPr>
        <w:tc>
          <w:tcPr>
            <w:tcW w:w="2552" w:type="dxa"/>
            <w:tcBorders>
              <w:top w:val="single" w:sz="4" w:space="0" w:color="auto"/>
              <w:left w:val="single" w:sz="4" w:space="0" w:color="auto"/>
              <w:bottom w:val="single" w:sz="4" w:space="0" w:color="auto"/>
              <w:right w:val="single" w:sz="4" w:space="0" w:color="auto"/>
            </w:tcBorders>
          </w:tcPr>
          <w:p w14:paraId="69BB96AA" w14:textId="77777777" w:rsidR="00256A74" w:rsidRPr="00256A74" w:rsidRDefault="00256A74" w:rsidP="00FB2AB8">
            <w:pPr>
              <w:spacing w:after="0" w:line="240" w:lineRule="auto"/>
              <w:jc w:val="center"/>
              <w:rPr>
                <w:rFonts w:ascii="Times New Roman" w:eastAsia="DFKai-SB" w:hAnsi="Times New Roman" w:cs="Times New Roman"/>
                <w:sz w:val="24"/>
                <w:szCs w:val="24"/>
              </w:rPr>
            </w:pPr>
            <w:proofErr w:type="spellStart"/>
            <w:r w:rsidRPr="00256A74">
              <w:rPr>
                <w:rFonts w:ascii="Times New Roman" w:eastAsia="DFKai-SB" w:hAnsi="Times New Roman" w:cs="Times New Roman"/>
                <w:bCs/>
                <w:sz w:val="24"/>
                <w:szCs w:val="24"/>
              </w:rPr>
              <w:t>開課</w:t>
            </w:r>
            <w:r w:rsidRPr="00256A74">
              <w:rPr>
                <w:rFonts w:ascii="Times New Roman" w:eastAsia="DFKai-SB" w:hAnsi="Times New Roman" w:cs="Times New Roman"/>
                <w:sz w:val="24"/>
                <w:szCs w:val="24"/>
              </w:rPr>
              <w:t>學年度</w:t>
            </w:r>
            <w:proofErr w:type="spellEnd"/>
            <w:r w:rsidRPr="00256A74">
              <w:rPr>
                <w:rFonts w:ascii="Times New Roman" w:eastAsia="DFKai-SB" w:hAnsi="Times New Roman" w:cs="Times New Roman"/>
                <w:sz w:val="24"/>
                <w:szCs w:val="24"/>
              </w:rPr>
              <w:t>/</w:t>
            </w:r>
            <w:proofErr w:type="spellStart"/>
            <w:r w:rsidRPr="00256A74">
              <w:rPr>
                <w:rFonts w:ascii="Times New Roman" w:eastAsia="DFKai-SB" w:hAnsi="Times New Roman" w:cs="Times New Roman"/>
                <w:sz w:val="24"/>
                <w:szCs w:val="24"/>
              </w:rPr>
              <w:t>學期</w:t>
            </w:r>
            <w:proofErr w:type="spellEnd"/>
          </w:p>
          <w:p w14:paraId="5C8FE66D" w14:textId="77777777" w:rsidR="00256A74" w:rsidRPr="00256A74" w:rsidRDefault="00256A74" w:rsidP="00FB2AB8">
            <w:pPr>
              <w:spacing w:after="0" w:line="240" w:lineRule="auto"/>
              <w:jc w:val="center"/>
              <w:rPr>
                <w:rFonts w:ascii="Times New Roman" w:eastAsia="DFKai-SB" w:hAnsi="Times New Roman" w:cs="Times New Roman"/>
                <w:b/>
                <w:bCs/>
                <w:sz w:val="24"/>
                <w:szCs w:val="24"/>
              </w:rPr>
            </w:pPr>
            <w:r w:rsidRPr="00256A74">
              <w:rPr>
                <w:rFonts w:ascii="Times New Roman" w:eastAsia="DFKai-SB" w:hAnsi="Times New Roman" w:cs="Times New Roman"/>
                <w:b/>
                <w:bCs/>
                <w:sz w:val="24"/>
                <w:szCs w:val="24"/>
              </w:rPr>
              <w:t>School Year/ Semester</w:t>
            </w:r>
          </w:p>
        </w:tc>
        <w:tc>
          <w:tcPr>
            <w:tcW w:w="7082" w:type="dxa"/>
            <w:tcBorders>
              <w:top w:val="single" w:sz="4" w:space="0" w:color="auto"/>
              <w:left w:val="single" w:sz="4" w:space="0" w:color="auto"/>
              <w:bottom w:val="single" w:sz="4" w:space="0" w:color="auto"/>
              <w:right w:val="single" w:sz="4" w:space="0" w:color="auto"/>
            </w:tcBorders>
            <w:vAlign w:val="center"/>
          </w:tcPr>
          <w:p w14:paraId="7FF85752" w14:textId="77777777" w:rsidR="00125556" w:rsidRDefault="00256A74" w:rsidP="00781356">
            <w:pPr>
              <w:spacing w:after="0" w:line="240" w:lineRule="auto"/>
              <w:ind w:left="115"/>
              <w:rPr>
                <w:rFonts w:ascii="Times New Roman" w:eastAsia="DFKai-SB" w:hAnsi="Times New Roman" w:cs="Times New Roman"/>
                <w:sz w:val="24"/>
                <w:szCs w:val="24"/>
              </w:rPr>
            </w:pPr>
            <w:r>
              <w:rPr>
                <w:rFonts w:ascii="Times New Roman" w:eastAsia="DFKai-SB" w:hAnsi="Times New Roman" w:cs="Times New Roman"/>
                <w:sz w:val="24"/>
                <w:szCs w:val="24"/>
              </w:rPr>
              <w:t xml:space="preserve">Spring </w:t>
            </w:r>
            <w:r w:rsidR="002F1D19">
              <w:rPr>
                <w:rFonts w:ascii="Times New Roman" w:eastAsia="DFKai-SB" w:hAnsi="Times New Roman" w:cs="Times New Roman"/>
                <w:sz w:val="24"/>
                <w:szCs w:val="24"/>
              </w:rPr>
              <w:t xml:space="preserve">Semester </w:t>
            </w:r>
            <w:r>
              <w:rPr>
                <w:rFonts w:ascii="Times New Roman" w:eastAsia="DFKai-SB" w:hAnsi="Times New Roman" w:cs="Times New Roman"/>
                <w:sz w:val="24"/>
                <w:szCs w:val="24"/>
              </w:rPr>
              <w:t>2026</w:t>
            </w:r>
          </w:p>
          <w:p w14:paraId="1787C84E" w14:textId="12163D8B" w:rsidR="00256A74" w:rsidRPr="00256A74" w:rsidRDefault="00256A74" w:rsidP="00781356">
            <w:pPr>
              <w:spacing w:after="0" w:line="240" w:lineRule="auto"/>
              <w:ind w:left="115"/>
              <w:rPr>
                <w:rFonts w:ascii="Times New Roman" w:eastAsia="DFKai-SB" w:hAnsi="Times New Roman" w:cs="Times New Roman"/>
                <w:sz w:val="24"/>
                <w:szCs w:val="24"/>
              </w:rPr>
            </w:pPr>
          </w:p>
        </w:tc>
      </w:tr>
      <w:tr w:rsidR="00256A74" w:rsidRPr="00256A74" w14:paraId="09309222" w14:textId="77777777" w:rsidTr="005672C2">
        <w:trPr>
          <w:trHeight w:val="555"/>
          <w:jc w:val="center"/>
        </w:trPr>
        <w:tc>
          <w:tcPr>
            <w:tcW w:w="2552" w:type="dxa"/>
            <w:tcBorders>
              <w:top w:val="single" w:sz="4" w:space="0" w:color="auto"/>
              <w:left w:val="single" w:sz="4" w:space="0" w:color="auto"/>
              <w:bottom w:val="single" w:sz="4" w:space="0" w:color="auto"/>
              <w:right w:val="single" w:sz="4" w:space="0" w:color="auto"/>
            </w:tcBorders>
          </w:tcPr>
          <w:p w14:paraId="02B5F3F6" w14:textId="77777777" w:rsidR="00256A74" w:rsidRPr="00256A74" w:rsidRDefault="00256A74" w:rsidP="00FB2AB8">
            <w:pPr>
              <w:spacing w:after="0" w:line="240" w:lineRule="auto"/>
              <w:jc w:val="center"/>
              <w:rPr>
                <w:rFonts w:ascii="Times New Roman" w:eastAsia="DFKai-SB" w:hAnsi="Times New Roman" w:cs="Times New Roman"/>
                <w:sz w:val="24"/>
                <w:szCs w:val="24"/>
              </w:rPr>
            </w:pPr>
            <w:proofErr w:type="spellStart"/>
            <w:r w:rsidRPr="00256A74">
              <w:rPr>
                <w:rFonts w:ascii="Times New Roman" w:eastAsia="DFKai-SB" w:hAnsi="Times New Roman" w:cs="Times New Roman"/>
                <w:sz w:val="24"/>
                <w:szCs w:val="24"/>
              </w:rPr>
              <w:t>課程名稱</w:t>
            </w:r>
            <w:proofErr w:type="spellEnd"/>
          </w:p>
          <w:p w14:paraId="195CDC31" w14:textId="77777777" w:rsidR="00256A74" w:rsidRPr="00256A74" w:rsidRDefault="00256A74" w:rsidP="00FB2AB8">
            <w:pPr>
              <w:spacing w:after="0" w:line="240" w:lineRule="auto"/>
              <w:jc w:val="center"/>
              <w:rPr>
                <w:rFonts w:ascii="Times New Roman" w:eastAsia="DFKai-SB" w:hAnsi="Times New Roman" w:cs="Times New Roman"/>
                <w:b/>
                <w:bCs/>
                <w:sz w:val="24"/>
                <w:szCs w:val="24"/>
              </w:rPr>
            </w:pPr>
            <w:r w:rsidRPr="00256A74">
              <w:rPr>
                <w:rFonts w:ascii="Times New Roman" w:eastAsia="DFKai-SB" w:hAnsi="Times New Roman" w:cs="Times New Roman"/>
                <w:b/>
                <w:bCs/>
                <w:sz w:val="24"/>
                <w:szCs w:val="24"/>
              </w:rPr>
              <w:t>Course Title</w:t>
            </w:r>
          </w:p>
        </w:tc>
        <w:tc>
          <w:tcPr>
            <w:tcW w:w="7082" w:type="dxa"/>
            <w:tcBorders>
              <w:top w:val="single" w:sz="4" w:space="0" w:color="auto"/>
              <w:left w:val="single" w:sz="4" w:space="0" w:color="auto"/>
              <w:bottom w:val="single" w:sz="4" w:space="0" w:color="auto"/>
              <w:right w:val="single" w:sz="4" w:space="0" w:color="auto"/>
            </w:tcBorders>
            <w:vAlign w:val="center"/>
          </w:tcPr>
          <w:p w14:paraId="5B146A1B" w14:textId="204D7D6C" w:rsidR="00256A74" w:rsidRDefault="00256A74" w:rsidP="00781356">
            <w:pPr>
              <w:spacing w:after="0" w:line="240" w:lineRule="auto"/>
              <w:ind w:left="115"/>
              <w:rPr>
                <w:rFonts w:ascii="Times New Roman" w:hAnsi="Times New Roman" w:cs="Times New Roman"/>
                <w:b/>
                <w:bCs/>
                <w:sz w:val="24"/>
                <w:szCs w:val="24"/>
              </w:rPr>
            </w:pPr>
            <w:r w:rsidRPr="00256A74">
              <w:rPr>
                <w:rFonts w:ascii="Times New Roman" w:hAnsi="Times New Roman" w:cs="Times New Roman"/>
                <w:b/>
                <w:bCs/>
                <w:sz w:val="24"/>
                <w:szCs w:val="24"/>
              </w:rPr>
              <w:t>Seminar on Comparative Education &amp; Comparative Social Science</w:t>
            </w:r>
            <w:r w:rsidR="002F1D19">
              <w:rPr>
                <w:rFonts w:ascii="Times New Roman" w:hAnsi="Times New Roman" w:cs="Times New Roman"/>
                <w:b/>
                <w:bCs/>
                <w:sz w:val="24"/>
                <w:szCs w:val="24"/>
              </w:rPr>
              <w:t xml:space="preserve">: Theories, Methods and Regional Models </w:t>
            </w:r>
          </w:p>
          <w:p w14:paraId="57D16988" w14:textId="77777777" w:rsidR="00125556" w:rsidRDefault="00125556" w:rsidP="00781356">
            <w:pPr>
              <w:spacing w:after="0" w:line="240" w:lineRule="auto"/>
              <w:ind w:left="115"/>
              <w:rPr>
                <w:rFonts w:ascii="Times New Roman" w:hAnsi="Times New Roman" w:cs="Times New Roman"/>
                <w:b/>
                <w:bCs/>
                <w:sz w:val="24"/>
                <w:szCs w:val="24"/>
              </w:rPr>
            </w:pPr>
          </w:p>
          <w:p w14:paraId="1A7803A5" w14:textId="201096DC" w:rsidR="00125556" w:rsidRPr="00125556" w:rsidRDefault="00125556" w:rsidP="00125556">
            <w:pPr>
              <w:spacing w:after="0" w:line="240" w:lineRule="auto"/>
              <w:ind w:left="115"/>
              <w:rPr>
                <w:rFonts w:ascii="Times New Roman" w:eastAsia="DFKai-SB" w:hAnsi="Times New Roman" w:cs="Times New Roman"/>
                <w:sz w:val="24"/>
                <w:szCs w:val="24"/>
              </w:rPr>
            </w:pPr>
            <w:r>
              <w:rPr>
                <w:rFonts w:ascii="Times New Roman" w:eastAsia="DFKai-SB" w:hAnsi="Times New Roman" w:cs="Times New Roman"/>
                <w:sz w:val="24"/>
                <w:szCs w:val="24"/>
              </w:rPr>
              <w:t>Thursdays, 2:10-5:00 pm</w:t>
            </w:r>
          </w:p>
        </w:tc>
      </w:tr>
      <w:tr w:rsidR="00256A74" w:rsidRPr="00256A74" w14:paraId="2E116B95" w14:textId="77777777" w:rsidTr="005672C2">
        <w:trPr>
          <w:trHeight w:val="555"/>
          <w:jc w:val="center"/>
        </w:trPr>
        <w:tc>
          <w:tcPr>
            <w:tcW w:w="2552" w:type="dxa"/>
            <w:tcBorders>
              <w:top w:val="single" w:sz="4" w:space="0" w:color="auto"/>
              <w:left w:val="single" w:sz="4" w:space="0" w:color="auto"/>
              <w:bottom w:val="single" w:sz="4" w:space="0" w:color="auto"/>
              <w:right w:val="single" w:sz="4" w:space="0" w:color="auto"/>
            </w:tcBorders>
          </w:tcPr>
          <w:p w14:paraId="2762D6E1" w14:textId="77777777" w:rsidR="00256A74" w:rsidRPr="00256A74" w:rsidRDefault="00256A74" w:rsidP="00FB2AB8">
            <w:pPr>
              <w:spacing w:after="0" w:line="240" w:lineRule="auto"/>
              <w:jc w:val="center"/>
              <w:rPr>
                <w:rFonts w:ascii="Times New Roman" w:eastAsia="DFKai-SB" w:hAnsi="Times New Roman" w:cs="Times New Roman"/>
                <w:sz w:val="24"/>
                <w:szCs w:val="24"/>
              </w:rPr>
            </w:pPr>
            <w:proofErr w:type="spellStart"/>
            <w:r w:rsidRPr="00256A74">
              <w:rPr>
                <w:rFonts w:ascii="Times New Roman" w:eastAsia="DFKai-SB" w:hAnsi="Times New Roman" w:cs="Times New Roman"/>
                <w:sz w:val="24"/>
                <w:szCs w:val="24"/>
              </w:rPr>
              <w:t>學分數</w:t>
            </w:r>
            <w:proofErr w:type="spellEnd"/>
          </w:p>
          <w:p w14:paraId="15DA35E1" w14:textId="77777777" w:rsidR="00256A74" w:rsidRPr="00256A74" w:rsidRDefault="00256A74" w:rsidP="00FB2AB8">
            <w:pPr>
              <w:spacing w:after="0" w:line="240" w:lineRule="auto"/>
              <w:jc w:val="center"/>
              <w:rPr>
                <w:rFonts w:ascii="Times New Roman" w:eastAsia="DFKai-SB" w:hAnsi="Times New Roman" w:cs="Times New Roman"/>
                <w:b/>
                <w:bCs/>
                <w:sz w:val="24"/>
                <w:szCs w:val="24"/>
              </w:rPr>
            </w:pPr>
            <w:r w:rsidRPr="00256A74">
              <w:rPr>
                <w:rFonts w:ascii="Times New Roman" w:eastAsia="DFKai-SB" w:hAnsi="Times New Roman" w:cs="Times New Roman"/>
                <w:b/>
                <w:bCs/>
                <w:sz w:val="24"/>
                <w:szCs w:val="24"/>
              </w:rPr>
              <w:t>Credit</w:t>
            </w:r>
          </w:p>
        </w:tc>
        <w:tc>
          <w:tcPr>
            <w:tcW w:w="7082" w:type="dxa"/>
            <w:tcBorders>
              <w:top w:val="single" w:sz="4" w:space="0" w:color="auto"/>
              <w:left w:val="single" w:sz="4" w:space="0" w:color="auto"/>
              <w:bottom w:val="single" w:sz="4" w:space="0" w:color="auto"/>
              <w:right w:val="single" w:sz="4" w:space="0" w:color="auto"/>
            </w:tcBorders>
            <w:vAlign w:val="center"/>
          </w:tcPr>
          <w:p w14:paraId="6F51BECB" w14:textId="77777777" w:rsidR="00256A74" w:rsidRPr="00256A74" w:rsidRDefault="00256A74" w:rsidP="00781356">
            <w:pPr>
              <w:spacing w:after="0" w:line="240" w:lineRule="auto"/>
              <w:ind w:left="115"/>
              <w:rPr>
                <w:rFonts w:ascii="Times New Roman" w:eastAsia="DFKai-SB" w:hAnsi="Times New Roman" w:cs="Times New Roman"/>
                <w:sz w:val="24"/>
                <w:szCs w:val="24"/>
              </w:rPr>
            </w:pPr>
            <w:r w:rsidRPr="00256A74">
              <w:rPr>
                <w:rFonts w:ascii="Times New Roman" w:eastAsia="DFKai-SB" w:hAnsi="Times New Roman" w:cs="Times New Roman"/>
                <w:sz w:val="24"/>
                <w:szCs w:val="24"/>
              </w:rPr>
              <w:t>3</w:t>
            </w:r>
          </w:p>
        </w:tc>
      </w:tr>
      <w:tr w:rsidR="00256A74" w:rsidRPr="00256A74" w14:paraId="68E2B1CE" w14:textId="77777777" w:rsidTr="005672C2">
        <w:trPr>
          <w:trHeight w:val="1076"/>
          <w:jc w:val="center"/>
        </w:trPr>
        <w:tc>
          <w:tcPr>
            <w:tcW w:w="2552" w:type="dxa"/>
            <w:tcBorders>
              <w:top w:val="single" w:sz="4" w:space="0" w:color="auto"/>
              <w:left w:val="single" w:sz="4" w:space="0" w:color="auto"/>
              <w:bottom w:val="single" w:sz="4" w:space="0" w:color="auto"/>
              <w:right w:val="single" w:sz="4" w:space="0" w:color="auto"/>
            </w:tcBorders>
          </w:tcPr>
          <w:p w14:paraId="6D58F417" w14:textId="77777777" w:rsidR="00256A74" w:rsidRPr="00256A74" w:rsidRDefault="00256A74" w:rsidP="00FB2AB8">
            <w:pPr>
              <w:spacing w:after="0" w:line="240" w:lineRule="auto"/>
              <w:ind w:rightChars="-6" w:right="-13"/>
              <w:jc w:val="center"/>
              <w:rPr>
                <w:rFonts w:ascii="Times New Roman" w:eastAsia="DFKai-SB" w:hAnsi="Times New Roman" w:cs="Times New Roman"/>
                <w:sz w:val="24"/>
                <w:szCs w:val="24"/>
              </w:rPr>
            </w:pPr>
            <w:proofErr w:type="spellStart"/>
            <w:r w:rsidRPr="00256A74">
              <w:rPr>
                <w:rFonts w:ascii="Times New Roman" w:eastAsia="DFKai-SB" w:hAnsi="Times New Roman" w:cs="Times New Roman"/>
                <w:sz w:val="24"/>
                <w:szCs w:val="24"/>
              </w:rPr>
              <w:t>授課教師資料</w:t>
            </w:r>
            <w:proofErr w:type="spellEnd"/>
          </w:p>
          <w:p w14:paraId="089902B5" w14:textId="77777777" w:rsidR="00256A74" w:rsidRPr="00256A74" w:rsidRDefault="00256A74" w:rsidP="00FB2AB8">
            <w:pPr>
              <w:spacing w:after="0" w:line="240" w:lineRule="auto"/>
              <w:jc w:val="center"/>
              <w:rPr>
                <w:rFonts w:ascii="Times New Roman" w:eastAsia="DFKai-SB" w:hAnsi="Times New Roman" w:cs="Times New Roman"/>
                <w:b/>
                <w:bCs/>
                <w:sz w:val="24"/>
                <w:szCs w:val="24"/>
              </w:rPr>
            </w:pPr>
            <w:r w:rsidRPr="00256A74">
              <w:rPr>
                <w:rFonts w:ascii="Times New Roman" w:eastAsia="DFKai-SB" w:hAnsi="Times New Roman" w:cs="Times New Roman"/>
                <w:b/>
                <w:bCs/>
                <w:sz w:val="24"/>
                <w:szCs w:val="24"/>
              </w:rPr>
              <w:t>Professor Information</w:t>
            </w:r>
          </w:p>
        </w:tc>
        <w:tc>
          <w:tcPr>
            <w:tcW w:w="7082" w:type="dxa"/>
            <w:tcBorders>
              <w:top w:val="single" w:sz="4" w:space="0" w:color="auto"/>
              <w:left w:val="single" w:sz="4" w:space="0" w:color="auto"/>
              <w:bottom w:val="single" w:sz="4" w:space="0" w:color="auto"/>
              <w:right w:val="single" w:sz="4" w:space="0" w:color="auto"/>
            </w:tcBorders>
            <w:vAlign w:val="center"/>
          </w:tcPr>
          <w:p w14:paraId="40D54D82" w14:textId="613603D0" w:rsidR="00256A74" w:rsidRDefault="00256A74" w:rsidP="00781356">
            <w:pPr>
              <w:spacing w:after="0" w:line="240" w:lineRule="auto"/>
              <w:ind w:left="115"/>
              <w:rPr>
                <w:rFonts w:ascii="Times New Roman" w:eastAsia="DFKai-SB" w:hAnsi="Times New Roman" w:cs="Times New Roman"/>
                <w:sz w:val="24"/>
                <w:szCs w:val="24"/>
              </w:rPr>
            </w:pPr>
            <w:r>
              <w:rPr>
                <w:rFonts w:ascii="Times New Roman" w:eastAsia="DFKai-SB" w:hAnsi="Times New Roman" w:cs="Times New Roman"/>
                <w:sz w:val="24"/>
                <w:szCs w:val="24"/>
              </w:rPr>
              <w:t>Professor Andy Green</w:t>
            </w:r>
          </w:p>
          <w:p w14:paraId="703D2923" w14:textId="60EBA86B" w:rsidR="00256A74" w:rsidRPr="00256A74" w:rsidRDefault="00256A74" w:rsidP="00781356">
            <w:pPr>
              <w:spacing w:after="0" w:line="240" w:lineRule="auto"/>
              <w:ind w:left="115"/>
              <w:rPr>
                <w:rFonts w:ascii="Times New Roman" w:eastAsia="DFKai-SB" w:hAnsi="Times New Roman" w:cs="Times New Roman"/>
                <w:i/>
                <w:iCs/>
                <w:sz w:val="24"/>
                <w:szCs w:val="24"/>
              </w:rPr>
            </w:pPr>
            <w:r w:rsidRPr="00256A74">
              <w:rPr>
                <w:rFonts w:ascii="Times New Roman" w:eastAsia="DFKai-SB" w:hAnsi="Times New Roman" w:cs="Times New Roman"/>
                <w:i/>
                <w:iCs/>
                <w:sz w:val="24"/>
                <w:szCs w:val="24"/>
              </w:rPr>
              <w:t xml:space="preserve">Professor of Comparative Social Science, IOE-UCL  </w:t>
            </w:r>
          </w:p>
          <w:p w14:paraId="3C788C15" w14:textId="6D5A41DF" w:rsidR="00256A74" w:rsidRPr="00256A74" w:rsidRDefault="00256A74" w:rsidP="00781356">
            <w:pPr>
              <w:spacing w:after="0" w:line="240" w:lineRule="auto"/>
              <w:ind w:left="115"/>
              <w:rPr>
                <w:rFonts w:ascii="Times New Roman" w:eastAsia="DFKai-SB" w:hAnsi="Times New Roman" w:cs="Times New Roman"/>
                <w:i/>
                <w:iCs/>
                <w:sz w:val="24"/>
                <w:szCs w:val="24"/>
              </w:rPr>
            </w:pPr>
            <w:r w:rsidRPr="00256A74">
              <w:rPr>
                <w:rFonts w:ascii="Times New Roman" w:eastAsia="DFKai-SB" w:hAnsi="Times New Roman" w:cs="Times New Roman"/>
                <w:i/>
                <w:iCs/>
                <w:sz w:val="24"/>
                <w:szCs w:val="24"/>
              </w:rPr>
              <w:t xml:space="preserve">Yushan Scholar, College of Education, CCU </w:t>
            </w:r>
          </w:p>
          <w:p w14:paraId="1706909E" w14:textId="77777777" w:rsidR="00256A74" w:rsidRDefault="00256A74" w:rsidP="00781356">
            <w:pPr>
              <w:spacing w:after="0" w:line="240" w:lineRule="auto"/>
              <w:ind w:left="115"/>
              <w:rPr>
                <w:rFonts w:ascii="Times New Roman" w:eastAsia="DFKai-SB" w:hAnsi="Times New Roman" w:cs="Times New Roman"/>
                <w:sz w:val="24"/>
                <w:szCs w:val="24"/>
              </w:rPr>
            </w:pPr>
          </w:p>
          <w:p w14:paraId="7109800A" w14:textId="520B4FF0" w:rsidR="00256A74" w:rsidRPr="00256A74" w:rsidRDefault="00256A74" w:rsidP="00781356">
            <w:pPr>
              <w:spacing w:after="0" w:line="240" w:lineRule="auto"/>
              <w:ind w:left="115"/>
              <w:rPr>
                <w:rFonts w:ascii="Times New Roman" w:eastAsia="DFKai-SB" w:hAnsi="Times New Roman" w:cs="Times New Roman"/>
                <w:sz w:val="24"/>
                <w:szCs w:val="24"/>
              </w:rPr>
            </w:pPr>
            <w:r w:rsidRPr="00256A74">
              <w:rPr>
                <w:rFonts w:ascii="Times New Roman" w:eastAsia="DFKai-SB" w:hAnsi="Times New Roman" w:cs="Times New Roman"/>
                <w:sz w:val="24"/>
                <w:szCs w:val="24"/>
              </w:rPr>
              <w:t>Joclarisse Albia, PhD</w:t>
            </w:r>
          </w:p>
          <w:p w14:paraId="1481F8DF" w14:textId="77777777" w:rsidR="00256A74" w:rsidRPr="00140BE0" w:rsidRDefault="00256A74" w:rsidP="00781356">
            <w:pPr>
              <w:spacing w:after="0" w:line="240" w:lineRule="auto"/>
              <w:ind w:left="115"/>
              <w:rPr>
                <w:rFonts w:ascii="Times New Roman" w:eastAsia="DFKai-SB" w:hAnsi="Times New Roman" w:cs="Times New Roman"/>
                <w:i/>
                <w:iCs/>
                <w:sz w:val="24"/>
                <w:szCs w:val="24"/>
              </w:rPr>
            </w:pPr>
            <w:r w:rsidRPr="00140BE0">
              <w:rPr>
                <w:rFonts w:ascii="Times New Roman" w:eastAsia="DFKai-SB" w:hAnsi="Times New Roman" w:cs="Times New Roman"/>
                <w:i/>
                <w:iCs/>
                <w:sz w:val="24"/>
                <w:szCs w:val="24"/>
              </w:rPr>
              <w:t xml:space="preserve">Assistant Professor, ELMD </w:t>
            </w:r>
          </w:p>
          <w:p w14:paraId="59353297" w14:textId="5319FF21" w:rsidR="00125556" w:rsidRPr="00125556" w:rsidRDefault="00256A74" w:rsidP="00125556">
            <w:pPr>
              <w:spacing w:after="0" w:line="240" w:lineRule="auto"/>
              <w:ind w:left="115"/>
              <w:rPr>
                <w:rFonts w:ascii="Times New Roman" w:eastAsia="DFKai-SB" w:hAnsi="Times New Roman" w:cs="Times New Roman"/>
                <w:i/>
                <w:iCs/>
                <w:color w:val="0563C1" w:themeColor="hyperlink"/>
                <w:sz w:val="24"/>
                <w:szCs w:val="24"/>
              </w:rPr>
            </w:pPr>
            <w:hyperlink r:id="rId8" w:history="1">
              <w:r w:rsidRPr="00140BE0">
                <w:rPr>
                  <w:rStyle w:val="Hyperlink"/>
                  <w:rFonts w:ascii="Times New Roman" w:eastAsia="DFKai-SB" w:hAnsi="Times New Roman" w:cs="Times New Roman"/>
                  <w:sz w:val="24"/>
                  <w:szCs w:val="24"/>
                  <w:u w:val="none"/>
                </w:rPr>
                <w:t>jalbia@ccu.edu.tw</w:t>
              </w:r>
            </w:hyperlink>
          </w:p>
        </w:tc>
      </w:tr>
      <w:tr w:rsidR="00256A74" w:rsidRPr="00256A74" w14:paraId="38DE06A7" w14:textId="77777777" w:rsidTr="00D57E52">
        <w:trPr>
          <w:trHeight w:val="699"/>
          <w:jc w:val="center"/>
        </w:trPr>
        <w:tc>
          <w:tcPr>
            <w:tcW w:w="2552" w:type="dxa"/>
            <w:tcBorders>
              <w:top w:val="single" w:sz="4" w:space="0" w:color="auto"/>
              <w:left w:val="single" w:sz="4" w:space="0" w:color="auto"/>
              <w:bottom w:val="single" w:sz="4" w:space="0" w:color="auto"/>
              <w:right w:val="single" w:sz="4" w:space="0" w:color="auto"/>
            </w:tcBorders>
          </w:tcPr>
          <w:p w14:paraId="5BCC1BB4" w14:textId="77777777" w:rsidR="00256A74" w:rsidRPr="00256A74" w:rsidRDefault="00256A74" w:rsidP="00FB2AB8">
            <w:pPr>
              <w:spacing w:after="0" w:line="240" w:lineRule="auto"/>
              <w:jc w:val="center"/>
              <w:rPr>
                <w:rFonts w:ascii="Times New Roman" w:eastAsia="DFKai-SB" w:hAnsi="Times New Roman" w:cs="Times New Roman"/>
                <w:sz w:val="24"/>
                <w:szCs w:val="24"/>
              </w:rPr>
            </w:pPr>
            <w:proofErr w:type="spellStart"/>
            <w:r w:rsidRPr="00256A74">
              <w:rPr>
                <w:rFonts w:ascii="Times New Roman" w:eastAsia="DFKai-SB" w:hAnsi="Times New Roman" w:cs="Times New Roman"/>
                <w:sz w:val="24"/>
                <w:szCs w:val="24"/>
              </w:rPr>
              <w:t>教學目標及範圍</w:t>
            </w:r>
            <w:proofErr w:type="spellEnd"/>
          </w:p>
          <w:p w14:paraId="404FA97F" w14:textId="77777777" w:rsidR="00256A74" w:rsidRPr="00256A74" w:rsidRDefault="00256A74" w:rsidP="00FB2AB8">
            <w:pPr>
              <w:spacing w:after="0" w:line="240" w:lineRule="auto"/>
              <w:jc w:val="center"/>
              <w:rPr>
                <w:rFonts w:ascii="Times New Roman" w:eastAsia="DFKai-SB" w:hAnsi="Times New Roman" w:cs="Times New Roman"/>
                <w:b/>
                <w:bCs/>
                <w:sz w:val="24"/>
                <w:szCs w:val="24"/>
              </w:rPr>
            </w:pPr>
            <w:r w:rsidRPr="00256A74">
              <w:rPr>
                <w:rFonts w:ascii="Times New Roman" w:eastAsia="DFKai-SB" w:hAnsi="Times New Roman" w:cs="Times New Roman"/>
                <w:b/>
                <w:bCs/>
                <w:sz w:val="24"/>
                <w:szCs w:val="24"/>
              </w:rPr>
              <w:t>Course Description</w:t>
            </w:r>
          </w:p>
          <w:p w14:paraId="4B26568F" w14:textId="77777777" w:rsidR="00256A74" w:rsidRPr="00256A74" w:rsidRDefault="00256A74" w:rsidP="00FB2AB8">
            <w:pPr>
              <w:spacing w:after="0" w:line="240" w:lineRule="auto"/>
              <w:jc w:val="center"/>
              <w:rPr>
                <w:rFonts w:ascii="Times New Roman" w:eastAsia="DFKai-SB" w:hAnsi="Times New Roman" w:cs="Times New Roman"/>
                <w:sz w:val="24"/>
                <w:szCs w:val="24"/>
              </w:rPr>
            </w:pPr>
            <w:r w:rsidRPr="00256A74">
              <w:rPr>
                <w:rFonts w:ascii="Times New Roman" w:eastAsia="DFKai-SB" w:hAnsi="Times New Roman" w:cs="Times New Roman"/>
                <w:b/>
                <w:bCs/>
                <w:sz w:val="24"/>
                <w:szCs w:val="24"/>
              </w:rPr>
              <w:t>and Learning Objectives</w:t>
            </w:r>
          </w:p>
        </w:tc>
        <w:tc>
          <w:tcPr>
            <w:tcW w:w="7082" w:type="dxa"/>
            <w:tcBorders>
              <w:top w:val="single" w:sz="4" w:space="0" w:color="auto"/>
              <w:left w:val="single" w:sz="4" w:space="0" w:color="auto"/>
              <w:bottom w:val="single" w:sz="4" w:space="0" w:color="auto"/>
              <w:right w:val="single" w:sz="4" w:space="0" w:color="auto"/>
            </w:tcBorders>
          </w:tcPr>
          <w:p w14:paraId="185529D5" w14:textId="75247A6D" w:rsidR="00D57E52" w:rsidRDefault="00256A74" w:rsidP="00781356">
            <w:pPr>
              <w:spacing w:after="0" w:line="240" w:lineRule="auto"/>
              <w:ind w:left="115" w:right="119"/>
              <w:rPr>
                <w:rFonts w:ascii="Times New Roman" w:hAnsi="Times New Roman" w:cs="Times New Roman"/>
                <w:color w:val="000000" w:themeColor="text1"/>
                <w:sz w:val="24"/>
                <w:szCs w:val="24"/>
              </w:rPr>
            </w:pPr>
            <w:r w:rsidRPr="00256A74">
              <w:rPr>
                <w:rFonts w:ascii="Times New Roman" w:hAnsi="Times New Roman" w:cs="Times New Roman"/>
                <w:color w:val="000000" w:themeColor="text1"/>
                <w:sz w:val="24"/>
                <w:szCs w:val="24"/>
              </w:rPr>
              <w:t xml:space="preserve">The course introduces students to the fundamentals of comparative education, its theoretical foundations, key concepts and methodological approaches. It explores how systematic comparisons can be made across education </w:t>
            </w:r>
            <w:proofErr w:type="gramStart"/>
            <w:r w:rsidRPr="00256A74">
              <w:rPr>
                <w:rFonts w:ascii="Times New Roman" w:hAnsi="Times New Roman" w:cs="Times New Roman"/>
                <w:color w:val="000000" w:themeColor="text1"/>
                <w:sz w:val="24"/>
                <w:szCs w:val="24"/>
              </w:rPr>
              <w:t>systems</w:t>
            </w:r>
            <w:r w:rsidR="00D57E52">
              <w:rPr>
                <w:rFonts w:ascii="Times New Roman" w:hAnsi="Times New Roman" w:cs="Times New Roman"/>
                <w:color w:val="000000" w:themeColor="text1"/>
                <w:sz w:val="24"/>
                <w:szCs w:val="24"/>
              </w:rPr>
              <w:t>,</w:t>
            </w:r>
            <w:r w:rsidRPr="00256A74">
              <w:rPr>
                <w:rFonts w:ascii="Times New Roman" w:hAnsi="Times New Roman" w:cs="Times New Roman"/>
                <w:color w:val="000000" w:themeColor="text1"/>
                <w:sz w:val="24"/>
                <w:szCs w:val="24"/>
              </w:rPr>
              <w:t xml:space="preserve"> and</w:t>
            </w:r>
            <w:proofErr w:type="gramEnd"/>
            <w:r w:rsidRPr="00256A74">
              <w:rPr>
                <w:rFonts w:ascii="Times New Roman" w:hAnsi="Times New Roman" w:cs="Times New Roman"/>
                <w:color w:val="000000" w:themeColor="text1"/>
                <w:sz w:val="24"/>
                <w:szCs w:val="24"/>
              </w:rPr>
              <w:t xml:space="preserve"> presents how these systems are influenced by various social, cultural, political and economic forces, the critical issues concerning education policymaking, and implications for educational reform</w:t>
            </w:r>
            <w:r w:rsidR="00D57E52">
              <w:rPr>
                <w:rFonts w:ascii="Times New Roman" w:hAnsi="Times New Roman" w:cs="Times New Roman"/>
                <w:color w:val="000000" w:themeColor="text1"/>
                <w:sz w:val="24"/>
                <w:szCs w:val="24"/>
              </w:rPr>
              <w:t xml:space="preserve">. </w:t>
            </w:r>
          </w:p>
          <w:p w14:paraId="2C550A95" w14:textId="77777777" w:rsidR="00D57E52" w:rsidRDefault="00D57E52" w:rsidP="00781356">
            <w:pPr>
              <w:spacing w:after="0" w:line="240" w:lineRule="auto"/>
              <w:ind w:left="115" w:right="119"/>
              <w:rPr>
                <w:rFonts w:ascii="Times New Roman" w:hAnsi="Times New Roman" w:cs="Times New Roman"/>
                <w:color w:val="000000" w:themeColor="text1"/>
                <w:sz w:val="24"/>
                <w:szCs w:val="24"/>
              </w:rPr>
            </w:pPr>
          </w:p>
          <w:p w14:paraId="5FCBB4FF" w14:textId="201CD974" w:rsidR="00D57E52" w:rsidRDefault="00256A74" w:rsidP="00781356">
            <w:pPr>
              <w:spacing w:after="0" w:line="240" w:lineRule="auto"/>
              <w:ind w:left="115" w:right="119"/>
              <w:rPr>
                <w:rFonts w:ascii="Times New Roman" w:hAnsi="Times New Roman" w:cs="Times New Roman"/>
                <w:color w:val="000000" w:themeColor="text1"/>
                <w:sz w:val="24"/>
                <w:szCs w:val="24"/>
              </w:rPr>
            </w:pPr>
            <w:r w:rsidRPr="00256A74">
              <w:rPr>
                <w:rFonts w:ascii="Times New Roman" w:hAnsi="Times New Roman" w:cs="Times New Roman"/>
                <w:color w:val="000000" w:themeColor="text1"/>
                <w:sz w:val="24"/>
                <w:szCs w:val="24"/>
              </w:rPr>
              <w:t>We begin with a broad introduction to the historical development of the field and follow this up with the core methods of systematic comparative analysis. We then</w:t>
            </w:r>
            <w:r w:rsidR="00D57E52">
              <w:rPr>
                <w:rFonts w:ascii="Times New Roman" w:hAnsi="Times New Roman" w:cs="Times New Roman"/>
                <w:color w:val="000000" w:themeColor="text1"/>
                <w:sz w:val="24"/>
                <w:szCs w:val="24"/>
              </w:rPr>
              <w:t xml:space="preserve"> discuss</w:t>
            </w:r>
            <w:r w:rsidRPr="00256A74">
              <w:rPr>
                <w:rFonts w:ascii="Times New Roman" w:hAnsi="Times New Roman" w:cs="Times New Roman"/>
                <w:color w:val="000000" w:themeColor="text1"/>
                <w:sz w:val="24"/>
                <w:szCs w:val="24"/>
              </w:rPr>
              <w:t xml:space="preserve"> key concepts and theories in comparative education such as those related to policy borrowing, </w:t>
            </w:r>
            <w:r w:rsidR="00D57E52">
              <w:rPr>
                <w:rFonts w:ascii="Times New Roman" w:hAnsi="Times New Roman" w:cs="Times New Roman"/>
                <w:color w:val="000000" w:themeColor="text1"/>
                <w:sz w:val="24"/>
                <w:szCs w:val="24"/>
              </w:rPr>
              <w:t>social mobility and education, and skills formation. The course draws upon examples and cases primarily on post-compulsory education and training and adult learning.</w:t>
            </w:r>
          </w:p>
          <w:p w14:paraId="7813FBA9" w14:textId="77777777" w:rsidR="00D57E52" w:rsidRDefault="00D57E52" w:rsidP="00781356">
            <w:pPr>
              <w:spacing w:after="0" w:line="240" w:lineRule="auto"/>
              <w:ind w:left="115" w:right="119"/>
              <w:rPr>
                <w:rFonts w:ascii="Times New Roman" w:hAnsi="Times New Roman" w:cs="Times New Roman"/>
                <w:color w:val="000000" w:themeColor="text1"/>
                <w:sz w:val="24"/>
                <w:szCs w:val="24"/>
              </w:rPr>
            </w:pPr>
          </w:p>
          <w:p w14:paraId="16ED9EFE" w14:textId="0DCF02BF" w:rsidR="00256A74" w:rsidRDefault="00256A74" w:rsidP="00781356">
            <w:pPr>
              <w:spacing w:after="0" w:line="240" w:lineRule="auto"/>
              <w:ind w:left="115" w:right="127"/>
              <w:rPr>
                <w:rFonts w:ascii="Times New Roman" w:eastAsia="DFKai-SB" w:hAnsi="Times New Roman" w:cs="Times New Roman"/>
                <w:color w:val="000000" w:themeColor="text1"/>
                <w:sz w:val="24"/>
                <w:szCs w:val="24"/>
              </w:rPr>
            </w:pPr>
            <w:r w:rsidRPr="00256A74">
              <w:rPr>
                <w:rFonts w:ascii="Times New Roman" w:eastAsia="DFKai-SB" w:hAnsi="Times New Roman" w:cs="Times New Roman"/>
                <w:color w:val="000000" w:themeColor="text1"/>
                <w:sz w:val="24"/>
                <w:szCs w:val="24"/>
              </w:rPr>
              <w:t xml:space="preserve">Upon completion of the course, students should be able to: </w:t>
            </w:r>
          </w:p>
          <w:p w14:paraId="333EE365" w14:textId="61E643A3" w:rsidR="000C2BB5" w:rsidRDefault="000C2BB5" w:rsidP="00781356">
            <w:pPr>
              <w:numPr>
                <w:ilvl w:val="0"/>
                <w:numId w:val="1"/>
              </w:numPr>
              <w:spacing w:after="0" w:line="240" w:lineRule="auto"/>
              <w:ind w:right="261"/>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Describe comparative education as a field (and sub-discipline of comparative social science) and its characteristic concepts and </w:t>
            </w:r>
            <w:proofErr w:type="gramStart"/>
            <w:r>
              <w:rPr>
                <w:rFonts w:ascii="Times New Roman" w:eastAsia="Times New Roman" w:hAnsi="Times New Roman" w:cs="Times New Roman"/>
                <w:color w:val="000000" w:themeColor="text1"/>
                <w:sz w:val="24"/>
                <w:szCs w:val="24"/>
                <w:lang w:eastAsia="en-GB"/>
              </w:rPr>
              <w:t>methods;</w:t>
            </w:r>
            <w:proofErr w:type="gramEnd"/>
            <w:r>
              <w:rPr>
                <w:rFonts w:ascii="Times New Roman" w:eastAsia="Times New Roman" w:hAnsi="Times New Roman" w:cs="Times New Roman"/>
                <w:color w:val="000000" w:themeColor="text1"/>
                <w:sz w:val="24"/>
                <w:szCs w:val="24"/>
                <w:lang w:eastAsia="en-GB"/>
              </w:rPr>
              <w:t xml:space="preserve"> </w:t>
            </w:r>
          </w:p>
          <w:p w14:paraId="59BDB881" w14:textId="10F5D93B" w:rsidR="000C2BB5" w:rsidRDefault="000C2BB5" w:rsidP="00781356">
            <w:pPr>
              <w:numPr>
                <w:ilvl w:val="0"/>
                <w:numId w:val="1"/>
              </w:numPr>
              <w:spacing w:after="0" w:line="240" w:lineRule="auto"/>
              <w:ind w:right="261"/>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Identify research questions that can be approached comparatively and the methods best suited for different types of </w:t>
            </w:r>
            <w:proofErr w:type="gramStart"/>
            <w:r>
              <w:rPr>
                <w:rFonts w:ascii="Times New Roman" w:eastAsia="Times New Roman" w:hAnsi="Times New Roman" w:cs="Times New Roman"/>
                <w:color w:val="000000" w:themeColor="text1"/>
                <w:sz w:val="24"/>
                <w:szCs w:val="24"/>
                <w:lang w:eastAsia="en-GB"/>
              </w:rPr>
              <w:t>questions;</w:t>
            </w:r>
            <w:proofErr w:type="gramEnd"/>
            <w:r>
              <w:rPr>
                <w:rFonts w:ascii="Times New Roman" w:eastAsia="Times New Roman" w:hAnsi="Times New Roman" w:cs="Times New Roman"/>
                <w:color w:val="000000" w:themeColor="text1"/>
                <w:sz w:val="24"/>
                <w:szCs w:val="24"/>
                <w:lang w:eastAsia="en-GB"/>
              </w:rPr>
              <w:t xml:space="preserve"> </w:t>
            </w:r>
          </w:p>
          <w:p w14:paraId="485F6F75" w14:textId="77777777" w:rsidR="00D57E52" w:rsidRPr="00256A74" w:rsidRDefault="00D57E52" w:rsidP="00781356">
            <w:pPr>
              <w:numPr>
                <w:ilvl w:val="0"/>
                <w:numId w:val="1"/>
              </w:numPr>
              <w:spacing w:after="0" w:line="240" w:lineRule="auto"/>
              <w:ind w:right="261"/>
              <w:rPr>
                <w:rFonts w:ascii="Times New Roman" w:eastAsia="Times New Roman" w:hAnsi="Times New Roman" w:cs="Times New Roman"/>
                <w:color w:val="000000" w:themeColor="text1"/>
                <w:sz w:val="24"/>
                <w:szCs w:val="24"/>
                <w:lang w:eastAsia="en-GB"/>
              </w:rPr>
            </w:pPr>
            <w:r w:rsidRPr="00256A74">
              <w:rPr>
                <w:rFonts w:ascii="Times New Roman" w:eastAsia="Times New Roman" w:hAnsi="Times New Roman" w:cs="Times New Roman"/>
                <w:color w:val="000000" w:themeColor="text1"/>
                <w:sz w:val="24"/>
                <w:szCs w:val="24"/>
                <w:lang w:eastAsia="en-GB"/>
              </w:rPr>
              <w:t xml:space="preserve">Apply the concepts and skills in systematic comparisons to understand relationships in education; and </w:t>
            </w:r>
          </w:p>
          <w:p w14:paraId="2EC78FA2" w14:textId="7C8762F4" w:rsidR="00256A74" w:rsidRPr="00125556" w:rsidRDefault="00D57E52" w:rsidP="00125556">
            <w:pPr>
              <w:numPr>
                <w:ilvl w:val="0"/>
                <w:numId w:val="1"/>
              </w:numPr>
              <w:spacing w:after="0" w:line="240" w:lineRule="auto"/>
              <w:ind w:right="261"/>
              <w:rPr>
                <w:rFonts w:ascii="Times New Roman" w:eastAsia="Times New Roman" w:hAnsi="Times New Roman" w:cs="Times New Roman"/>
                <w:color w:val="000000" w:themeColor="text1"/>
                <w:sz w:val="24"/>
                <w:szCs w:val="24"/>
                <w:lang w:eastAsia="en-GB"/>
              </w:rPr>
            </w:pPr>
            <w:r w:rsidRPr="00256A74">
              <w:rPr>
                <w:rFonts w:ascii="Times New Roman" w:eastAsia="Times New Roman" w:hAnsi="Times New Roman" w:cs="Times New Roman"/>
                <w:color w:val="000000" w:themeColor="text1"/>
                <w:sz w:val="24"/>
                <w:szCs w:val="24"/>
                <w:lang w:eastAsia="en-GB"/>
              </w:rPr>
              <w:t xml:space="preserve">Critically examine how international comparisons are used </w:t>
            </w:r>
            <w:r w:rsidR="000C2BB5">
              <w:rPr>
                <w:rFonts w:ascii="Times New Roman" w:eastAsia="Times New Roman" w:hAnsi="Times New Roman" w:cs="Times New Roman"/>
                <w:color w:val="000000" w:themeColor="text1"/>
                <w:sz w:val="24"/>
                <w:szCs w:val="24"/>
                <w:lang w:eastAsia="en-GB"/>
              </w:rPr>
              <w:t xml:space="preserve">(or </w:t>
            </w:r>
            <w:r w:rsidRPr="00256A74">
              <w:rPr>
                <w:rFonts w:ascii="Times New Roman" w:eastAsia="Times New Roman" w:hAnsi="Times New Roman" w:cs="Times New Roman"/>
                <w:color w:val="000000" w:themeColor="text1"/>
                <w:sz w:val="24"/>
                <w:szCs w:val="24"/>
                <w:lang w:eastAsia="en-GB"/>
              </w:rPr>
              <w:t>misused</w:t>
            </w:r>
            <w:r w:rsidR="000C2BB5">
              <w:rPr>
                <w:rFonts w:ascii="Times New Roman" w:eastAsia="Times New Roman" w:hAnsi="Times New Roman" w:cs="Times New Roman"/>
                <w:color w:val="000000" w:themeColor="text1"/>
                <w:sz w:val="24"/>
                <w:szCs w:val="24"/>
                <w:lang w:eastAsia="en-GB"/>
              </w:rPr>
              <w:t>)</w:t>
            </w:r>
            <w:r w:rsidRPr="00256A74">
              <w:rPr>
                <w:rFonts w:ascii="Times New Roman" w:eastAsia="Times New Roman" w:hAnsi="Times New Roman" w:cs="Times New Roman"/>
                <w:color w:val="000000" w:themeColor="text1"/>
                <w:sz w:val="24"/>
                <w:szCs w:val="24"/>
                <w:lang w:eastAsia="en-GB"/>
              </w:rPr>
              <w:t xml:space="preserve"> in policy making in education. </w:t>
            </w:r>
          </w:p>
        </w:tc>
      </w:tr>
      <w:tr w:rsidR="00256A74" w:rsidRPr="00256A74" w14:paraId="485D29A8" w14:textId="77777777" w:rsidTr="005672C2">
        <w:trPr>
          <w:trHeight w:val="965"/>
          <w:jc w:val="center"/>
        </w:trPr>
        <w:tc>
          <w:tcPr>
            <w:tcW w:w="2552" w:type="dxa"/>
            <w:tcBorders>
              <w:top w:val="single" w:sz="4" w:space="0" w:color="auto"/>
              <w:left w:val="single" w:sz="4" w:space="0" w:color="auto"/>
              <w:bottom w:val="single" w:sz="4" w:space="0" w:color="auto"/>
              <w:right w:val="single" w:sz="4" w:space="0" w:color="auto"/>
            </w:tcBorders>
          </w:tcPr>
          <w:p w14:paraId="38B2157A" w14:textId="77777777" w:rsidR="00256A74" w:rsidRPr="00256A74" w:rsidRDefault="00256A74" w:rsidP="00FB2AB8">
            <w:pPr>
              <w:spacing w:after="0" w:line="240" w:lineRule="auto"/>
              <w:jc w:val="center"/>
              <w:rPr>
                <w:rFonts w:ascii="Times New Roman" w:eastAsia="DFKai-SB" w:hAnsi="Times New Roman" w:cs="Times New Roman"/>
                <w:sz w:val="24"/>
                <w:szCs w:val="24"/>
              </w:rPr>
            </w:pPr>
            <w:proofErr w:type="spellStart"/>
            <w:r w:rsidRPr="00256A74">
              <w:rPr>
                <w:rFonts w:ascii="Times New Roman" w:eastAsia="DFKai-SB" w:hAnsi="Times New Roman" w:cs="Times New Roman"/>
                <w:sz w:val="24"/>
                <w:szCs w:val="24"/>
              </w:rPr>
              <w:lastRenderedPageBreak/>
              <w:t>授課方式</w:t>
            </w:r>
            <w:proofErr w:type="spellEnd"/>
          </w:p>
          <w:p w14:paraId="22EEB6E0" w14:textId="77777777" w:rsidR="00256A74" w:rsidRPr="00256A74" w:rsidRDefault="00256A74" w:rsidP="00FB2AB8">
            <w:pPr>
              <w:spacing w:after="0" w:line="240" w:lineRule="auto"/>
              <w:jc w:val="center"/>
              <w:rPr>
                <w:rFonts w:ascii="Times New Roman" w:eastAsia="DFKai-SB" w:hAnsi="Times New Roman" w:cs="Times New Roman"/>
                <w:b/>
                <w:bCs/>
                <w:sz w:val="24"/>
                <w:szCs w:val="24"/>
              </w:rPr>
            </w:pPr>
            <w:r w:rsidRPr="00256A74">
              <w:rPr>
                <w:rFonts w:ascii="Times New Roman" w:eastAsia="DFKai-SB" w:hAnsi="Times New Roman" w:cs="Times New Roman"/>
                <w:b/>
                <w:bCs/>
                <w:sz w:val="24"/>
                <w:szCs w:val="24"/>
              </w:rPr>
              <w:t>Instructional Methods</w:t>
            </w:r>
          </w:p>
        </w:tc>
        <w:tc>
          <w:tcPr>
            <w:tcW w:w="7082" w:type="dxa"/>
            <w:tcBorders>
              <w:top w:val="single" w:sz="4" w:space="0" w:color="auto"/>
              <w:left w:val="single" w:sz="4" w:space="0" w:color="auto"/>
              <w:bottom w:val="single" w:sz="4" w:space="0" w:color="auto"/>
              <w:right w:val="single" w:sz="4" w:space="0" w:color="auto"/>
            </w:tcBorders>
          </w:tcPr>
          <w:p w14:paraId="3AEA62C7" w14:textId="37BC0FEA" w:rsidR="00256A74" w:rsidRDefault="00256A74" w:rsidP="00781356">
            <w:pPr>
              <w:spacing w:after="0" w:line="240" w:lineRule="auto"/>
              <w:ind w:left="115"/>
              <w:rPr>
                <w:rFonts w:ascii="Times New Roman" w:eastAsia="DFKai-SB" w:hAnsi="Times New Roman" w:cs="Times New Roman"/>
                <w:sz w:val="24"/>
                <w:szCs w:val="24"/>
              </w:rPr>
            </w:pPr>
            <w:r w:rsidRPr="00256A74">
              <w:rPr>
                <w:rFonts w:ascii="Times New Roman" w:eastAsia="DFKai-SB" w:hAnsi="Times New Roman" w:cs="Times New Roman"/>
                <w:sz w:val="24"/>
                <w:szCs w:val="24"/>
              </w:rPr>
              <w:t>Lectures</w:t>
            </w:r>
          </w:p>
          <w:p w14:paraId="44BB4FC3" w14:textId="50B2FC1E" w:rsidR="00246A80" w:rsidRPr="00256A74" w:rsidRDefault="00246A80" w:rsidP="00781356">
            <w:pPr>
              <w:spacing w:after="0" w:line="240" w:lineRule="auto"/>
              <w:ind w:left="115"/>
              <w:rPr>
                <w:rFonts w:ascii="Times New Roman" w:eastAsia="DFKai-SB" w:hAnsi="Times New Roman" w:cs="Times New Roman"/>
                <w:sz w:val="24"/>
                <w:szCs w:val="24"/>
              </w:rPr>
            </w:pPr>
            <w:r>
              <w:rPr>
                <w:rFonts w:ascii="Times New Roman" w:eastAsia="DFKai-SB" w:hAnsi="Times New Roman" w:cs="Times New Roman"/>
                <w:sz w:val="24"/>
                <w:szCs w:val="24"/>
              </w:rPr>
              <w:t>Case studies</w:t>
            </w:r>
          </w:p>
          <w:p w14:paraId="4CDC36FF" w14:textId="0B1ECD71" w:rsidR="00256A74" w:rsidRPr="00256A74" w:rsidRDefault="00256A74" w:rsidP="00781356">
            <w:pPr>
              <w:spacing w:after="0" w:line="240" w:lineRule="auto"/>
              <w:ind w:left="115"/>
              <w:rPr>
                <w:rFonts w:ascii="Times New Roman" w:eastAsia="DFKai-SB" w:hAnsi="Times New Roman" w:cs="Times New Roman"/>
                <w:sz w:val="24"/>
                <w:szCs w:val="24"/>
              </w:rPr>
            </w:pPr>
            <w:r w:rsidRPr="00256A74">
              <w:rPr>
                <w:rFonts w:ascii="Times New Roman" w:eastAsia="DFKai-SB" w:hAnsi="Times New Roman" w:cs="Times New Roman"/>
                <w:sz w:val="24"/>
                <w:szCs w:val="24"/>
              </w:rPr>
              <w:t xml:space="preserve">Small group discussions/workshops </w:t>
            </w:r>
          </w:p>
          <w:p w14:paraId="14F31CA3" w14:textId="77777777" w:rsidR="00256A74" w:rsidRDefault="00256A74" w:rsidP="00781356">
            <w:pPr>
              <w:spacing w:after="0" w:line="240" w:lineRule="auto"/>
              <w:ind w:left="115"/>
              <w:rPr>
                <w:rFonts w:ascii="Times New Roman" w:eastAsia="DFKai-SB" w:hAnsi="Times New Roman" w:cs="Times New Roman"/>
                <w:sz w:val="24"/>
                <w:szCs w:val="24"/>
              </w:rPr>
            </w:pPr>
            <w:r w:rsidRPr="00256A74">
              <w:rPr>
                <w:rFonts w:ascii="Times New Roman" w:eastAsia="DFKai-SB" w:hAnsi="Times New Roman" w:cs="Times New Roman"/>
                <w:sz w:val="24"/>
                <w:szCs w:val="24"/>
              </w:rPr>
              <w:t xml:space="preserve">Reporting/presentations </w:t>
            </w:r>
          </w:p>
          <w:p w14:paraId="3736B226" w14:textId="111CB25C" w:rsidR="00246A80" w:rsidRPr="00256A74" w:rsidRDefault="00246A80" w:rsidP="00781356">
            <w:pPr>
              <w:spacing w:after="0" w:line="240" w:lineRule="auto"/>
              <w:ind w:left="115"/>
              <w:rPr>
                <w:rFonts w:ascii="Times New Roman" w:eastAsia="DFKai-SB" w:hAnsi="Times New Roman" w:cs="Times New Roman"/>
                <w:sz w:val="24"/>
                <w:szCs w:val="24"/>
              </w:rPr>
            </w:pPr>
          </w:p>
        </w:tc>
      </w:tr>
      <w:tr w:rsidR="00246A80" w:rsidRPr="00256A74" w14:paraId="3F7A901C" w14:textId="77777777" w:rsidTr="00F17ADE">
        <w:trPr>
          <w:trHeight w:val="1016"/>
          <w:jc w:val="center"/>
        </w:trPr>
        <w:tc>
          <w:tcPr>
            <w:tcW w:w="2552" w:type="dxa"/>
            <w:tcBorders>
              <w:top w:val="single" w:sz="4" w:space="0" w:color="auto"/>
              <w:left w:val="single" w:sz="4" w:space="0" w:color="auto"/>
              <w:bottom w:val="single" w:sz="4" w:space="0" w:color="auto"/>
              <w:right w:val="single" w:sz="4" w:space="0" w:color="auto"/>
            </w:tcBorders>
          </w:tcPr>
          <w:p w14:paraId="7A015B34" w14:textId="77777777" w:rsidR="00246A80" w:rsidRPr="00256A74" w:rsidRDefault="00246A80" w:rsidP="00FB2AB8">
            <w:pPr>
              <w:spacing w:after="0" w:line="240" w:lineRule="auto"/>
              <w:jc w:val="center"/>
              <w:rPr>
                <w:rFonts w:ascii="Times New Roman" w:eastAsia="DFKai-SB" w:hAnsi="Times New Roman" w:cs="Times New Roman"/>
                <w:sz w:val="24"/>
                <w:szCs w:val="24"/>
              </w:rPr>
            </w:pPr>
            <w:proofErr w:type="spellStart"/>
            <w:r w:rsidRPr="00256A74">
              <w:rPr>
                <w:rFonts w:ascii="Times New Roman" w:eastAsia="DFKai-SB" w:hAnsi="Times New Roman" w:cs="Times New Roman"/>
                <w:sz w:val="24"/>
                <w:szCs w:val="24"/>
              </w:rPr>
              <w:t>評量方式</w:t>
            </w:r>
            <w:proofErr w:type="spellEnd"/>
          </w:p>
          <w:p w14:paraId="7EA750BD" w14:textId="2114DF44" w:rsidR="00246A80" w:rsidRPr="00256A74" w:rsidRDefault="00246A80" w:rsidP="00FB2AB8">
            <w:pPr>
              <w:spacing w:after="0" w:line="240" w:lineRule="auto"/>
              <w:jc w:val="center"/>
              <w:rPr>
                <w:rFonts w:ascii="Times New Roman" w:eastAsia="DFKai-SB" w:hAnsi="Times New Roman" w:cs="Times New Roman"/>
                <w:sz w:val="24"/>
                <w:szCs w:val="24"/>
              </w:rPr>
            </w:pPr>
            <w:r w:rsidRPr="00256A74">
              <w:rPr>
                <w:rFonts w:ascii="Times New Roman" w:eastAsia="DFKai-SB" w:hAnsi="Times New Roman" w:cs="Times New Roman"/>
                <w:b/>
                <w:bCs/>
                <w:sz w:val="24"/>
                <w:szCs w:val="24"/>
              </w:rPr>
              <w:t>Grading</w:t>
            </w:r>
          </w:p>
        </w:tc>
        <w:tc>
          <w:tcPr>
            <w:tcW w:w="7082" w:type="dxa"/>
            <w:tcBorders>
              <w:top w:val="single" w:sz="4" w:space="0" w:color="auto"/>
              <w:left w:val="single" w:sz="4" w:space="0" w:color="auto"/>
              <w:bottom w:val="single" w:sz="4" w:space="0" w:color="auto"/>
              <w:right w:val="single" w:sz="4" w:space="0" w:color="auto"/>
            </w:tcBorders>
          </w:tcPr>
          <w:p w14:paraId="3130E363" w14:textId="31935A2F" w:rsidR="002F1D19" w:rsidRPr="002F1D19" w:rsidRDefault="002F1D19" w:rsidP="00781356">
            <w:pPr>
              <w:spacing w:after="0" w:line="240" w:lineRule="auto"/>
              <w:ind w:left="115"/>
              <w:rPr>
                <w:rFonts w:ascii="Times New Roman" w:hAnsi="Times New Roman" w:cs="Times New Roman"/>
                <w:sz w:val="24"/>
                <w:szCs w:val="24"/>
              </w:rPr>
            </w:pPr>
            <w:r w:rsidRPr="002F1D19">
              <w:rPr>
                <w:rFonts w:ascii="Times New Roman" w:hAnsi="Times New Roman" w:cs="Times New Roman"/>
                <w:sz w:val="24"/>
                <w:szCs w:val="24"/>
              </w:rPr>
              <w:t>Attendance – 10%</w:t>
            </w:r>
          </w:p>
          <w:p w14:paraId="39BA45F9" w14:textId="18EF58DD" w:rsidR="00246A80" w:rsidRPr="002F1D19" w:rsidRDefault="00246A80" w:rsidP="00781356">
            <w:pPr>
              <w:spacing w:after="0" w:line="240" w:lineRule="auto"/>
              <w:ind w:left="115"/>
              <w:rPr>
                <w:rFonts w:ascii="Times New Roman" w:hAnsi="Times New Roman" w:cs="Times New Roman"/>
                <w:sz w:val="24"/>
                <w:szCs w:val="24"/>
              </w:rPr>
            </w:pPr>
            <w:r w:rsidRPr="002F1D19">
              <w:rPr>
                <w:rFonts w:ascii="Times New Roman" w:hAnsi="Times New Roman" w:cs="Times New Roman"/>
                <w:sz w:val="24"/>
                <w:szCs w:val="24"/>
              </w:rPr>
              <w:t xml:space="preserve">Class discussion participation – 30% </w:t>
            </w:r>
          </w:p>
          <w:p w14:paraId="31C2B6CC" w14:textId="77777777" w:rsidR="00246A80" w:rsidRPr="002F1D19" w:rsidRDefault="00F17ADE" w:rsidP="00781356">
            <w:pPr>
              <w:spacing w:after="0" w:line="240" w:lineRule="auto"/>
              <w:ind w:left="115"/>
              <w:rPr>
                <w:rFonts w:ascii="Times New Roman" w:hAnsi="Times New Roman" w:cs="Times New Roman"/>
                <w:sz w:val="24"/>
                <w:szCs w:val="24"/>
              </w:rPr>
            </w:pPr>
            <w:r w:rsidRPr="002F1D19">
              <w:rPr>
                <w:rFonts w:ascii="Times New Roman" w:hAnsi="Times New Roman" w:cs="Times New Roman"/>
                <w:sz w:val="24"/>
                <w:szCs w:val="24"/>
              </w:rPr>
              <w:t xml:space="preserve">Final Paper – </w:t>
            </w:r>
            <w:r w:rsidR="002F1D19" w:rsidRPr="002F1D19">
              <w:rPr>
                <w:rFonts w:ascii="Times New Roman" w:hAnsi="Times New Roman" w:cs="Times New Roman"/>
                <w:sz w:val="24"/>
                <w:szCs w:val="24"/>
              </w:rPr>
              <w:t>30%</w:t>
            </w:r>
          </w:p>
          <w:p w14:paraId="210DC9B7" w14:textId="77777777" w:rsidR="002F1D19" w:rsidRDefault="002F1D19" w:rsidP="00125556">
            <w:pPr>
              <w:spacing w:after="0" w:line="240" w:lineRule="auto"/>
              <w:ind w:left="115"/>
              <w:rPr>
                <w:rFonts w:ascii="Times New Roman" w:hAnsi="Times New Roman" w:cs="Times New Roman"/>
                <w:sz w:val="24"/>
                <w:szCs w:val="24"/>
              </w:rPr>
            </w:pPr>
            <w:r w:rsidRPr="002F1D19">
              <w:rPr>
                <w:rFonts w:ascii="Times New Roman" w:hAnsi="Times New Roman" w:cs="Times New Roman"/>
                <w:sz w:val="24"/>
                <w:szCs w:val="24"/>
              </w:rPr>
              <w:t>Reporting of Final Paper – 30%</w:t>
            </w:r>
          </w:p>
          <w:p w14:paraId="73D14CC1" w14:textId="456078F9" w:rsidR="00125556" w:rsidRPr="00125556" w:rsidRDefault="00125556" w:rsidP="00125556">
            <w:pPr>
              <w:spacing w:after="0" w:line="240" w:lineRule="auto"/>
              <w:ind w:left="115"/>
              <w:rPr>
                <w:rFonts w:ascii="Times New Roman" w:hAnsi="Times New Roman" w:cs="Times New Roman"/>
                <w:sz w:val="24"/>
                <w:szCs w:val="24"/>
              </w:rPr>
            </w:pPr>
          </w:p>
        </w:tc>
      </w:tr>
      <w:tr w:rsidR="00256A74" w:rsidRPr="00256A74" w14:paraId="1A108C71" w14:textId="77777777" w:rsidTr="00246A80">
        <w:trPr>
          <w:trHeight w:val="274"/>
          <w:jc w:val="center"/>
        </w:trPr>
        <w:tc>
          <w:tcPr>
            <w:tcW w:w="2552" w:type="dxa"/>
            <w:tcBorders>
              <w:top w:val="single" w:sz="4" w:space="0" w:color="auto"/>
              <w:left w:val="single" w:sz="4" w:space="0" w:color="auto"/>
              <w:bottom w:val="single" w:sz="4" w:space="0" w:color="auto"/>
              <w:right w:val="single" w:sz="4" w:space="0" w:color="auto"/>
            </w:tcBorders>
          </w:tcPr>
          <w:p w14:paraId="3913E14E" w14:textId="77777777" w:rsidR="00256A74" w:rsidRPr="00256A74" w:rsidRDefault="00256A74" w:rsidP="00FB2AB8">
            <w:pPr>
              <w:spacing w:after="0" w:line="240" w:lineRule="auto"/>
              <w:jc w:val="center"/>
              <w:rPr>
                <w:rFonts w:ascii="Times New Roman" w:eastAsia="DFKai-SB" w:hAnsi="Times New Roman" w:cs="Times New Roman"/>
                <w:sz w:val="24"/>
                <w:szCs w:val="24"/>
              </w:rPr>
            </w:pPr>
            <w:proofErr w:type="spellStart"/>
            <w:r w:rsidRPr="00256A74">
              <w:rPr>
                <w:rFonts w:ascii="Times New Roman" w:eastAsia="DFKai-SB" w:hAnsi="Times New Roman" w:cs="Times New Roman"/>
                <w:sz w:val="24"/>
                <w:szCs w:val="24"/>
              </w:rPr>
              <w:t>教科書及</w:t>
            </w:r>
            <w:proofErr w:type="spellEnd"/>
            <w:r w:rsidRPr="00256A74">
              <w:rPr>
                <w:rFonts w:ascii="Times New Roman" w:eastAsia="DFKai-SB" w:hAnsi="Times New Roman" w:cs="Times New Roman"/>
                <w:sz w:val="24"/>
                <w:szCs w:val="24"/>
              </w:rPr>
              <w:br/>
            </w:r>
            <w:proofErr w:type="spellStart"/>
            <w:r w:rsidRPr="00256A74">
              <w:rPr>
                <w:rFonts w:ascii="Times New Roman" w:eastAsia="DFKai-SB" w:hAnsi="Times New Roman" w:cs="Times New Roman"/>
                <w:sz w:val="24"/>
                <w:szCs w:val="24"/>
              </w:rPr>
              <w:t>延伸閱讀</w:t>
            </w:r>
            <w:proofErr w:type="spellEnd"/>
          </w:p>
          <w:p w14:paraId="4AB74DEB" w14:textId="77777777" w:rsidR="00256A74" w:rsidRPr="00256A74" w:rsidRDefault="00256A74" w:rsidP="00FB2AB8">
            <w:pPr>
              <w:spacing w:after="0" w:line="240" w:lineRule="auto"/>
              <w:jc w:val="center"/>
              <w:rPr>
                <w:rFonts w:ascii="Times New Roman" w:eastAsia="DFKai-SB" w:hAnsi="Times New Roman" w:cs="Times New Roman"/>
                <w:b/>
                <w:bCs/>
                <w:sz w:val="24"/>
                <w:szCs w:val="24"/>
              </w:rPr>
            </w:pPr>
            <w:r w:rsidRPr="00256A74">
              <w:rPr>
                <w:rFonts w:ascii="Times New Roman" w:eastAsia="DFKai-SB" w:hAnsi="Times New Roman" w:cs="Times New Roman"/>
                <w:b/>
                <w:bCs/>
                <w:sz w:val="24"/>
                <w:szCs w:val="24"/>
              </w:rPr>
              <w:t>Course Materials and Additional Resources</w:t>
            </w:r>
          </w:p>
        </w:tc>
        <w:tc>
          <w:tcPr>
            <w:tcW w:w="7082" w:type="dxa"/>
            <w:tcBorders>
              <w:top w:val="single" w:sz="4" w:space="0" w:color="auto"/>
              <w:left w:val="single" w:sz="4" w:space="0" w:color="auto"/>
              <w:bottom w:val="single" w:sz="4" w:space="0" w:color="auto"/>
              <w:right w:val="single" w:sz="4" w:space="0" w:color="auto"/>
            </w:tcBorders>
          </w:tcPr>
          <w:p w14:paraId="09AD2298" w14:textId="77777777" w:rsidR="00246A80" w:rsidRPr="002F1D19" w:rsidRDefault="00246A80" w:rsidP="002F1D19">
            <w:pPr>
              <w:pStyle w:val="ListParagraph"/>
              <w:numPr>
                <w:ilvl w:val="0"/>
                <w:numId w:val="42"/>
              </w:numPr>
              <w:spacing w:after="0" w:line="240" w:lineRule="auto"/>
              <w:ind w:right="261" w:hanging="245"/>
              <w:rPr>
                <w:rFonts w:ascii="Times New Roman" w:eastAsia="Times New Roman" w:hAnsi="Times New Roman" w:cs="Times New Roman"/>
                <w:sz w:val="24"/>
                <w:szCs w:val="24"/>
                <w:lang w:eastAsia="en-GB"/>
              </w:rPr>
            </w:pPr>
            <w:r w:rsidRPr="002F1D19">
              <w:rPr>
                <w:rFonts w:ascii="Times New Roman" w:eastAsia="Times New Roman" w:hAnsi="Times New Roman" w:cs="Times New Roman"/>
                <w:sz w:val="24"/>
                <w:szCs w:val="24"/>
                <w:lang w:eastAsia="en-GB"/>
              </w:rPr>
              <w:t xml:space="preserve">Alexander, R. (2001) </w:t>
            </w:r>
            <w:r w:rsidRPr="002F1D19">
              <w:rPr>
                <w:rFonts w:ascii="Times New Roman" w:eastAsia="Times New Roman" w:hAnsi="Times New Roman" w:cs="Times New Roman"/>
                <w:b/>
                <w:bCs/>
                <w:sz w:val="24"/>
                <w:szCs w:val="24"/>
                <w:lang w:eastAsia="en-GB"/>
              </w:rPr>
              <w:t>Culture and Pedagogy: International Comparisons in Primary Education</w:t>
            </w:r>
            <w:r w:rsidRPr="002F1D19">
              <w:rPr>
                <w:rFonts w:ascii="Times New Roman" w:eastAsia="Times New Roman" w:hAnsi="Times New Roman" w:cs="Times New Roman"/>
                <w:sz w:val="24"/>
                <w:szCs w:val="24"/>
                <w:lang w:eastAsia="en-GB"/>
              </w:rPr>
              <w:t>. Blackwell Publishing, Oxford.</w:t>
            </w:r>
          </w:p>
          <w:p w14:paraId="5214D67E" w14:textId="77777777" w:rsidR="00246A80" w:rsidRPr="002F1D19" w:rsidRDefault="00246A80" w:rsidP="002F1D19">
            <w:pPr>
              <w:pStyle w:val="ListParagraph"/>
              <w:numPr>
                <w:ilvl w:val="0"/>
                <w:numId w:val="42"/>
              </w:numPr>
              <w:spacing w:after="0" w:line="240" w:lineRule="auto"/>
              <w:ind w:left="398" w:right="261" w:hanging="245"/>
              <w:rPr>
                <w:rFonts w:ascii="Times New Roman" w:eastAsia="Times New Roman" w:hAnsi="Times New Roman" w:cs="Times New Roman"/>
                <w:sz w:val="24"/>
                <w:szCs w:val="24"/>
                <w:lang w:eastAsia="en-GB"/>
              </w:rPr>
            </w:pPr>
            <w:r w:rsidRPr="002F1D19">
              <w:rPr>
                <w:rFonts w:ascii="Times New Roman" w:eastAsia="Times New Roman" w:hAnsi="Times New Roman" w:cs="Times New Roman"/>
                <w:sz w:val="24"/>
                <w:szCs w:val="24"/>
                <w:lang w:eastAsia="en-GB"/>
              </w:rPr>
              <w:t xml:space="preserve">Bray, M., B. Adamson and M. Mason (2006) </w:t>
            </w:r>
            <w:r w:rsidRPr="002F1D19">
              <w:rPr>
                <w:rFonts w:ascii="Times New Roman" w:eastAsia="Times New Roman" w:hAnsi="Times New Roman" w:cs="Times New Roman"/>
                <w:b/>
                <w:bCs/>
                <w:sz w:val="24"/>
                <w:szCs w:val="24"/>
                <w:lang w:eastAsia="en-GB"/>
              </w:rPr>
              <w:t>Comparative Education Research: Approaches and Methods.</w:t>
            </w:r>
            <w:r w:rsidRPr="002F1D19">
              <w:rPr>
                <w:rFonts w:ascii="Times New Roman" w:eastAsia="Times New Roman" w:hAnsi="Times New Roman" w:cs="Times New Roman"/>
                <w:sz w:val="24"/>
                <w:szCs w:val="24"/>
                <w:lang w:eastAsia="en-GB"/>
              </w:rPr>
              <w:t xml:space="preserve"> Chapter 1.  </w:t>
            </w:r>
          </w:p>
          <w:p w14:paraId="04757F3C" w14:textId="77777777" w:rsidR="00246A80" w:rsidRPr="002F1D19" w:rsidRDefault="00246A80" w:rsidP="002F1D19">
            <w:pPr>
              <w:pStyle w:val="ListParagraph"/>
              <w:numPr>
                <w:ilvl w:val="0"/>
                <w:numId w:val="42"/>
              </w:numPr>
              <w:spacing w:after="0" w:line="240" w:lineRule="auto"/>
              <w:ind w:left="398" w:right="261" w:hanging="245"/>
              <w:rPr>
                <w:rFonts w:ascii="Times New Roman" w:eastAsia="Times New Roman" w:hAnsi="Times New Roman" w:cs="Times New Roman"/>
                <w:sz w:val="24"/>
                <w:szCs w:val="24"/>
                <w:lang w:eastAsia="en-GB"/>
              </w:rPr>
            </w:pPr>
            <w:r w:rsidRPr="002F1D19">
              <w:rPr>
                <w:rFonts w:ascii="Times New Roman" w:eastAsia="Times New Roman" w:hAnsi="Times New Roman" w:cs="Times New Roman"/>
                <w:sz w:val="24"/>
                <w:szCs w:val="24"/>
                <w:lang w:eastAsia="en-GB"/>
              </w:rPr>
              <w:t>Green, A. (2002) </w:t>
            </w:r>
            <w:r w:rsidRPr="002F1D19">
              <w:rPr>
                <w:rFonts w:ascii="Times New Roman" w:eastAsia="Times New Roman" w:hAnsi="Times New Roman" w:cs="Times New Roman"/>
                <w:b/>
                <w:bCs/>
                <w:sz w:val="24"/>
                <w:szCs w:val="24"/>
                <w:lang w:eastAsia="en-GB"/>
              </w:rPr>
              <w:t>Education, Globalization and the Role of Comparative Research: A Professorial Lecture</w:t>
            </w:r>
            <w:r w:rsidRPr="002F1D19">
              <w:rPr>
                <w:rFonts w:ascii="Times New Roman" w:eastAsia="Times New Roman" w:hAnsi="Times New Roman" w:cs="Times New Roman"/>
                <w:sz w:val="24"/>
                <w:szCs w:val="24"/>
                <w:lang w:eastAsia="en-GB"/>
              </w:rPr>
              <w:t>, Institute of Education, London. </w:t>
            </w:r>
          </w:p>
          <w:p w14:paraId="2A9EE402" w14:textId="77777777" w:rsidR="00246A80" w:rsidRPr="002F1D19" w:rsidRDefault="00246A80" w:rsidP="002F1D19">
            <w:pPr>
              <w:pStyle w:val="ListParagraph"/>
              <w:numPr>
                <w:ilvl w:val="0"/>
                <w:numId w:val="42"/>
              </w:numPr>
              <w:spacing w:after="0" w:line="240" w:lineRule="auto"/>
              <w:ind w:left="398" w:right="261" w:hanging="245"/>
              <w:rPr>
                <w:rFonts w:ascii="Times New Roman" w:hAnsi="Times New Roman" w:cs="Times New Roman"/>
                <w:sz w:val="24"/>
                <w:szCs w:val="24"/>
              </w:rPr>
            </w:pPr>
            <w:r w:rsidRPr="002F1D19">
              <w:rPr>
                <w:rFonts w:ascii="Times New Roman" w:hAnsi="Times New Roman" w:cs="Times New Roman"/>
                <w:sz w:val="24"/>
                <w:szCs w:val="24"/>
              </w:rPr>
              <w:t xml:space="preserve">Green, A. (2013) </w:t>
            </w:r>
            <w:r w:rsidRPr="002F1D19">
              <w:rPr>
                <w:rFonts w:ascii="Times New Roman" w:hAnsi="Times New Roman" w:cs="Times New Roman"/>
                <w:b/>
                <w:bCs/>
                <w:sz w:val="24"/>
                <w:szCs w:val="24"/>
              </w:rPr>
              <w:t>Education and State Formation: Europe, Asia and the USA</w:t>
            </w:r>
            <w:r w:rsidRPr="002F1D19">
              <w:rPr>
                <w:rFonts w:ascii="Times New Roman" w:hAnsi="Times New Roman" w:cs="Times New Roman"/>
                <w:sz w:val="24"/>
                <w:szCs w:val="24"/>
              </w:rPr>
              <w:t xml:space="preserve">. 2nd Edition. Palgrave.   (Introduction and Chapter 2).  </w:t>
            </w:r>
          </w:p>
          <w:p w14:paraId="2C9DF7F2" w14:textId="77777777" w:rsidR="00246A80" w:rsidRPr="002F1D19" w:rsidRDefault="00246A80" w:rsidP="002F1D19">
            <w:pPr>
              <w:pStyle w:val="ListParagraph"/>
              <w:numPr>
                <w:ilvl w:val="0"/>
                <w:numId w:val="42"/>
              </w:numPr>
              <w:spacing w:after="0" w:line="240" w:lineRule="auto"/>
              <w:ind w:left="398" w:right="261" w:hanging="245"/>
              <w:rPr>
                <w:rFonts w:ascii="Times New Roman" w:eastAsia="Times New Roman" w:hAnsi="Times New Roman" w:cs="Times New Roman"/>
                <w:sz w:val="24"/>
                <w:szCs w:val="24"/>
                <w:lang w:eastAsia="en-GB"/>
              </w:rPr>
            </w:pPr>
            <w:r w:rsidRPr="002F1D19">
              <w:rPr>
                <w:rFonts w:ascii="Times New Roman" w:eastAsia="Times New Roman" w:hAnsi="Times New Roman" w:cs="Times New Roman"/>
                <w:sz w:val="24"/>
                <w:szCs w:val="24"/>
                <w:lang w:eastAsia="en-GB"/>
              </w:rPr>
              <w:t>Landman, T. (2008) </w:t>
            </w:r>
            <w:r w:rsidRPr="002F1D19">
              <w:rPr>
                <w:rFonts w:ascii="Times New Roman" w:eastAsia="Times New Roman" w:hAnsi="Times New Roman" w:cs="Times New Roman"/>
                <w:b/>
                <w:bCs/>
                <w:sz w:val="24"/>
                <w:szCs w:val="24"/>
                <w:lang w:eastAsia="en-GB"/>
              </w:rPr>
              <w:t>Issues and Methods in Comparative Politics: An Introduction</w:t>
            </w:r>
            <w:r w:rsidRPr="002F1D19">
              <w:rPr>
                <w:rFonts w:ascii="Times New Roman" w:eastAsia="Times New Roman" w:hAnsi="Times New Roman" w:cs="Times New Roman"/>
                <w:sz w:val="24"/>
                <w:szCs w:val="24"/>
                <w:lang w:eastAsia="en-GB"/>
              </w:rPr>
              <w:t>. 3rd </w:t>
            </w:r>
            <w:proofErr w:type="spellStart"/>
            <w:r w:rsidRPr="002F1D19">
              <w:rPr>
                <w:rFonts w:ascii="Times New Roman" w:eastAsia="Times New Roman" w:hAnsi="Times New Roman" w:cs="Times New Roman"/>
                <w:sz w:val="24"/>
                <w:szCs w:val="24"/>
                <w:lang w:eastAsia="en-GB"/>
              </w:rPr>
              <w:t>edn</w:t>
            </w:r>
            <w:proofErr w:type="spellEnd"/>
            <w:r w:rsidRPr="002F1D19">
              <w:rPr>
                <w:rFonts w:ascii="Times New Roman" w:eastAsia="Times New Roman" w:hAnsi="Times New Roman" w:cs="Times New Roman"/>
                <w:sz w:val="24"/>
                <w:szCs w:val="24"/>
                <w:lang w:eastAsia="en-GB"/>
              </w:rPr>
              <w:t>. London: Routledge. Foundation, New York. </w:t>
            </w:r>
          </w:p>
          <w:p w14:paraId="433DC2E0" w14:textId="77777777" w:rsidR="00246A80" w:rsidRPr="002F1D19" w:rsidRDefault="00246A80" w:rsidP="002F1D19">
            <w:pPr>
              <w:pStyle w:val="ListParagraph"/>
              <w:numPr>
                <w:ilvl w:val="0"/>
                <w:numId w:val="42"/>
              </w:numPr>
              <w:spacing w:after="0" w:line="240" w:lineRule="auto"/>
              <w:ind w:left="398" w:right="261" w:hanging="245"/>
              <w:rPr>
                <w:rFonts w:ascii="Times New Roman" w:eastAsia="Times New Roman" w:hAnsi="Times New Roman" w:cs="Times New Roman"/>
                <w:sz w:val="24"/>
                <w:szCs w:val="24"/>
                <w:lang w:eastAsia="en-GB"/>
              </w:rPr>
            </w:pPr>
            <w:r w:rsidRPr="002F1D19">
              <w:rPr>
                <w:rFonts w:ascii="Times New Roman" w:eastAsia="Times New Roman" w:hAnsi="Times New Roman" w:cs="Times New Roman"/>
                <w:sz w:val="24"/>
                <w:szCs w:val="24"/>
                <w:lang w:eastAsia="en-GB"/>
              </w:rPr>
              <w:t>Noah, H. and Eckstein, M. (1969) </w:t>
            </w:r>
            <w:r w:rsidRPr="002F1D19">
              <w:rPr>
                <w:rFonts w:ascii="Times New Roman" w:eastAsia="Times New Roman" w:hAnsi="Times New Roman" w:cs="Times New Roman"/>
                <w:b/>
                <w:bCs/>
                <w:sz w:val="24"/>
                <w:szCs w:val="24"/>
                <w:lang w:eastAsia="en-GB"/>
              </w:rPr>
              <w:t>Towards a Science of Comparative Education</w:t>
            </w:r>
            <w:r w:rsidRPr="002F1D19">
              <w:rPr>
                <w:rFonts w:ascii="Times New Roman" w:eastAsia="Times New Roman" w:hAnsi="Times New Roman" w:cs="Times New Roman"/>
                <w:sz w:val="24"/>
                <w:szCs w:val="24"/>
                <w:lang w:eastAsia="en-GB"/>
              </w:rPr>
              <w:t>, Macmillan, London, Chapter on ‘The Method of Science’ </w:t>
            </w:r>
          </w:p>
          <w:p w14:paraId="3369DB8D" w14:textId="77777777" w:rsidR="00246A80" w:rsidRPr="002F1D19" w:rsidRDefault="00246A80" w:rsidP="002F1D19">
            <w:pPr>
              <w:pStyle w:val="ListParagraph"/>
              <w:numPr>
                <w:ilvl w:val="0"/>
                <w:numId w:val="42"/>
              </w:numPr>
              <w:spacing w:after="0" w:line="240" w:lineRule="auto"/>
              <w:ind w:left="398" w:right="261" w:hanging="245"/>
              <w:rPr>
                <w:rFonts w:ascii="Times New Roman" w:eastAsia="Times New Roman" w:hAnsi="Times New Roman" w:cs="Times New Roman"/>
                <w:sz w:val="24"/>
                <w:szCs w:val="24"/>
                <w:lang w:eastAsia="en-GB"/>
              </w:rPr>
            </w:pPr>
            <w:r w:rsidRPr="002F1D19">
              <w:rPr>
                <w:rFonts w:ascii="Times New Roman" w:eastAsia="Times New Roman" w:hAnsi="Times New Roman" w:cs="Times New Roman"/>
                <w:sz w:val="24"/>
                <w:szCs w:val="24"/>
                <w:lang w:eastAsia="en-GB"/>
              </w:rPr>
              <w:t>Mahooney, J. &amp; </w:t>
            </w:r>
            <w:proofErr w:type="spellStart"/>
            <w:r w:rsidRPr="002F1D19">
              <w:rPr>
                <w:rFonts w:ascii="Times New Roman" w:eastAsia="Times New Roman" w:hAnsi="Times New Roman" w:cs="Times New Roman"/>
                <w:sz w:val="24"/>
                <w:szCs w:val="24"/>
                <w:lang w:eastAsia="en-GB"/>
              </w:rPr>
              <w:t>Rueschemeyer</w:t>
            </w:r>
            <w:proofErr w:type="spellEnd"/>
            <w:r w:rsidRPr="002F1D19">
              <w:rPr>
                <w:rFonts w:ascii="Times New Roman" w:eastAsia="Times New Roman" w:hAnsi="Times New Roman" w:cs="Times New Roman"/>
                <w:sz w:val="24"/>
                <w:szCs w:val="24"/>
                <w:lang w:eastAsia="en-GB"/>
              </w:rPr>
              <w:t>, D. (2003) (eds.) </w:t>
            </w:r>
            <w:r w:rsidRPr="002F1D19">
              <w:rPr>
                <w:rFonts w:ascii="Times New Roman" w:eastAsia="Times New Roman" w:hAnsi="Times New Roman" w:cs="Times New Roman"/>
                <w:b/>
                <w:bCs/>
                <w:sz w:val="24"/>
                <w:szCs w:val="24"/>
                <w:lang w:eastAsia="en-GB"/>
              </w:rPr>
              <w:t>Comparative Historical Analysis in the Social Sciences</w:t>
            </w:r>
            <w:r w:rsidRPr="002F1D19">
              <w:rPr>
                <w:rFonts w:ascii="Times New Roman" w:eastAsia="Times New Roman" w:hAnsi="Times New Roman" w:cs="Times New Roman"/>
                <w:sz w:val="24"/>
                <w:szCs w:val="24"/>
                <w:lang w:eastAsia="en-GB"/>
              </w:rPr>
              <w:t>. Cambridge: Cambridge University Press. P. 3-41. </w:t>
            </w:r>
          </w:p>
          <w:p w14:paraId="7F187155" w14:textId="77777777" w:rsidR="00246A80" w:rsidRPr="002F1D19" w:rsidRDefault="00246A80" w:rsidP="002F1D19">
            <w:pPr>
              <w:pStyle w:val="ListParagraph"/>
              <w:numPr>
                <w:ilvl w:val="0"/>
                <w:numId w:val="42"/>
              </w:numPr>
              <w:spacing w:after="0" w:line="240" w:lineRule="auto"/>
              <w:ind w:left="398" w:right="261" w:hanging="245"/>
              <w:rPr>
                <w:rFonts w:ascii="Times New Roman" w:eastAsia="Times New Roman" w:hAnsi="Times New Roman" w:cs="Times New Roman"/>
                <w:sz w:val="24"/>
                <w:szCs w:val="24"/>
                <w:lang w:eastAsia="en-GB"/>
              </w:rPr>
            </w:pPr>
            <w:r w:rsidRPr="002F1D19">
              <w:rPr>
                <w:rFonts w:ascii="Times New Roman" w:eastAsia="Times New Roman" w:hAnsi="Times New Roman" w:cs="Times New Roman"/>
                <w:sz w:val="24"/>
                <w:szCs w:val="24"/>
                <w:lang w:eastAsia="en-GB"/>
              </w:rPr>
              <w:t xml:space="preserve">Phillips, D. (2005). Policy Borrowing in Education: Frameworks for Analysis. In: Zajda, J., et al. </w:t>
            </w:r>
            <w:r w:rsidRPr="002F1D19">
              <w:rPr>
                <w:rFonts w:ascii="Times New Roman" w:eastAsia="Times New Roman" w:hAnsi="Times New Roman" w:cs="Times New Roman"/>
                <w:b/>
                <w:bCs/>
                <w:sz w:val="24"/>
                <w:szCs w:val="24"/>
                <w:lang w:eastAsia="en-GB"/>
              </w:rPr>
              <w:t>International Handbook on Globalisation, Education and Policy Research</w:t>
            </w:r>
            <w:r w:rsidRPr="002F1D19">
              <w:rPr>
                <w:rFonts w:ascii="Times New Roman" w:eastAsia="Times New Roman" w:hAnsi="Times New Roman" w:cs="Times New Roman"/>
                <w:sz w:val="24"/>
                <w:szCs w:val="24"/>
                <w:lang w:eastAsia="en-GB"/>
              </w:rPr>
              <w:t>. Springer, Dordrecht. https://doi.org/10.1007/1-4020-2960-8_2</w:t>
            </w:r>
          </w:p>
          <w:p w14:paraId="67C0C429" w14:textId="77777777" w:rsidR="00246A80" w:rsidRPr="002F1D19" w:rsidRDefault="00246A80" w:rsidP="002F1D19">
            <w:pPr>
              <w:pStyle w:val="NormalWeb"/>
              <w:numPr>
                <w:ilvl w:val="0"/>
                <w:numId w:val="42"/>
              </w:numPr>
              <w:spacing w:before="0" w:beforeAutospacing="0" w:after="0" w:afterAutospacing="0"/>
              <w:ind w:left="398" w:right="261" w:hanging="245"/>
              <w:outlineLvl w:val="5"/>
            </w:pPr>
            <w:r w:rsidRPr="002F1D19">
              <w:t xml:space="preserve">Seddon, T. (2023). Comparative education concepts, methods and practices in the emerging </w:t>
            </w:r>
            <w:proofErr w:type="spellStart"/>
            <w:r w:rsidRPr="002F1D19">
              <w:t>anthropocene</w:t>
            </w:r>
            <w:proofErr w:type="spellEnd"/>
            <w:r w:rsidRPr="002F1D19">
              <w:t xml:space="preserve"> educational space: from ‘measuring the other’ to ‘supporting the other’? </w:t>
            </w:r>
            <w:r w:rsidRPr="002F1D19">
              <w:rPr>
                <w:b/>
                <w:bCs/>
              </w:rPr>
              <w:t>Comparative Education</w:t>
            </w:r>
            <w:r w:rsidRPr="002F1D19">
              <w:t xml:space="preserve">, 59(3), 436–457. </w:t>
            </w:r>
            <w:hyperlink r:id="rId9" w:history="1">
              <w:r w:rsidRPr="002F1D19">
                <w:rPr>
                  <w:rStyle w:val="Hyperlink"/>
                  <w:color w:val="auto"/>
                </w:rPr>
                <w:t>https://doi.org/10.1080/03050068.2023.2215643</w:t>
              </w:r>
            </w:hyperlink>
          </w:p>
          <w:p w14:paraId="69324384" w14:textId="77777777" w:rsidR="00246A80" w:rsidRPr="002F1D19" w:rsidRDefault="00246A80" w:rsidP="002F1D19">
            <w:pPr>
              <w:pStyle w:val="ListParagraph"/>
              <w:numPr>
                <w:ilvl w:val="0"/>
                <w:numId w:val="42"/>
              </w:numPr>
              <w:spacing w:after="0" w:line="240" w:lineRule="auto"/>
              <w:ind w:left="398" w:right="261" w:hanging="245"/>
              <w:rPr>
                <w:rFonts w:ascii="Times New Roman" w:eastAsia="Times New Roman" w:hAnsi="Times New Roman" w:cs="Times New Roman"/>
                <w:sz w:val="24"/>
                <w:szCs w:val="24"/>
                <w:lang w:eastAsia="en-GB"/>
              </w:rPr>
            </w:pPr>
            <w:r w:rsidRPr="002F1D19">
              <w:rPr>
                <w:rFonts w:ascii="Times New Roman" w:eastAsia="Times New Roman" w:hAnsi="Times New Roman" w:cs="Times New Roman"/>
                <w:sz w:val="24"/>
                <w:szCs w:val="24"/>
                <w:lang w:eastAsia="en-GB"/>
              </w:rPr>
              <w:t>Skocpol, T. and Somers, M. (1980) ‘The Uses of Comparative History in Macrosocial Inquiry’, </w:t>
            </w:r>
            <w:r w:rsidRPr="002F1D19">
              <w:rPr>
                <w:rFonts w:ascii="Times New Roman" w:eastAsia="Times New Roman" w:hAnsi="Times New Roman" w:cs="Times New Roman"/>
                <w:b/>
                <w:bCs/>
                <w:sz w:val="24"/>
                <w:szCs w:val="24"/>
                <w:lang w:eastAsia="en-GB"/>
              </w:rPr>
              <w:t>Comparative Studies in Society and History</w:t>
            </w:r>
            <w:r w:rsidRPr="002F1D19">
              <w:rPr>
                <w:rFonts w:ascii="Times New Roman" w:eastAsia="Times New Roman" w:hAnsi="Times New Roman" w:cs="Times New Roman"/>
                <w:sz w:val="24"/>
                <w:szCs w:val="24"/>
                <w:lang w:eastAsia="en-GB"/>
              </w:rPr>
              <w:t>, 22 (2), pp.174-197 </w:t>
            </w:r>
          </w:p>
          <w:p w14:paraId="48550B00" w14:textId="77777777" w:rsidR="00246A80" w:rsidRPr="002F1D19" w:rsidRDefault="00246A80" w:rsidP="002F1D19">
            <w:pPr>
              <w:pStyle w:val="ListParagraph"/>
              <w:numPr>
                <w:ilvl w:val="0"/>
                <w:numId w:val="42"/>
              </w:numPr>
              <w:spacing w:after="0" w:line="240" w:lineRule="auto"/>
              <w:ind w:left="398" w:right="261" w:hanging="245"/>
              <w:rPr>
                <w:rFonts w:ascii="Times New Roman" w:eastAsia="Times New Roman" w:hAnsi="Times New Roman" w:cs="Times New Roman"/>
                <w:sz w:val="24"/>
                <w:szCs w:val="24"/>
                <w:lang w:eastAsia="en-GB"/>
              </w:rPr>
            </w:pPr>
            <w:r w:rsidRPr="002F1D19">
              <w:rPr>
                <w:rFonts w:ascii="Times New Roman" w:eastAsia="Times New Roman" w:hAnsi="Times New Roman" w:cs="Times New Roman"/>
                <w:sz w:val="24"/>
                <w:szCs w:val="24"/>
                <w:lang w:eastAsia="en-GB"/>
              </w:rPr>
              <w:t xml:space="preserve">Sobe, N. (2018) Problematizing Comparison in a Post-Exploration Age: Big Data, Educational Knowledge, and the Art of Criss-Crossing’, </w:t>
            </w:r>
            <w:r w:rsidRPr="002F1D19">
              <w:rPr>
                <w:rFonts w:ascii="Times New Roman" w:eastAsia="Times New Roman" w:hAnsi="Times New Roman" w:cs="Times New Roman"/>
                <w:b/>
                <w:bCs/>
                <w:sz w:val="24"/>
                <w:szCs w:val="24"/>
                <w:lang w:eastAsia="en-GB"/>
              </w:rPr>
              <w:t>Comparative Education Review</w:t>
            </w:r>
            <w:r w:rsidRPr="002F1D19">
              <w:rPr>
                <w:rFonts w:ascii="Times New Roman" w:eastAsia="Times New Roman" w:hAnsi="Times New Roman" w:cs="Times New Roman"/>
                <w:sz w:val="24"/>
                <w:szCs w:val="24"/>
                <w:lang w:eastAsia="en-GB"/>
              </w:rPr>
              <w:t>, 62 (3).</w:t>
            </w:r>
          </w:p>
          <w:p w14:paraId="0193D5FF" w14:textId="2313BDEA" w:rsidR="00246A80" w:rsidRPr="002F1D19" w:rsidRDefault="00246A80" w:rsidP="002F1D19">
            <w:pPr>
              <w:pStyle w:val="ListParagraph"/>
              <w:numPr>
                <w:ilvl w:val="0"/>
                <w:numId w:val="42"/>
              </w:numPr>
              <w:spacing w:after="0" w:line="240" w:lineRule="auto"/>
              <w:ind w:left="398" w:right="261" w:hanging="245"/>
              <w:rPr>
                <w:rFonts w:ascii="Times New Roman" w:hAnsi="Times New Roman" w:cs="Times New Roman"/>
                <w:sz w:val="24"/>
                <w:szCs w:val="24"/>
              </w:rPr>
            </w:pPr>
            <w:r w:rsidRPr="002F1D19">
              <w:rPr>
                <w:rFonts w:ascii="Times New Roman" w:hAnsi="Times New Roman" w:cs="Times New Roman"/>
                <w:sz w:val="24"/>
                <w:szCs w:val="24"/>
              </w:rPr>
              <w:t xml:space="preserve">Steiner-Khamsi, G. (ed.) (2004) </w:t>
            </w:r>
            <w:r w:rsidRPr="002F1D19">
              <w:rPr>
                <w:rFonts w:ascii="Times New Roman" w:hAnsi="Times New Roman" w:cs="Times New Roman"/>
                <w:b/>
                <w:bCs/>
                <w:sz w:val="24"/>
                <w:szCs w:val="24"/>
              </w:rPr>
              <w:t>The Global Politics of Educational Borrowing and Lending</w:t>
            </w:r>
            <w:r w:rsidRPr="002F1D19">
              <w:rPr>
                <w:rFonts w:ascii="Times New Roman" w:hAnsi="Times New Roman" w:cs="Times New Roman"/>
                <w:sz w:val="24"/>
                <w:szCs w:val="24"/>
              </w:rPr>
              <w:t>. New York: Teachers College Press.</w:t>
            </w:r>
          </w:p>
          <w:p w14:paraId="3F93898C" w14:textId="0BA3F6F6" w:rsidR="00246A80" w:rsidRPr="00256A74" w:rsidRDefault="00246A80" w:rsidP="002F1D19">
            <w:pPr>
              <w:spacing w:after="0" w:line="240" w:lineRule="auto"/>
              <w:contextualSpacing/>
              <w:rPr>
                <w:rFonts w:ascii="Times New Roman" w:hAnsi="Times New Roman" w:cs="Times New Roman"/>
                <w:i/>
                <w:color w:val="000000" w:themeColor="text1"/>
                <w:sz w:val="24"/>
                <w:szCs w:val="24"/>
              </w:rPr>
            </w:pPr>
          </w:p>
        </w:tc>
      </w:tr>
    </w:tbl>
    <w:p w14:paraId="17B3070C" w14:textId="77777777" w:rsidR="0013661C" w:rsidRPr="00256A74" w:rsidRDefault="0013661C" w:rsidP="00781356">
      <w:pPr>
        <w:spacing w:after="0" w:line="240" w:lineRule="auto"/>
        <w:rPr>
          <w:rFonts w:ascii="Times New Roman" w:eastAsia="Times New Roman" w:hAnsi="Times New Roman" w:cs="Times New Roman"/>
          <w:color w:val="000000" w:themeColor="text1"/>
          <w:sz w:val="24"/>
          <w:szCs w:val="24"/>
          <w:lang w:eastAsia="en-GB"/>
        </w:rPr>
      </w:pPr>
    </w:p>
    <w:p w14:paraId="19DC366B" w14:textId="77777777" w:rsidR="008B01A4" w:rsidRPr="008B01A4" w:rsidRDefault="008B01A4" w:rsidP="00781356">
      <w:pPr>
        <w:spacing w:after="0" w:line="240" w:lineRule="auto"/>
        <w:rPr>
          <w:rFonts w:ascii="Times New Roman" w:eastAsia="DFKai-SB" w:hAnsi="Times New Roman" w:cs="Times New Roman"/>
          <w:sz w:val="24"/>
          <w:szCs w:val="24"/>
          <w:lang w:eastAsia="zh-TW"/>
        </w:rPr>
      </w:pPr>
      <w:r w:rsidRPr="008B01A4">
        <w:rPr>
          <w:rFonts w:ascii="Times New Roman" w:eastAsia="DFKai-SB" w:hAnsi="Times New Roman" w:cs="Times New Roman"/>
          <w:sz w:val="24"/>
          <w:szCs w:val="24"/>
          <w:lang w:eastAsia="zh-TW"/>
        </w:rPr>
        <w:t>授課大綱</w:t>
      </w:r>
      <w:r w:rsidRPr="008B01A4">
        <w:rPr>
          <w:rFonts w:ascii="Times New Roman" w:eastAsia="DFKai-SB" w:hAnsi="Times New Roman" w:cs="Times New Roman"/>
          <w:sz w:val="24"/>
          <w:szCs w:val="24"/>
          <w:lang w:eastAsia="zh-TW"/>
        </w:rPr>
        <w:t xml:space="preserve"> (</w:t>
      </w:r>
      <w:r w:rsidRPr="008B01A4">
        <w:rPr>
          <w:rFonts w:ascii="Times New Roman" w:eastAsia="DFKai-SB" w:hAnsi="Times New Roman" w:cs="Times New Roman"/>
          <w:sz w:val="24"/>
          <w:szCs w:val="24"/>
          <w:lang w:eastAsia="zh-TW"/>
        </w:rPr>
        <w:t>週次表及每週課程詳細內容說明</w:t>
      </w:r>
      <w:r w:rsidRPr="008B01A4">
        <w:rPr>
          <w:rFonts w:ascii="Times New Roman" w:eastAsia="DFKai-SB" w:hAnsi="Times New Roman" w:cs="Times New Roman"/>
          <w:sz w:val="24"/>
          <w:szCs w:val="24"/>
          <w:lang w:eastAsia="zh-TW"/>
        </w:rPr>
        <w:t>)</w:t>
      </w:r>
    </w:p>
    <w:p w14:paraId="302061EA" w14:textId="7ED9F625" w:rsidR="008B01A4" w:rsidRDefault="008B01A4" w:rsidP="00781356">
      <w:pPr>
        <w:spacing w:after="0" w:line="240" w:lineRule="auto"/>
        <w:rPr>
          <w:rFonts w:ascii="Times New Roman" w:eastAsia="DFKai-SB" w:hAnsi="Times New Roman" w:cs="Times New Roman"/>
          <w:b/>
          <w:bCs/>
          <w:sz w:val="24"/>
          <w:szCs w:val="24"/>
        </w:rPr>
      </w:pPr>
      <w:r w:rsidRPr="008B01A4">
        <w:rPr>
          <w:rFonts w:ascii="Times New Roman" w:eastAsia="DFKai-SB" w:hAnsi="Times New Roman" w:cs="Times New Roman"/>
          <w:b/>
          <w:bCs/>
          <w:sz w:val="24"/>
          <w:szCs w:val="24"/>
        </w:rPr>
        <w:t>Schedule</w:t>
      </w:r>
    </w:p>
    <w:p w14:paraId="0AC4F1F7" w14:textId="77777777" w:rsidR="008B01A4" w:rsidRPr="008B01A4" w:rsidRDefault="008B01A4" w:rsidP="00781356">
      <w:pPr>
        <w:spacing w:after="0" w:line="240" w:lineRule="auto"/>
        <w:rPr>
          <w:rFonts w:ascii="Times New Roman" w:eastAsia="DFKai-SB" w:hAnsi="Times New Roman" w:cs="Times New Roman"/>
          <w:b/>
          <w:bCs/>
          <w:sz w:val="24"/>
          <w:szCs w:val="24"/>
        </w:rPr>
      </w:pPr>
    </w:p>
    <w:tbl>
      <w:tblPr>
        <w:tblStyle w:val="TableGrid"/>
        <w:tblW w:w="9640" w:type="dxa"/>
        <w:tblInd w:w="-289" w:type="dxa"/>
        <w:tblLook w:val="04A0" w:firstRow="1" w:lastRow="0" w:firstColumn="1" w:lastColumn="0" w:noHBand="0" w:noVBand="1"/>
      </w:tblPr>
      <w:tblGrid>
        <w:gridCol w:w="1563"/>
        <w:gridCol w:w="8077"/>
      </w:tblGrid>
      <w:tr w:rsidR="003C0B6B" w:rsidRPr="00256A74" w14:paraId="3B2E32E5" w14:textId="77777777" w:rsidTr="003425F4">
        <w:tc>
          <w:tcPr>
            <w:tcW w:w="1563" w:type="dxa"/>
            <w:shd w:val="clear" w:color="auto" w:fill="BFBFBF" w:themeFill="background1" w:themeFillShade="BF"/>
          </w:tcPr>
          <w:p w14:paraId="53FB9171" w14:textId="162962A9" w:rsidR="003C0B6B" w:rsidRPr="00256A74" w:rsidRDefault="003C0B6B" w:rsidP="00FB2AB8">
            <w:pPr>
              <w:jc w:val="center"/>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t>Session</w:t>
            </w:r>
          </w:p>
        </w:tc>
        <w:tc>
          <w:tcPr>
            <w:tcW w:w="8077" w:type="dxa"/>
            <w:shd w:val="clear" w:color="auto" w:fill="BFBFBF" w:themeFill="background1" w:themeFillShade="BF"/>
          </w:tcPr>
          <w:p w14:paraId="75077C08" w14:textId="4CBAB8FF" w:rsidR="003C0B6B" w:rsidRPr="00256A74" w:rsidRDefault="003C0B6B" w:rsidP="00C35E7F">
            <w:pPr>
              <w:ind w:left="34" w:right="34"/>
              <w:jc w:val="center"/>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t>Topic</w:t>
            </w:r>
          </w:p>
        </w:tc>
      </w:tr>
      <w:tr w:rsidR="00BE7E86" w:rsidRPr="00256A74" w14:paraId="360A65E8" w14:textId="77777777" w:rsidTr="003425F4">
        <w:tc>
          <w:tcPr>
            <w:tcW w:w="1563" w:type="dxa"/>
          </w:tcPr>
          <w:p w14:paraId="1B740FFF" w14:textId="77777777" w:rsidR="00BE7E86" w:rsidRPr="00256A74" w:rsidRDefault="00BE7E86" w:rsidP="00781356">
            <w:pPr>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t xml:space="preserve">Session 1 </w:t>
            </w:r>
          </w:p>
          <w:p w14:paraId="1900F216" w14:textId="1CCFD016" w:rsidR="0062026A" w:rsidRPr="00256A74" w:rsidRDefault="00C35E7F" w:rsidP="00781356">
            <w:pPr>
              <w:rPr>
                <w:rFonts w:ascii="Times New Roman" w:hAnsi="Times New Roman" w:cs="Times New Roman"/>
                <w:sz w:val="24"/>
                <w:szCs w:val="24"/>
                <w:lang w:eastAsia="en-GB"/>
              </w:rPr>
            </w:pPr>
            <w:r>
              <w:rPr>
                <w:rFonts w:ascii="Times New Roman" w:hAnsi="Times New Roman" w:cs="Times New Roman"/>
                <w:sz w:val="24"/>
                <w:szCs w:val="24"/>
                <w:lang w:eastAsia="en-GB"/>
              </w:rPr>
              <w:t>26 Feb 2026</w:t>
            </w:r>
            <w:r w:rsidR="00BE7E86" w:rsidRPr="00256A74">
              <w:rPr>
                <w:rFonts w:ascii="Times New Roman" w:hAnsi="Times New Roman" w:cs="Times New Roman"/>
                <w:sz w:val="24"/>
                <w:szCs w:val="24"/>
                <w:lang w:eastAsia="en-GB"/>
              </w:rPr>
              <w:t xml:space="preserve"> </w:t>
            </w:r>
          </w:p>
        </w:tc>
        <w:tc>
          <w:tcPr>
            <w:tcW w:w="8077" w:type="dxa"/>
          </w:tcPr>
          <w:p w14:paraId="5454032B" w14:textId="5F32EB80" w:rsidR="00675F61" w:rsidRPr="00C35E7F" w:rsidRDefault="00BE7E86" w:rsidP="00C35E7F">
            <w:pPr>
              <w:ind w:left="34" w:right="34"/>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t>Course Introduction</w:t>
            </w:r>
            <w:r w:rsidR="003D1AC6">
              <w:rPr>
                <w:rFonts w:ascii="Times New Roman" w:hAnsi="Times New Roman" w:cs="Times New Roman"/>
                <w:b/>
                <w:bCs/>
                <w:sz w:val="24"/>
                <w:szCs w:val="24"/>
                <w:lang w:eastAsia="en-GB"/>
              </w:rPr>
              <w:t xml:space="preserve"> </w:t>
            </w:r>
          </w:p>
        </w:tc>
      </w:tr>
      <w:tr w:rsidR="003C0B6B" w:rsidRPr="00256A74" w14:paraId="488C3935" w14:textId="77777777" w:rsidTr="003425F4">
        <w:tc>
          <w:tcPr>
            <w:tcW w:w="1563" w:type="dxa"/>
          </w:tcPr>
          <w:p w14:paraId="1BDF1208" w14:textId="77777777" w:rsidR="00BE7E86" w:rsidRPr="00473E56" w:rsidRDefault="00BE7E86" w:rsidP="00781356">
            <w:pPr>
              <w:rPr>
                <w:rFonts w:ascii="Times New Roman" w:hAnsi="Times New Roman" w:cs="Times New Roman"/>
                <w:b/>
                <w:bCs/>
                <w:sz w:val="24"/>
                <w:szCs w:val="24"/>
                <w:lang w:eastAsia="en-GB"/>
              </w:rPr>
            </w:pPr>
            <w:r w:rsidRPr="00473E56">
              <w:rPr>
                <w:rFonts w:ascii="Times New Roman" w:hAnsi="Times New Roman" w:cs="Times New Roman"/>
                <w:b/>
                <w:bCs/>
                <w:sz w:val="24"/>
                <w:szCs w:val="24"/>
                <w:lang w:eastAsia="en-GB"/>
              </w:rPr>
              <w:t xml:space="preserve">Session 2: </w:t>
            </w:r>
          </w:p>
          <w:p w14:paraId="479A6313" w14:textId="62C6D460" w:rsidR="003C0B6B" w:rsidRDefault="00C35E7F" w:rsidP="00781356">
            <w:pPr>
              <w:rPr>
                <w:rFonts w:ascii="Times New Roman" w:hAnsi="Times New Roman" w:cs="Times New Roman"/>
                <w:sz w:val="24"/>
                <w:szCs w:val="24"/>
                <w:lang w:eastAsia="en-GB"/>
              </w:rPr>
            </w:pPr>
            <w:r w:rsidRPr="00473E56">
              <w:rPr>
                <w:rFonts w:ascii="Times New Roman" w:hAnsi="Times New Roman" w:cs="Times New Roman"/>
                <w:sz w:val="24"/>
                <w:szCs w:val="24"/>
                <w:lang w:eastAsia="en-GB"/>
              </w:rPr>
              <w:t>05 March</w:t>
            </w:r>
            <w:r>
              <w:rPr>
                <w:rFonts w:ascii="Times New Roman" w:hAnsi="Times New Roman" w:cs="Times New Roman"/>
                <w:sz w:val="24"/>
                <w:szCs w:val="24"/>
                <w:lang w:eastAsia="en-GB"/>
              </w:rPr>
              <w:t xml:space="preserve"> </w:t>
            </w:r>
          </w:p>
          <w:p w14:paraId="5CCA59AE" w14:textId="4121C549" w:rsidR="007F062E" w:rsidRPr="00256A74" w:rsidRDefault="007F062E" w:rsidP="00781356">
            <w:pPr>
              <w:rPr>
                <w:rFonts w:ascii="Times New Roman" w:hAnsi="Times New Roman" w:cs="Times New Roman"/>
                <w:sz w:val="24"/>
                <w:szCs w:val="24"/>
                <w:lang w:eastAsia="en-GB"/>
              </w:rPr>
            </w:pPr>
          </w:p>
        </w:tc>
        <w:tc>
          <w:tcPr>
            <w:tcW w:w="8077" w:type="dxa"/>
          </w:tcPr>
          <w:p w14:paraId="59DF463F" w14:textId="1C53749D" w:rsidR="003C0B6B" w:rsidRPr="00C35E7F" w:rsidRDefault="00657750" w:rsidP="00C35E7F">
            <w:pPr>
              <w:ind w:left="34" w:right="34"/>
              <w:rPr>
                <w:rFonts w:ascii="Times New Roman" w:hAnsi="Times New Roman" w:cs="Times New Roman"/>
                <w:b/>
                <w:bCs/>
                <w:color w:val="000000" w:themeColor="text1"/>
                <w:sz w:val="24"/>
                <w:szCs w:val="24"/>
                <w:lang w:eastAsia="en-GB"/>
              </w:rPr>
            </w:pPr>
            <w:r w:rsidRPr="00C35E7F">
              <w:rPr>
                <w:rFonts w:ascii="Times New Roman" w:hAnsi="Times New Roman" w:cs="Times New Roman"/>
                <w:b/>
                <w:bCs/>
                <w:color w:val="000000" w:themeColor="text1"/>
                <w:sz w:val="24"/>
                <w:szCs w:val="24"/>
                <w:lang w:eastAsia="en-GB"/>
              </w:rPr>
              <w:t xml:space="preserve">What is Comparative Education: Origins and Development of the Field </w:t>
            </w:r>
          </w:p>
          <w:p w14:paraId="6596B726" w14:textId="77777777" w:rsidR="003C0B6B" w:rsidRPr="00C35E7F" w:rsidRDefault="003C0B6B" w:rsidP="00C35E7F">
            <w:pPr>
              <w:ind w:left="34" w:right="34"/>
              <w:rPr>
                <w:rFonts w:ascii="Times New Roman" w:hAnsi="Times New Roman" w:cs="Times New Roman"/>
                <w:b/>
                <w:bCs/>
                <w:color w:val="000000" w:themeColor="text1"/>
                <w:sz w:val="24"/>
                <w:szCs w:val="24"/>
                <w:lang w:eastAsia="en-GB"/>
              </w:rPr>
            </w:pPr>
          </w:p>
          <w:p w14:paraId="5FDEFC11" w14:textId="77777777" w:rsidR="00C35E7F" w:rsidRDefault="00C35E7F" w:rsidP="00C35E7F">
            <w:pPr>
              <w:ind w:left="34" w:right="34"/>
              <w:jc w:val="both"/>
              <w:textAlignment w:val="baseline"/>
              <w:rPr>
                <w:rFonts w:ascii="Times New Roman" w:eastAsia="Times New Roman" w:hAnsi="Times New Roman" w:cs="Times New Roman"/>
                <w:color w:val="000000" w:themeColor="text1"/>
                <w:sz w:val="24"/>
                <w:szCs w:val="24"/>
                <w:lang w:eastAsia="en-GB"/>
              </w:rPr>
            </w:pPr>
            <w:r w:rsidRPr="00C35E7F">
              <w:rPr>
                <w:rFonts w:ascii="Times New Roman" w:eastAsia="Times New Roman" w:hAnsi="Times New Roman" w:cs="Times New Roman"/>
                <w:color w:val="000000" w:themeColor="text1"/>
                <w:sz w:val="24"/>
                <w:szCs w:val="24"/>
                <w:lang w:eastAsia="en-GB"/>
              </w:rPr>
              <w:t xml:space="preserve">The first part of the session will take an overview of the development of the field of comparative education, introducing the key questions, theoretical paradigms and methods used by key figures at different stages in the development of the ‘discipline’. A key aspect of this will be the relationship between comparative education and other fields within comparative social science. </w:t>
            </w:r>
          </w:p>
          <w:p w14:paraId="2641EE96" w14:textId="77777777" w:rsidR="00C35E7F" w:rsidRDefault="00C35E7F" w:rsidP="00C35E7F">
            <w:pPr>
              <w:ind w:left="34" w:right="34"/>
              <w:jc w:val="both"/>
              <w:textAlignment w:val="baseline"/>
              <w:rPr>
                <w:rFonts w:ascii="Times New Roman" w:eastAsia="Times New Roman" w:hAnsi="Times New Roman" w:cs="Times New Roman"/>
                <w:color w:val="000000" w:themeColor="text1"/>
                <w:sz w:val="24"/>
                <w:szCs w:val="24"/>
                <w:lang w:eastAsia="en-GB"/>
              </w:rPr>
            </w:pPr>
          </w:p>
          <w:p w14:paraId="63016454" w14:textId="65284E0D" w:rsidR="00C35E7F" w:rsidRPr="00C35E7F" w:rsidRDefault="00C35E7F" w:rsidP="00C35E7F">
            <w:pPr>
              <w:ind w:left="34" w:right="34"/>
              <w:jc w:val="both"/>
              <w:textAlignment w:val="baseline"/>
              <w:rPr>
                <w:rFonts w:ascii="Times New Roman" w:eastAsia="Times New Roman" w:hAnsi="Times New Roman" w:cs="Times New Roman"/>
                <w:color w:val="000000" w:themeColor="text1"/>
                <w:sz w:val="24"/>
                <w:szCs w:val="24"/>
                <w:lang w:eastAsia="en-GB"/>
              </w:rPr>
            </w:pPr>
            <w:r w:rsidRPr="00C35E7F">
              <w:rPr>
                <w:rFonts w:ascii="Times New Roman" w:eastAsia="Times New Roman" w:hAnsi="Times New Roman" w:cs="Times New Roman"/>
                <w:color w:val="000000" w:themeColor="text1"/>
                <w:sz w:val="24"/>
                <w:szCs w:val="24"/>
                <w:lang w:eastAsia="en-GB"/>
              </w:rPr>
              <w:t>The key question for the session is: “What constitutes comparative education as a distinctive discipline or field of study?”</w:t>
            </w:r>
            <w:r>
              <w:rPr>
                <w:rFonts w:ascii="Times New Roman" w:eastAsia="Times New Roman" w:hAnsi="Times New Roman" w:cs="Times New Roman"/>
                <w:color w:val="000000" w:themeColor="text1"/>
                <w:sz w:val="24"/>
                <w:szCs w:val="24"/>
                <w:lang w:eastAsia="en-GB"/>
              </w:rPr>
              <w:t xml:space="preserve"> In the second half, </w:t>
            </w:r>
            <w:r w:rsidRPr="00C35E7F">
              <w:rPr>
                <w:rFonts w:ascii="Times New Roman" w:eastAsia="Times New Roman" w:hAnsi="Times New Roman" w:cs="Times New Roman"/>
                <w:color w:val="000000" w:themeColor="text1"/>
                <w:sz w:val="24"/>
                <w:szCs w:val="24"/>
                <w:lang w:eastAsia="en-GB"/>
              </w:rPr>
              <w:t>you will be organised in small groups to discuss how comparative analysis can be used in educational research and to identify questions which you would like to address comparatively.</w:t>
            </w:r>
          </w:p>
          <w:p w14:paraId="4772CBA0" w14:textId="77777777" w:rsidR="00C35E7F" w:rsidRPr="00C35E7F" w:rsidRDefault="00C35E7F" w:rsidP="00C35E7F">
            <w:pPr>
              <w:ind w:left="34" w:right="34"/>
              <w:jc w:val="both"/>
              <w:textAlignment w:val="baseline"/>
              <w:rPr>
                <w:rFonts w:ascii="Times New Roman" w:eastAsia="Times New Roman" w:hAnsi="Times New Roman" w:cs="Times New Roman"/>
                <w:color w:val="000000" w:themeColor="text1"/>
                <w:sz w:val="24"/>
                <w:szCs w:val="24"/>
                <w:lang w:eastAsia="en-GB"/>
              </w:rPr>
            </w:pPr>
          </w:p>
          <w:p w14:paraId="19FA9331" w14:textId="77777777" w:rsidR="00C35E7F" w:rsidRPr="00C35E7F" w:rsidRDefault="00C35E7F" w:rsidP="00C35E7F">
            <w:pPr>
              <w:ind w:left="34" w:right="34"/>
              <w:jc w:val="both"/>
              <w:textAlignment w:val="baseline"/>
              <w:rPr>
                <w:rFonts w:ascii="Times New Roman" w:eastAsia="Times New Roman" w:hAnsi="Times New Roman" w:cs="Times New Roman"/>
                <w:color w:val="000000" w:themeColor="text1"/>
                <w:sz w:val="24"/>
                <w:szCs w:val="24"/>
                <w:lang w:eastAsia="en-GB"/>
              </w:rPr>
            </w:pPr>
            <w:r w:rsidRPr="00C35E7F">
              <w:rPr>
                <w:rFonts w:ascii="Times New Roman" w:eastAsia="Times New Roman" w:hAnsi="Times New Roman" w:cs="Times New Roman"/>
                <w:color w:val="000000" w:themeColor="text1"/>
                <w:sz w:val="24"/>
                <w:szCs w:val="24"/>
                <w:lang w:eastAsia="en-GB"/>
              </w:rPr>
              <w:t>Questions to consider:</w:t>
            </w:r>
          </w:p>
          <w:p w14:paraId="3CED7F04" w14:textId="77777777" w:rsidR="00C35E7F" w:rsidRPr="00C35E7F" w:rsidRDefault="00C35E7F" w:rsidP="00C35E7F">
            <w:pPr>
              <w:pStyle w:val="ListParagraph"/>
              <w:numPr>
                <w:ilvl w:val="0"/>
                <w:numId w:val="43"/>
              </w:numPr>
              <w:ind w:right="34"/>
              <w:jc w:val="both"/>
              <w:textAlignment w:val="baseline"/>
              <w:rPr>
                <w:rFonts w:ascii="Times New Roman" w:eastAsia="Times New Roman" w:hAnsi="Times New Roman" w:cs="Times New Roman"/>
                <w:i/>
                <w:iCs/>
                <w:color w:val="000000" w:themeColor="text1"/>
                <w:sz w:val="24"/>
                <w:szCs w:val="24"/>
                <w:lang w:eastAsia="en-GB"/>
              </w:rPr>
            </w:pPr>
            <w:r w:rsidRPr="00C35E7F">
              <w:rPr>
                <w:rFonts w:ascii="Times New Roman" w:eastAsia="Times New Roman" w:hAnsi="Times New Roman" w:cs="Times New Roman"/>
                <w:i/>
                <w:iCs/>
                <w:color w:val="000000" w:themeColor="text1"/>
                <w:sz w:val="24"/>
                <w:szCs w:val="24"/>
                <w:lang w:eastAsia="en-GB"/>
              </w:rPr>
              <w:t>What are the distinctive methods of comparative analysis?</w:t>
            </w:r>
          </w:p>
          <w:p w14:paraId="7E2E897A" w14:textId="77777777" w:rsidR="00C35E7F" w:rsidRPr="00C35E7F" w:rsidRDefault="00C35E7F" w:rsidP="00C35E7F">
            <w:pPr>
              <w:pStyle w:val="ListParagraph"/>
              <w:numPr>
                <w:ilvl w:val="0"/>
                <w:numId w:val="43"/>
              </w:numPr>
              <w:ind w:right="34"/>
              <w:jc w:val="both"/>
              <w:textAlignment w:val="baseline"/>
              <w:rPr>
                <w:rFonts w:ascii="Times New Roman" w:eastAsia="Times New Roman" w:hAnsi="Times New Roman" w:cs="Times New Roman"/>
                <w:i/>
                <w:iCs/>
                <w:color w:val="000000" w:themeColor="text1"/>
                <w:sz w:val="24"/>
                <w:szCs w:val="24"/>
                <w:lang w:eastAsia="en-GB"/>
              </w:rPr>
            </w:pPr>
            <w:r w:rsidRPr="00C35E7F">
              <w:rPr>
                <w:rFonts w:ascii="Times New Roman" w:eastAsia="Times New Roman" w:hAnsi="Times New Roman" w:cs="Times New Roman"/>
                <w:i/>
                <w:iCs/>
                <w:color w:val="000000" w:themeColor="text1"/>
                <w:sz w:val="24"/>
                <w:szCs w:val="24"/>
                <w:lang w:eastAsia="en-GB"/>
              </w:rPr>
              <w:t>What kinds of questions can be approached comparatively?</w:t>
            </w:r>
          </w:p>
          <w:p w14:paraId="5A5D0308" w14:textId="77777777" w:rsidR="00C35E7F" w:rsidRPr="00C35E7F" w:rsidRDefault="00C35E7F" w:rsidP="00C35E7F">
            <w:pPr>
              <w:pStyle w:val="ListParagraph"/>
              <w:numPr>
                <w:ilvl w:val="0"/>
                <w:numId w:val="43"/>
              </w:numPr>
              <w:ind w:right="34"/>
              <w:jc w:val="both"/>
              <w:textAlignment w:val="baseline"/>
              <w:rPr>
                <w:rFonts w:ascii="Times New Roman" w:eastAsia="Times New Roman" w:hAnsi="Times New Roman" w:cs="Times New Roman"/>
                <w:i/>
                <w:iCs/>
                <w:color w:val="000000" w:themeColor="text1"/>
                <w:sz w:val="24"/>
                <w:szCs w:val="24"/>
                <w:lang w:eastAsia="en-GB"/>
              </w:rPr>
            </w:pPr>
            <w:r w:rsidRPr="00C35E7F">
              <w:rPr>
                <w:rFonts w:ascii="Times New Roman" w:eastAsia="Times New Roman" w:hAnsi="Times New Roman" w:cs="Times New Roman"/>
                <w:i/>
                <w:iCs/>
                <w:color w:val="000000" w:themeColor="text1"/>
                <w:sz w:val="24"/>
                <w:szCs w:val="24"/>
                <w:lang w:eastAsia="en-GB"/>
              </w:rPr>
              <w:t>What units of comparative analysis can be used?</w:t>
            </w:r>
          </w:p>
          <w:p w14:paraId="3D4A3188" w14:textId="77777777" w:rsidR="00C35E7F" w:rsidRPr="00C35E7F" w:rsidRDefault="00C35E7F" w:rsidP="00C35E7F">
            <w:pPr>
              <w:pStyle w:val="ListParagraph"/>
              <w:numPr>
                <w:ilvl w:val="0"/>
                <w:numId w:val="43"/>
              </w:numPr>
              <w:ind w:right="34"/>
              <w:jc w:val="both"/>
              <w:textAlignment w:val="baseline"/>
              <w:rPr>
                <w:rFonts w:ascii="Times New Roman" w:eastAsia="Times New Roman" w:hAnsi="Times New Roman" w:cs="Times New Roman"/>
                <w:i/>
                <w:iCs/>
                <w:color w:val="000000" w:themeColor="text1"/>
                <w:sz w:val="24"/>
                <w:szCs w:val="24"/>
                <w:lang w:eastAsia="en-GB"/>
              </w:rPr>
            </w:pPr>
            <w:r w:rsidRPr="00C35E7F">
              <w:rPr>
                <w:rFonts w:ascii="Times New Roman" w:eastAsia="Times New Roman" w:hAnsi="Times New Roman" w:cs="Times New Roman"/>
                <w:i/>
                <w:iCs/>
                <w:color w:val="000000" w:themeColor="text1"/>
                <w:sz w:val="24"/>
                <w:szCs w:val="24"/>
                <w:lang w:eastAsia="en-GB"/>
              </w:rPr>
              <w:t>What is the ‘value-added’ in comparative research?</w:t>
            </w:r>
          </w:p>
          <w:p w14:paraId="29E510AD" w14:textId="77777777" w:rsidR="009D4CDD" w:rsidRPr="00C35E7F" w:rsidRDefault="009D4CDD" w:rsidP="00C35E7F">
            <w:pPr>
              <w:shd w:val="clear" w:color="auto" w:fill="FFFFFF"/>
              <w:ind w:left="34" w:right="34"/>
              <w:rPr>
                <w:rFonts w:ascii="Times New Roman" w:eastAsia="Times New Roman" w:hAnsi="Times New Roman" w:cs="Times New Roman"/>
                <w:color w:val="FF0000"/>
                <w:sz w:val="24"/>
                <w:szCs w:val="24"/>
                <w:lang w:eastAsia="en-GB"/>
              </w:rPr>
            </w:pPr>
          </w:p>
          <w:p w14:paraId="53BD8321" w14:textId="77777777" w:rsidR="00C35E7F" w:rsidRPr="00C35E7F" w:rsidRDefault="00C35E7F" w:rsidP="00C35E7F">
            <w:pPr>
              <w:ind w:left="34" w:right="34"/>
              <w:rPr>
                <w:rFonts w:ascii="Times New Roman" w:eastAsia="Times New Roman" w:hAnsi="Times New Roman" w:cs="Times New Roman"/>
                <w:b/>
                <w:bCs/>
                <w:i/>
                <w:iCs/>
                <w:color w:val="1A1A1A"/>
                <w:sz w:val="24"/>
                <w:szCs w:val="24"/>
                <w:lang w:eastAsia="en-GB"/>
              </w:rPr>
            </w:pPr>
            <w:r w:rsidRPr="00C35E7F">
              <w:rPr>
                <w:rFonts w:ascii="Times New Roman" w:eastAsia="Times New Roman" w:hAnsi="Times New Roman" w:cs="Times New Roman"/>
                <w:b/>
                <w:bCs/>
                <w:i/>
                <w:iCs/>
                <w:color w:val="1A1A1A"/>
                <w:sz w:val="24"/>
                <w:szCs w:val="24"/>
                <w:lang w:eastAsia="en-GB"/>
              </w:rPr>
              <w:t xml:space="preserve">Key Readings: </w:t>
            </w:r>
          </w:p>
          <w:p w14:paraId="285C715D" w14:textId="77777777" w:rsidR="00C35E7F" w:rsidRPr="00C35E7F" w:rsidRDefault="00C35E7F" w:rsidP="00C35E7F">
            <w:pPr>
              <w:pStyle w:val="ListParagraph"/>
              <w:numPr>
                <w:ilvl w:val="0"/>
                <w:numId w:val="10"/>
              </w:numPr>
              <w:ind w:left="34" w:right="34"/>
              <w:rPr>
                <w:rFonts w:ascii="Times New Roman" w:eastAsia="Times New Roman" w:hAnsi="Times New Roman" w:cs="Times New Roman"/>
                <w:color w:val="1A1A1A"/>
                <w:sz w:val="24"/>
                <w:szCs w:val="24"/>
                <w:lang w:eastAsia="en-GB"/>
              </w:rPr>
            </w:pPr>
            <w:r w:rsidRPr="00C35E7F">
              <w:rPr>
                <w:rFonts w:ascii="Times New Roman" w:eastAsia="Times New Roman" w:hAnsi="Times New Roman" w:cs="Times New Roman"/>
                <w:color w:val="1A1A1A"/>
                <w:sz w:val="24"/>
                <w:szCs w:val="24"/>
                <w:lang w:eastAsia="en-GB"/>
              </w:rPr>
              <w:t>Bray, M., Adamson, B.  and Mark Mason, M. (2014) (Eds) Comparative Education Research: Approaches and Methods, Springer. </w:t>
            </w:r>
          </w:p>
          <w:p w14:paraId="7D75D798" w14:textId="77777777" w:rsidR="00C35E7F" w:rsidRPr="00C35E7F" w:rsidRDefault="00C35E7F" w:rsidP="00C35E7F">
            <w:pPr>
              <w:pStyle w:val="ListParagraph"/>
              <w:numPr>
                <w:ilvl w:val="0"/>
                <w:numId w:val="10"/>
              </w:numPr>
              <w:ind w:left="34" w:right="34"/>
              <w:rPr>
                <w:rFonts w:ascii="Times New Roman" w:eastAsia="Times New Roman" w:hAnsi="Times New Roman" w:cs="Times New Roman"/>
                <w:color w:val="000000" w:themeColor="text1"/>
                <w:sz w:val="24"/>
                <w:szCs w:val="24"/>
                <w:lang w:eastAsia="en-GB"/>
              </w:rPr>
            </w:pPr>
            <w:r w:rsidRPr="00C35E7F">
              <w:rPr>
                <w:rFonts w:ascii="Times New Roman" w:eastAsia="Times New Roman" w:hAnsi="Times New Roman" w:cs="Times New Roman"/>
                <w:color w:val="000000" w:themeColor="text1"/>
                <w:sz w:val="24"/>
                <w:szCs w:val="24"/>
                <w:lang w:eastAsia="en-GB"/>
              </w:rPr>
              <w:t>Green, A. (2002) Education, Globalization and the Role of Comparative Research: A Professorial Lecture, Institute of Education, London. </w:t>
            </w:r>
          </w:p>
          <w:p w14:paraId="2CDCE81E" w14:textId="77777777" w:rsidR="00C35E7F" w:rsidRPr="00C35E7F" w:rsidRDefault="00C35E7F" w:rsidP="00C35E7F">
            <w:pPr>
              <w:pStyle w:val="ListParagraph"/>
              <w:numPr>
                <w:ilvl w:val="0"/>
                <w:numId w:val="10"/>
              </w:numPr>
              <w:ind w:left="34" w:right="34"/>
              <w:rPr>
                <w:rFonts w:ascii="Times New Roman" w:eastAsia="Times New Roman" w:hAnsi="Times New Roman" w:cs="Times New Roman"/>
                <w:color w:val="000000" w:themeColor="text1"/>
                <w:sz w:val="24"/>
                <w:szCs w:val="24"/>
                <w:lang w:eastAsia="en-GB"/>
              </w:rPr>
            </w:pPr>
            <w:r w:rsidRPr="00C35E7F">
              <w:rPr>
                <w:rFonts w:ascii="Times New Roman" w:eastAsia="Times New Roman" w:hAnsi="Times New Roman" w:cs="Times New Roman"/>
                <w:color w:val="000000" w:themeColor="text1"/>
                <w:sz w:val="24"/>
                <w:szCs w:val="24"/>
                <w:lang w:eastAsia="en-GB"/>
              </w:rPr>
              <w:t>Noah, H. and Eckstein, M. (1969) Towards a Science of Comparative Education, Macmillan, London, (Chapter on ‘The Method of Science’)</w:t>
            </w:r>
          </w:p>
          <w:p w14:paraId="31C19127" w14:textId="77777777" w:rsidR="00C35E7F" w:rsidRPr="00C35E7F" w:rsidRDefault="00C35E7F" w:rsidP="00C35E7F">
            <w:pPr>
              <w:ind w:left="34" w:right="34"/>
              <w:rPr>
                <w:rFonts w:ascii="Times New Roman" w:eastAsia="Times New Roman" w:hAnsi="Times New Roman" w:cs="Times New Roman"/>
                <w:color w:val="000000" w:themeColor="text1"/>
                <w:sz w:val="24"/>
                <w:szCs w:val="24"/>
                <w:lang w:eastAsia="en-GB"/>
              </w:rPr>
            </w:pPr>
          </w:p>
          <w:p w14:paraId="69EA5F3B" w14:textId="77777777" w:rsidR="00C35E7F" w:rsidRPr="00C35E7F" w:rsidRDefault="00C35E7F" w:rsidP="00C35E7F">
            <w:pPr>
              <w:ind w:left="34" w:right="34"/>
              <w:rPr>
                <w:rFonts w:ascii="Times New Roman" w:eastAsia="Times New Roman" w:hAnsi="Times New Roman" w:cs="Times New Roman"/>
                <w:b/>
                <w:bCs/>
                <w:i/>
                <w:iCs/>
                <w:color w:val="000000" w:themeColor="text1"/>
                <w:sz w:val="24"/>
                <w:szCs w:val="24"/>
                <w:lang w:eastAsia="en-GB"/>
              </w:rPr>
            </w:pPr>
            <w:r w:rsidRPr="00C35E7F">
              <w:rPr>
                <w:rFonts w:ascii="Times New Roman" w:eastAsia="Times New Roman" w:hAnsi="Times New Roman" w:cs="Times New Roman"/>
                <w:b/>
                <w:bCs/>
                <w:i/>
                <w:iCs/>
                <w:color w:val="000000" w:themeColor="text1"/>
                <w:sz w:val="24"/>
                <w:szCs w:val="24"/>
                <w:lang w:eastAsia="en-GB"/>
              </w:rPr>
              <w:t xml:space="preserve">Further Readings: </w:t>
            </w:r>
          </w:p>
          <w:p w14:paraId="5F544102" w14:textId="77777777" w:rsidR="00C35E7F" w:rsidRPr="00C35E7F" w:rsidRDefault="00C35E7F" w:rsidP="00C35E7F">
            <w:pPr>
              <w:pStyle w:val="ListParagraph"/>
              <w:numPr>
                <w:ilvl w:val="0"/>
                <w:numId w:val="11"/>
              </w:numPr>
              <w:shd w:val="clear" w:color="auto" w:fill="FFFFFF"/>
              <w:ind w:left="34" w:right="34"/>
              <w:rPr>
                <w:rFonts w:ascii="Times New Roman" w:eastAsia="Times New Roman" w:hAnsi="Times New Roman" w:cs="Times New Roman"/>
                <w:color w:val="1A1A1A"/>
                <w:sz w:val="24"/>
                <w:szCs w:val="24"/>
                <w:lang w:eastAsia="en-GB"/>
              </w:rPr>
            </w:pPr>
            <w:r w:rsidRPr="00C35E7F">
              <w:rPr>
                <w:rFonts w:ascii="Times New Roman" w:eastAsia="Times New Roman" w:hAnsi="Times New Roman" w:cs="Times New Roman"/>
                <w:color w:val="1A1A1A"/>
                <w:sz w:val="24"/>
                <w:szCs w:val="24"/>
                <w:lang w:eastAsia="en-GB"/>
              </w:rPr>
              <w:t>Fraser, S. (1964) Jullien's Plan for Comparative Education 1816-1817, New York Teachers College, Columbia University, Bureau of Publications, New York.</w:t>
            </w:r>
          </w:p>
          <w:p w14:paraId="3E4EDD1E" w14:textId="77777777" w:rsidR="00C35E7F" w:rsidRPr="00C35E7F" w:rsidRDefault="00C35E7F" w:rsidP="00C35E7F">
            <w:pPr>
              <w:pStyle w:val="ListParagraph"/>
              <w:numPr>
                <w:ilvl w:val="0"/>
                <w:numId w:val="11"/>
              </w:numPr>
              <w:shd w:val="clear" w:color="auto" w:fill="FFFFFF"/>
              <w:ind w:left="34" w:right="34"/>
              <w:rPr>
                <w:rFonts w:ascii="Times New Roman" w:eastAsia="Times New Roman" w:hAnsi="Times New Roman" w:cs="Times New Roman"/>
                <w:color w:val="1A1A1A"/>
                <w:sz w:val="24"/>
                <w:szCs w:val="24"/>
                <w:lang w:eastAsia="en-GB"/>
              </w:rPr>
            </w:pPr>
            <w:r w:rsidRPr="00C35E7F">
              <w:rPr>
                <w:rFonts w:ascii="Times New Roman" w:eastAsia="Times New Roman" w:hAnsi="Times New Roman" w:cs="Times New Roman"/>
                <w:color w:val="1A1A1A"/>
                <w:sz w:val="24"/>
                <w:szCs w:val="24"/>
                <w:lang w:eastAsia="en-GB"/>
              </w:rPr>
              <w:t>Kandel, I. (1933) Comparative Education, Houghton Mifflin Co, Boston, Chapter 1.</w:t>
            </w:r>
          </w:p>
          <w:p w14:paraId="7285973F" w14:textId="77777777" w:rsidR="00C35E7F" w:rsidRPr="00C35E7F" w:rsidRDefault="00C35E7F" w:rsidP="00C35E7F">
            <w:pPr>
              <w:pStyle w:val="ListParagraph"/>
              <w:numPr>
                <w:ilvl w:val="0"/>
                <w:numId w:val="11"/>
              </w:numPr>
              <w:shd w:val="clear" w:color="auto" w:fill="FFFFFF"/>
              <w:ind w:left="34" w:right="34"/>
              <w:rPr>
                <w:rFonts w:ascii="Times New Roman" w:eastAsia="Times New Roman" w:hAnsi="Times New Roman" w:cs="Times New Roman"/>
                <w:color w:val="1A1A1A"/>
                <w:sz w:val="24"/>
                <w:szCs w:val="24"/>
                <w:lang w:eastAsia="en-GB"/>
              </w:rPr>
            </w:pPr>
            <w:r w:rsidRPr="00C35E7F">
              <w:rPr>
                <w:rFonts w:ascii="Times New Roman" w:eastAsia="Times New Roman" w:hAnsi="Times New Roman" w:cs="Times New Roman"/>
                <w:color w:val="1A1A1A"/>
                <w:sz w:val="24"/>
                <w:szCs w:val="24"/>
                <w:lang w:eastAsia="en-GB"/>
              </w:rPr>
              <w:t xml:space="preserve">Mahooney, J. (2004) ‘Comparative-Historical Methodology’ in Annual Review of Sociology. Vol. 30, p. 81-101. </w:t>
            </w:r>
          </w:p>
          <w:p w14:paraId="0A083371" w14:textId="77777777" w:rsidR="00C35E7F" w:rsidRPr="00C35E7F" w:rsidRDefault="00C35E7F" w:rsidP="00C35E7F">
            <w:pPr>
              <w:pStyle w:val="ListParagraph"/>
              <w:numPr>
                <w:ilvl w:val="0"/>
                <w:numId w:val="11"/>
              </w:numPr>
              <w:shd w:val="clear" w:color="auto" w:fill="FFFFFF"/>
              <w:ind w:left="34" w:right="34"/>
              <w:rPr>
                <w:rFonts w:ascii="Times New Roman" w:eastAsia="Times New Roman" w:hAnsi="Times New Roman" w:cs="Times New Roman"/>
                <w:color w:val="1A1A1A"/>
                <w:sz w:val="24"/>
                <w:szCs w:val="24"/>
                <w:lang w:eastAsia="en-GB"/>
              </w:rPr>
            </w:pPr>
            <w:r w:rsidRPr="00C35E7F">
              <w:rPr>
                <w:rFonts w:ascii="Times New Roman" w:eastAsia="Times New Roman" w:hAnsi="Times New Roman" w:cs="Times New Roman"/>
                <w:color w:val="1A1A1A"/>
                <w:sz w:val="24"/>
                <w:szCs w:val="24"/>
                <w:lang w:eastAsia="en-GB"/>
              </w:rPr>
              <w:t xml:space="preserve">Silova, I., </w:t>
            </w:r>
            <w:proofErr w:type="spellStart"/>
            <w:r w:rsidRPr="00C35E7F">
              <w:rPr>
                <w:rFonts w:ascii="Times New Roman" w:eastAsia="Times New Roman" w:hAnsi="Times New Roman" w:cs="Times New Roman"/>
                <w:color w:val="1A1A1A"/>
                <w:sz w:val="24"/>
                <w:szCs w:val="24"/>
                <w:lang w:eastAsia="en-GB"/>
              </w:rPr>
              <w:t>Rappeleye</w:t>
            </w:r>
            <w:proofErr w:type="spellEnd"/>
            <w:r w:rsidRPr="00C35E7F">
              <w:rPr>
                <w:rFonts w:ascii="Times New Roman" w:eastAsia="Times New Roman" w:hAnsi="Times New Roman" w:cs="Times New Roman"/>
                <w:color w:val="1A1A1A"/>
                <w:sz w:val="24"/>
                <w:szCs w:val="24"/>
                <w:lang w:eastAsia="en-GB"/>
              </w:rPr>
              <w:t>, J. and Yun You (2020) Beyond the Western Horizons in Educational Research: Toward a Deeper Dialogue about our Interdependent Futures, ECNU Review of Education, 3 (1).</w:t>
            </w:r>
          </w:p>
          <w:p w14:paraId="77AA2AB9" w14:textId="77777777" w:rsidR="00C35E7F" w:rsidRPr="00C35E7F" w:rsidRDefault="00C35E7F" w:rsidP="00C35E7F">
            <w:pPr>
              <w:pStyle w:val="ListParagraph"/>
              <w:numPr>
                <w:ilvl w:val="0"/>
                <w:numId w:val="11"/>
              </w:numPr>
              <w:shd w:val="clear" w:color="auto" w:fill="FFFFFF"/>
              <w:ind w:left="34" w:right="34"/>
              <w:rPr>
                <w:rFonts w:ascii="Times New Roman" w:eastAsia="Times New Roman" w:hAnsi="Times New Roman" w:cs="Times New Roman"/>
                <w:color w:val="1A1A1A"/>
                <w:sz w:val="24"/>
                <w:szCs w:val="24"/>
                <w:lang w:eastAsia="en-GB"/>
              </w:rPr>
            </w:pPr>
            <w:r w:rsidRPr="00C35E7F">
              <w:rPr>
                <w:rFonts w:ascii="Times New Roman" w:eastAsia="Times New Roman" w:hAnsi="Times New Roman" w:cs="Times New Roman"/>
                <w:color w:val="1A1A1A"/>
                <w:sz w:val="24"/>
                <w:szCs w:val="24"/>
                <w:lang w:eastAsia="en-GB"/>
              </w:rPr>
              <w:t>Sobe, N. (2018) Problematizing Comparison in a Post-Exploration Age: Big Data, Educational Knowledge, and the Art of Criss-Crossing’, Comparative Education Review, 62 (3).</w:t>
            </w:r>
          </w:p>
          <w:p w14:paraId="61FD2BF5" w14:textId="0F722AEA" w:rsidR="00C35E7F" w:rsidRPr="00C35E7F" w:rsidRDefault="00C35E7F" w:rsidP="00C35E7F">
            <w:pPr>
              <w:shd w:val="clear" w:color="auto" w:fill="FFFFFF"/>
              <w:ind w:left="34" w:right="34"/>
              <w:rPr>
                <w:rFonts w:ascii="Times New Roman" w:eastAsia="Times New Roman" w:hAnsi="Times New Roman" w:cs="Times New Roman"/>
                <w:color w:val="FF0000"/>
                <w:sz w:val="24"/>
                <w:szCs w:val="24"/>
                <w:lang w:eastAsia="en-GB"/>
              </w:rPr>
            </w:pPr>
          </w:p>
        </w:tc>
      </w:tr>
      <w:tr w:rsidR="003425F4" w:rsidRPr="00256A74" w14:paraId="68F4CD5F" w14:textId="77777777" w:rsidTr="003425F4">
        <w:tc>
          <w:tcPr>
            <w:tcW w:w="9640" w:type="dxa"/>
            <w:gridSpan w:val="2"/>
            <w:shd w:val="clear" w:color="auto" w:fill="DEEAF6" w:themeFill="accent5" w:themeFillTint="33"/>
          </w:tcPr>
          <w:p w14:paraId="596A9577" w14:textId="33AC7651" w:rsidR="003425F4" w:rsidRPr="003425F4" w:rsidRDefault="003425F4" w:rsidP="003425F4">
            <w:pPr>
              <w:ind w:left="34" w:right="34"/>
              <w:jc w:val="center"/>
              <w:textAlignment w:val="baseline"/>
              <w:rPr>
                <w:rFonts w:ascii="Times New Roman" w:eastAsia="Times New Roman" w:hAnsi="Times New Roman" w:cs="Times New Roman"/>
                <w:b/>
                <w:bCs/>
                <w:color w:val="000000" w:themeColor="text1"/>
                <w:sz w:val="24"/>
                <w:szCs w:val="24"/>
                <w:lang w:eastAsia="en-GB"/>
              </w:rPr>
            </w:pPr>
            <w:r w:rsidRPr="003425F4">
              <w:rPr>
                <w:rFonts w:ascii="Times New Roman" w:hAnsi="Times New Roman" w:cs="Times New Roman"/>
                <w:b/>
                <w:bCs/>
                <w:sz w:val="24"/>
                <w:szCs w:val="24"/>
                <w:lang w:eastAsia="en-GB"/>
              </w:rPr>
              <w:lastRenderedPageBreak/>
              <w:t>Methods and Approaches in Comparative Inquiry</w:t>
            </w:r>
          </w:p>
        </w:tc>
      </w:tr>
      <w:tr w:rsidR="00657750" w:rsidRPr="00256A74" w14:paraId="05C610FF" w14:textId="77777777" w:rsidTr="003425F4">
        <w:tc>
          <w:tcPr>
            <w:tcW w:w="1563" w:type="dxa"/>
          </w:tcPr>
          <w:p w14:paraId="104C50E1" w14:textId="77777777" w:rsidR="00657750" w:rsidRPr="00473E56" w:rsidRDefault="00657750" w:rsidP="00657750">
            <w:pPr>
              <w:rPr>
                <w:rFonts w:ascii="Times New Roman" w:hAnsi="Times New Roman" w:cs="Times New Roman"/>
                <w:b/>
                <w:bCs/>
                <w:sz w:val="24"/>
                <w:szCs w:val="24"/>
                <w:lang w:eastAsia="en-GB"/>
              </w:rPr>
            </w:pPr>
            <w:r w:rsidRPr="00473E56">
              <w:rPr>
                <w:rFonts w:ascii="Times New Roman" w:hAnsi="Times New Roman" w:cs="Times New Roman"/>
                <w:b/>
                <w:bCs/>
                <w:sz w:val="24"/>
                <w:szCs w:val="24"/>
                <w:lang w:eastAsia="en-GB"/>
              </w:rPr>
              <w:t xml:space="preserve">Session 3: </w:t>
            </w:r>
          </w:p>
          <w:p w14:paraId="6948AF5B" w14:textId="1A4FAE34" w:rsidR="00657750" w:rsidRDefault="00C35E7F" w:rsidP="00657750">
            <w:pPr>
              <w:rPr>
                <w:rFonts w:ascii="Times New Roman" w:hAnsi="Times New Roman" w:cs="Times New Roman"/>
                <w:sz w:val="24"/>
                <w:szCs w:val="24"/>
                <w:lang w:eastAsia="en-GB"/>
              </w:rPr>
            </w:pPr>
            <w:r w:rsidRPr="00473E56">
              <w:rPr>
                <w:rFonts w:ascii="Times New Roman" w:hAnsi="Times New Roman" w:cs="Times New Roman"/>
                <w:sz w:val="24"/>
                <w:szCs w:val="24"/>
                <w:lang w:eastAsia="en-GB"/>
              </w:rPr>
              <w:t>12 March</w:t>
            </w:r>
            <w:r>
              <w:rPr>
                <w:rFonts w:ascii="Times New Roman" w:hAnsi="Times New Roman" w:cs="Times New Roman"/>
                <w:sz w:val="24"/>
                <w:szCs w:val="24"/>
                <w:lang w:eastAsia="en-GB"/>
              </w:rPr>
              <w:t xml:space="preserve"> </w:t>
            </w:r>
          </w:p>
          <w:p w14:paraId="378CFDE8" w14:textId="324A5918" w:rsidR="00657750" w:rsidRPr="00657750" w:rsidRDefault="00657750" w:rsidP="00657750">
            <w:pPr>
              <w:rPr>
                <w:rFonts w:ascii="Times New Roman" w:hAnsi="Times New Roman" w:cs="Times New Roman"/>
                <w:b/>
                <w:bCs/>
                <w:sz w:val="24"/>
                <w:szCs w:val="24"/>
                <w:lang w:eastAsia="en-GB"/>
              </w:rPr>
            </w:pPr>
          </w:p>
        </w:tc>
        <w:tc>
          <w:tcPr>
            <w:tcW w:w="8077" w:type="dxa"/>
          </w:tcPr>
          <w:p w14:paraId="4F51DE45" w14:textId="77777777" w:rsidR="00657750" w:rsidRPr="00256A74" w:rsidRDefault="00657750" w:rsidP="00C35E7F">
            <w:pPr>
              <w:ind w:left="34" w:right="34"/>
              <w:textAlignment w:val="baseline"/>
              <w:rPr>
                <w:rFonts w:ascii="Times New Roman" w:eastAsia="Times New Roman" w:hAnsi="Times New Roman" w:cs="Times New Roman"/>
                <w:b/>
                <w:bCs/>
                <w:color w:val="000000" w:themeColor="text1"/>
                <w:sz w:val="24"/>
                <w:szCs w:val="24"/>
                <w:lang w:eastAsia="en-GB"/>
              </w:rPr>
            </w:pPr>
            <w:r w:rsidRPr="00657750">
              <w:rPr>
                <w:rFonts w:ascii="Times New Roman" w:eastAsia="Times New Roman" w:hAnsi="Times New Roman" w:cs="Times New Roman"/>
                <w:b/>
                <w:bCs/>
                <w:color w:val="000000" w:themeColor="text1"/>
                <w:sz w:val="24"/>
                <w:szCs w:val="24"/>
                <w:lang w:eastAsia="en-GB"/>
              </w:rPr>
              <w:t>Contrast-Oriented Qualitative Comparison</w:t>
            </w:r>
            <w:r>
              <w:rPr>
                <w:rFonts w:ascii="Times New Roman" w:eastAsia="Times New Roman" w:hAnsi="Times New Roman" w:cs="Times New Roman"/>
                <w:b/>
                <w:bCs/>
                <w:color w:val="000000" w:themeColor="text1"/>
                <w:sz w:val="24"/>
                <w:szCs w:val="24"/>
                <w:lang w:eastAsia="en-GB"/>
              </w:rPr>
              <w:t xml:space="preserve"> </w:t>
            </w:r>
          </w:p>
          <w:p w14:paraId="12C8CFA4" w14:textId="77777777" w:rsidR="00657750" w:rsidRPr="00256A74" w:rsidRDefault="00657750" w:rsidP="00C35E7F">
            <w:pPr>
              <w:ind w:left="34" w:right="34"/>
              <w:textAlignment w:val="baseline"/>
              <w:rPr>
                <w:rFonts w:ascii="Times New Roman" w:eastAsia="Times New Roman" w:hAnsi="Times New Roman" w:cs="Times New Roman"/>
                <w:color w:val="000000" w:themeColor="text1"/>
                <w:sz w:val="24"/>
                <w:szCs w:val="24"/>
                <w:lang w:eastAsia="en-GB"/>
              </w:rPr>
            </w:pPr>
          </w:p>
          <w:p w14:paraId="3CD28080" w14:textId="77777777" w:rsidR="00657750" w:rsidRPr="00256A74" w:rsidRDefault="00657750" w:rsidP="00C35E7F">
            <w:pPr>
              <w:ind w:left="34" w:right="34"/>
              <w:textAlignment w:val="baseline"/>
              <w:rPr>
                <w:rFonts w:ascii="Times New Roman" w:eastAsia="Times New Roman" w:hAnsi="Times New Roman" w:cs="Times New Roman"/>
                <w:color w:val="000000" w:themeColor="text1"/>
                <w:sz w:val="24"/>
                <w:szCs w:val="24"/>
                <w:lang w:eastAsia="en-GB"/>
              </w:rPr>
            </w:pPr>
            <w:r w:rsidRPr="00256A74">
              <w:rPr>
                <w:rFonts w:ascii="Times New Roman" w:eastAsia="Times New Roman" w:hAnsi="Times New Roman" w:cs="Times New Roman"/>
                <w:color w:val="000000" w:themeColor="text1"/>
                <w:sz w:val="24"/>
                <w:szCs w:val="24"/>
                <w:lang w:eastAsia="en-GB"/>
              </w:rPr>
              <w:t xml:space="preserve">This session will explore the contrast-oriented method of comparison as it is used in research by comparative historians, and by sociologists and anthropologists studying contemporary issues. </w:t>
            </w:r>
          </w:p>
          <w:p w14:paraId="729871A2" w14:textId="77777777" w:rsidR="00657750" w:rsidRPr="00256A74" w:rsidRDefault="00657750" w:rsidP="00C35E7F">
            <w:pPr>
              <w:ind w:left="34" w:right="34"/>
              <w:textAlignment w:val="baseline"/>
              <w:rPr>
                <w:rFonts w:ascii="Times New Roman" w:eastAsia="Times New Roman" w:hAnsi="Times New Roman" w:cs="Times New Roman"/>
                <w:color w:val="000000" w:themeColor="text1"/>
                <w:sz w:val="24"/>
                <w:szCs w:val="24"/>
                <w:lang w:eastAsia="en-GB"/>
              </w:rPr>
            </w:pPr>
          </w:p>
          <w:p w14:paraId="5D4C4A76" w14:textId="77777777" w:rsidR="00657750" w:rsidRPr="00256A74" w:rsidRDefault="00657750" w:rsidP="00C35E7F">
            <w:pPr>
              <w:ind w:left="34" w:right="34"/>
              <w:textAlignment w:val="baseline"/>
              <w:rPr>
                <w:rFonts w:ascii="Times New Roman" w:eastAsia="Times New Roman" w:hAnsi="Times New Roman" w:cs="Times New Roman"/>
                <w:color w:val="000000" w:themeColor="text1"/>
                <w:sz w:val="24"/>
                <w:szCs w:val="24"/>
                <w:lang w:eastAsia="en-GB"/>
              </w:rPr>
            </w:pPr>
            <w:r w:rsidRPr="00256A74">
              <w:rPr>
                <w:rFonts w:ascii="Times New Roman" w:eastAsia="Times New Roman" w:hAnsi="Times New Roman" w:cs="Times New Roman"/>
                <w:color w:val="000000" w:themeColor="text1"/>
                <w:sz w:val="24"/>
                <w:szCs w:val="24"/>
                <w:lang w:eastAsia="en-GB"/>
              </w:rPr>
              <w:t>We firstly consider the characteristics and protocols of the approach as laid out by Skocpol and Somers, using a range of illustrations from comparative history and comparative historical sociology, and assess some of the strengths and limitation of the approach.</w:t>
            </w:r>
          </w:p>
          <w:p w14:paraId="52D17F63" w14:textId="77777777" w:rsidR="00657750" w:rsidRPr="00256A74" w:rsidRDefault="00657750" w:rsidP="00C35E7F">
            <w:pPr>
              <w:ind w:left="34" w:right="34"/>
              <w:textAlignment w:val="baseline"/>
              <w:rPr>
                <w:rFonts w:ascii="Times New Roman" w:eastAsia="Times New Roman" w:hAnsi="Times New Roman" w:cs="Times New Roman"/>
                <w:color w:val="000000" w:themeColor="text1"/>
                <w:sz w:val="24"/>
                <w:szCs w:val="24"/>
                <w:lang w:eastAsia="en-GB"/>
              </w:rPr>
            </w:pPr>
          </w:p>
          <w:p w14:paraId="4A10CFBB" w14:textId="77777777" w:rsidR="00657750" w:rsidRDefault="00657750" w:rsidP="00C35E7F">
            <w:pPr>
              <w:pStyle w:val="NormalWeb"/>
              <w:shd w:val="clear" w:color="auto" w:fill="FFFFFF"/>
              <w:spacing w:before="0" w:beforeAutospacing="0" w:after="0" w:afterAutospacing="0"/>
              <w:ind w:left="34" w:right="34"/>
              <w:rPr>
                <w:color w:val="000000" w:themeColor="text1"/>
              </w:rPr>
            </w:pPr>
            <w:r w:rsidRPr="00256A74">
              <w:rPr>
                <w:color w:val="000000" w:themeColor="text1"/>
              </w:rPr>
              <w:t xml:space="preserve">We then explore how the method is used in the major comparative study of primary schooling in five countries (France, Russia, India, the UK and the US) by Robin Alexander. Alexander’s book, </w:t>
            </w:r>
            <w:r w:rsidRPr="00256A74">
              <w:rPr>
                <w:i/>
                <w:iCs/>
                <w:color w:val="000000" w:themeColor="text1"/>
              </w:rPr>
              <w:t xml:space="preserve">Culture and </w:t>
            </w:r>
            <w:proofErr w:type="spellStart"/>
            <w:r w:rsidRPr="00256A74">
              <w:rPr>
                <w:i/>
                <w:iCs/>
                <w:color w:val="000000" w:themeColor="text1"/>
              </w:rPr>
              <w:t>Pedadogy</w:t>
            </w:r>
            <w:proofErr w:type="spellEnd"/>
            <w:r w:rsidRPr="00256A74">
              <w:rPr>
                <w:color w:val="000000" w:themeColor="text1"/>
              </w:rPr>
              <w:t xml:space="preserve">, is notable both for the scale of its ethnographic research and for its ‘multilevel’ approach (including national, regional, school and classroom levels), which allows him to show how national cultural contexts fundamentally shape what happens in the classroom. </w:t>
            </w:r>
          </w:p>
          <w:p w14:paraId="01FE1FD0" w14:textId="77777777" w:rsidR="00657750" w:rsidRPr="00256A74" w:rsidRDefault="00657750" w:rsidP="00C35E7F">
            <w:pPr>
              <w:pStyle w:val="NormalWeb"/>
              <w:shd w:val="clear" w:color="auto" w:fill="FFFFFF"/>
              <w:spacing w:before="0" w:beforeAutospacing="0" w:after="0" w:afterAutospacing="0"/>
              <w:ind w:left="34" w:right="34"/>
              <w:rPr>
                <w:color w:val="000000" w:themeColor="text1"/>
              </w:rPr>
            </w:pPr>
          </w:p>
          <w:p w14:paraId="5931C2BF" w14:textId="77777777" w:rsidR="00657750" w:rsidRPr="00C35E7F" w:rsidRDefault="00657750" w:rsidP="00C35E7F">
            <w:pPr>
              <w:ind w:left="34" w:right="34"/>
              <w:textAlignment w:val="baseline"/>
              <w:rPr>
                <w:rFonts w:ascii="Times New Roman" w:eastAsia="Times New Roman" w:hAnsi="Times New Roman" w:cs="Times New Roman"/>
                <w:color w:val="000000" w:themeColor="text1"/>
                <w:sz w:val="24"/>
                <w:szCs w:val="24"/>
                <w:lang w:eastAsia="en-GB"/>
              </w:rPr>
            </w:pPr>
            <w:r w:rsidRPr="00C35E7F">
              <w:rPr>
                <w:rFonts w:ascii="Times New Roman" w:eastAsia="Times New Roman" w:hAnsi="Times New Roman" w:cs="Times New Roman"/>
                <w:color w:val="000000" w:themeColor="text1"/>
                <w:sz w:val="24"/>
                <w:szCs w:val="24"/>
                <w:lang w:eastAsia="en-GB"/>
              </w:rPr>
              <w:t xml:space="preserve">Activity: </w:t>
            </w:r>
          </w:p>
          <w:p w14:paraId="65090296" w14:textId="77777777" w:rsidR="00657750" w:rsidRPr="00256A74" w:rsidRDefault="00657750" w:rsidP="00C35E7F">
            <w:pPr>
              <w:ind w:left="34" w:right="34"/>
              <w:textAlignment w:val="baseline"/>
              <w:rPr>
                <w:rFonts w:ascii="Times New Roman" w:eastAsia="Times New Roman" w:hAnsi="Times New Roman" w:cs="Times New Roman"/>
                <w:color w:val="000000" w:themeColor="text1"/>
                <w:sz w:val="24"/>
                <w:szCs w:val="24"/>
                <w:lang w:eastAsia="en-GB"/>
              </w:rPr>
            </w:pPr>
            <w:r w:rsidRPr="00256A74">
              <w:rPr>
                <w:rFonts w:ascii="Times New Roman" w:eastAsia="Times New Roman" w:hAnsi="Times New Roman" w:cs="Times New Roman"/>
                <w:color w:val="000000" w:themeColor="text1"/>
                <w:sz w:val="24"/>
                <w:szCs w:val="24"/>
                <w:lang w:eastAsia="en-GB"/>
              </w:rPr>
              <w:t>Students will consider some research questions of interest to them that can be approached using this method.</w:t>
            </w:r>
          </w:p>
          <w:p w14:paraId="25B50F3B" w14:textId="77777777" w:rsidR="00657750" w:rsidRPr="00256A74" w:rsidRDefault="00657750" w:rsidP="00C35E7F">
            <w:pPr>
              <w:pStyle w:val="NormalWeb"/>
              <w:shd w:val="clear" w:color="auto" w:fill="FFFFFF"/>
              <w:spacing w:before="0" w:beforeAutospacing="0" w:after="0" w:afterAutospacing="0"/>
              <w:ind w:left="34" w:right="34"/>
              <w:rPr>
                <w:color w:val="1A1A1A"/>
              </w:rPr>
            </w:pPr>
          </w:p>
          <w:p w14:paraId="2E162300" w14:textId="77777777" w:rsidR="00657750" w:rsidRPr="00256A74" w:rsidRDefault="00657750" w:rsidP="00C35E7F">
            <w:pPr>
              <w:ind w:left="34" w:right="34"/>
              <w:rPr>
                <w:rFonts w:ascii="Times New Roman" w:hAnsi="Times New Roman" w:cs="Times New Roman"/>
                <w:b/>
                <w:bCs/>
                <w:i/>
                <w:iCs/>
                <w:sz w:val="24"/>
                <w:szCs w:val="24"/>
                <w:lang w:eastAsia="en-GB"/>
              </w:rPr>
            </w:pPr>
            <w:r w:rsidRPr="00256A74">
              <w:rPr>
                <w:rFonts w:ascii="Times New Roman" w:hAnsi="Times New Roman" w:cs="Times New Roman"/>
                <w:b/>
                <w:bCs/>
                <w:i/>
                <w:iCs/>
                <w:sz w:val="24"/>
                <w:szCs w:val="24"/>
                <w:lang w:eastAsia="en-GB"/>
              </w:rPr>
              <w:t xml:space="preserve">Key Readings: </w:t>
            </w:r>
          </w:p>
          <w:p w14:paraId="2249854D" w14:textId="77777777" w:rsidR="00657750" w:rsidRPr="00256A74" w:rsidRDefault="00657750" w:rsidP="00C35E7F">
            <w:pPr>
              <w:pStyle w:val="ListParagraph"/>
              <w:numPr>
                <w:ilvl w:val="0"/>
                <w:numId w:val="4"/>
              </w:numPr>
              <w:ind w:left="34" w:right="34"/>
              <w:rPr>
                <w:rFonts w:ascii="Times New Roman" w:eastAsia="Times New Roman" w:hAnsi="Times New Roman" w:cs="Times New Roman"/>
                <w:color w:val="000000" w:themeColor="text1"/>
                <w:sz w:val="24"/>
                <w:szCs w:val="24"/>
                <w:lang w:eastAsia="en-GB"/>
              </w:rPr>
            </w:pPr>
            <w:r w:rsidRPr="00256A74">
              <w:rPr>
                <w:rFonts w:ascii="Times New Roman" w:eastAsia="Times New Roman" w:hAnsi="Times New Roman" w:cs="Times New Roman"/>
                <w:color w:val="1A1A1A"/>
                <w:sz w:val="24"/>
                <w:szCs w:val="24"/>
                <w:lang w:eastAsia="en-GB"/>
              </w:rPr>
              <w:t>Alexander, R. (2001) Border Crossings: Towards a Comparative Pedagogy, Comparative Education, 37 (4), pp. 507-523.</w:t>
            </w:r>
          </w:p>
          <w:p w14:paraId="798BADB1" w14:textId="77777777" w:rsidR="00657750" w:rsidRPr="00256A74" w:rsidRDefault="00657750" w:rsidP="00C35E7F">
            <w:pPr>
              <w:pStyle w:val="ListParagraph"/>
              <w:numPr>
                <w:ilvl w:val="0"/>
                <w:numId w:val="4"/>
              </w:numPr>
              <w:ind w:left="34" w:right="34"/>
              <w:rPr>
                <w:rFonts w:ascii="Times New Roman" w:eastAsia="Times New Roman" w:hAnsi="Times New Roman" w:cs="Times New Roman"/>
                <w:color w:val="000000" w:themeColor="text1"/>
                <w:sz w:val="24"/>
                <w:szCs w:val="24"/>
                <w:lang w:eastAsia="en-GB"/>
              </w:rPr>
            </w:pPr>
            <w:r w:rsidRPr="00256A74">
              <w:rPr>
                <w:rFonts w:ascii="Times New Roman" w:eastAsia="Times New Roman" w:hAnsi="Times New Roman" w:cs="Times New Roman"/>
                <w:color w:val="000000" w:themeColor="text1"/>
                <w:sz w:val="24"/>
                <w:szCs w:val="24"/>
                <w:lang w:eastAsia="en-GB"/>
              </w:rPr>
              <w:t>Landman, T. (2008) Issues and Methods in Comparative Politics: An Introduction. 3rd </w:t>
            </w:r>
            <w:proofErr w:type="spellStart"/>
            <w:r w:rsidRPr="00256A74">
              <w:rPr>
                <w:rFonts w:ascii="Times New Roman" w:eastAsia="Times New Roman" w:hAnsi="Times New Roman" w:cs="Times New Roman"/>
                <w:color w:val="000000" w:themeColor="text1"/>
                <w:sz w:val="24"/>
                <w:szCs w:val="24"/>
                <w:lang w:eastAsia="en-GB"/>
              </w:rPr>
              <w:t>edn</w:t>
            </w:r>
            <w:proofErr w:type="spellEnd"/>
            <w:r w:rsidRPr="00256A74">
              <w:rPr>
                <w:rFonts w:ascii="Times New Roman" w:eastAsia="Times New Roman" w:hAnsi="Times New Roman" w:cs="Times New Roman"/>
                <w:color w:val="000000" w:themeColor="text1"/>
                <w:sz w:val="24"/>
                <w:szCs w:val="24"/>
                <w:lang w:eastAsia="en-GB"/>
              </w:rPr>
              <w:t>. London: Routledge (Chapter 1).</w:t>
            </w:r>
          </w:p>
          <w:p w14:paraId="7E934D84" w14:textId="77777777" w:rsidR="00657750" w:rsidRPr="00256A74" w:rsidRDefault="00657750" w:rsidP="00C35E7F">
            <w:pPr>
              <w:pStyle w:val="ListParagraph"/>
              <w:numPr>
                <w:ilvl w:val="0"/>
                <w:numId w:val="4"/>
              </w:numPr>
              <w:ind w:left="34" w:right="34"/>
              <w:rPr>
                <w:rFonts w:ascii="Times New Roman" w:eastAsia="Times New Roman" w:hAnsi="Times New Roman" w:cs="Times New Roman"/>
                <w:color w:val="000000" w:themeColor="text1"/>
                <w:sz w:val="24"/>
                <w:szCs w:val="24"/>
                <w:lang w:eastAsia="en-GB"/>
              </w:rPr>
            </w:pPr>
            <w:r w:rsidRPr="00256A74">
              <w:rPr>
                <w:rFonts w:ascii="Times New Roman" w:eastAsia="Times New Roman" w:hAnsi="Times New Roman" w:cs="Times New Roman"/>
                <w:color w:val="000000" w:themeColor="text1"/>
                <w:sz w:val="24"/>
                <w:szCs w:val="24"/>
                <w:lang w:eastAsia="en-GB"/>
              </w:rPr>
              <w:t>Skocpol, T. and Somers, M. (1980) ‘The Uses of Comparative History in Macrosocial Inquiry’, </w:t>
            </w:r>
            <w:r w:rsidRPr="00C35E7F">
              <w:rPr>
                <w:rFonts w:ascii="Times New Roman" w:eastAsia="Times New Roman" w:hAnsi="Times New Roman" w:cs="Times New Roman"/>
                <w:color w:val="000000" w:themeColor="text1"/>
                <w:sz w:val="24"/>
                <w:szCs w:val="24"/>
                <w:lang w:eastAsia="en-GB"/>
              </w:rPr>
              <w:t>Comparative Studies in Society and History,</w:t>
            </w:r>
            <w:r w:rsidRPr="00256A74">
              <w:rPr>
                <w:rFonts w:ascii="Times New Roman" w:eastAsia="Times New Roman" w:hAnsi="Times New Roman" w:cs="Times New Roman"/>
                <w:color w:val="000000" w:themeColor="text1"/>
                <w:sz w:val="24"/>
                <w:szCs w:val="24"/>
                <w:lang w:eastAsia="en-GB"/>
              </w:rPr>
              <w:t xml:space="preserve"> 22 (2), pp.174-197   </w:t>
            </w:r>
          </w:p>
          <w:p w14:paraId="7411C8A5" w14:textId="77777777" w:rsidR="00657750" w:rsidRPr="00256A74" w:rsidRDefault="00657750" w:rsidP="00C35E7F">
            <w:pPr>
              <w:ind w:left="34" w:right="34"/>
              <w:rPr>
                <w:rFonts w:ascii="Times New Roman" w:hAnsi="Times New Roman" w:cs="Times New Roman"/>
                <w:b/>
                <w:bCs/>
                <w:sz w:val="24"/>
                <w:szCs w:val="24"/>
                <w:lang w:eastAsia="en-GB"/>
              </w:rPr>
            </w:pPr>
          </w:p>
          <w:p w14:paraId="694B6058" w14:textId="77777777" w:rsidR="00657750" w:rsidRPr="00256A74" w:rsidRDefault="00657750" w:rsidP="00C35E7F">
            <w:pPr>
              <w:ind w:left="34" w:right="34"/>
              <w:rPr>
                <w:rFonts w:ascii="Times New Roman" w:hAnsi="Times New Roman" w:cs="Times New Roman"/>
                <w:b/>
                <w:bCs/>
                <w:i/>
                <w:iCs/>
                <w:sz w:val="24"/>
                <w:szCs w:val="24"/>
                <w:lang w:eastAsia="en-GB"/>
              </w:rPr>
            </w:pPr>
            <w:r w:rsidRPr="00256A74">
              <w:rPr>
                <w:rFonts w:ascii="Times New Roman" w:hAnsi="Times New Roman" w:cs="Times New Roman"/>
                <w:b/>
                <w:bCs/>
                <w:i/>
                <w:iCs/>
                <w:sz w:val="24"/>
                <w:szCs w:val="24"/>
                <w:lang w:eastAsia="en-GB"/>
              </w:rPr>
              <w:t xml:space="preserve">Further Readings: </w:t>
            </w:r>
          </w:p>
          <w:p w14:paraId="0BBBFA4C" w14:textId="77777777" w:rsidR="00657750" w:rsidRPr="00256A74" w:rsidRDefault="00657750" w:rsidP="00C35E7F">
            <w:pPr>
              <w:pStyle w:val="ListParagraph"/>
              <w:numPr>
                <w:ilvl w:val="0"/>
                <w:numId w:val="12"/>
              </w:numPr>
              <w:shd w:val="clear" w:color="auto" w:fill="FFFFFF"/>
              <w:ind w:left="34" w:right="34"/>
              <w:rPr>
                <w:rFonts w:ascii="Times New Roman" w:eastAsia="Times New Roman" w:hAnsi="Times New Roman" w:cs="Times New Roman"/>
                <w:color w:val="1A1A1A"/>
                <w:sz w:val="24"/>
                <w:szCs w:val="24"/>
                <w:lang w:eastAsia="en-GB"/>
              </w:rPr>
            </w:pPr>
            <w:r w:rsidRPr="00256A74">
              <w:rPr>
                <w:rFonts w:ascii="Times New Roman" w:eastAsia="Times New Roman" w:hAnsi="Times New Roman" w:cs="Times New Roman"/>
                <w:color w:val="1A1A1A"/>
                <w:sz w:val="24"/>
                <w:szCs w:val="24"/>
                <w:lang w:eastAsia="en-GB"/>
              </w:rPr>
              <w:t xml:space="preserve">Mahooney, J. (2004) ‘Comparative-Historical Methodology’ in Annual Review of Sociology. Vol. 30, p. 81-101. </w:t>
            </w:r>
          </w:p>
          <w:p w14:paraId="36F590F0" w14:textId="77777777" w:rsidR="00657750" w:rsidRPr="00657750" w:rsidRDefault="00657750" w:rsidP="00C35E7F">
            <w:pPr>
              <w:ind w:left="34" w:right="34"/>
              <w:rPr>
                <w:rFonts w:ascii="Times New Roman" w:hAnsi="Times New Roman" w:cs="Times New Roman"/>
                <w:b/>
                <w:bCs/>
                <w:sz w:val="24"/>
                <w:szCs w:val="24"/>
                <w:lang w:eastAsia="en-GB"/>
              </w:rPr>
            </w:pPr>
          </w:p>
        </w:tc>
      </w:tr>
      <w:tr w:rsidR="003C0B6B" w:rsidRPr="00256A74" w14:paraId="02CF567F" w14:textId="77777777" w:rsidTr="003425F4">
        <w:tc>
          <w:tcPr>
            <w:tcW w:w="1563" w:type="dxa"/>
          </w:tcPr>
          <w:p w14:paraId="0B698EE0" w14:textId="77777777" w:rsidR="00657750" w:rsidRPr="00473E56" w:rsidRDefault="00657750" w:rsidP="00657750">
            <w:pPr>
              <w:rPr>
                <w:rFonts w:ascii="Times New Roman" w:hAnsi="Times New Roman" w:cs="Times New Roman"/>
                <w:b/>
                <w:bCs/>
                <w:sz w:val="24"/>
                <w:szCs w:val="24"/>
                <w:lang w:eastAsia="en-GB"/>
              </w:rPr>
            </w:pPr>
            <w:r w:rsidRPr="00473E56">
              <w:rPr>
                <w:rFonts w:ascii="Times New Roman" w:hAnsi="Times New Roman" w:cs="Times New Roman"/>
                <w:b/>
                <w:bCs/>
                <w:sz w:val="24"/>
                <w:szCs w:val="24"/>
                <w:lang w:eastAsia="en-GB"/>
              </w:rPr>
              <w:t xml:space="preserve">Session 4: </w:t>
            </w:r>
          </w:p>
          <w:p w14:paraId="7AA0CB2E" w14:textId="284C86FE" w:rsidR="003C0B6B" w:rsidRPr="00657750" w:rsidRDefault="00C35E7F" w:rsidP="00657750">
            <w:pPr>
              <w:rPr>
                <w:rFonts w:ascii="Times New Roman" w:hAnsi="Times New Roman" w:cs="Times New Roman"/>
                <w:sz w:val="24"/>
                <w:szCs w:val="24"/>
                <w:lang w:eastAsia="en-GB"/>
              </w:rPr>
            </w:pPr>
            <w:r w:rsidRPr="00473E56">
              <w:rPr>
                <w:rFonts w:ascii="Times New Roman" w:hAnsi="Times New Roman" w:cs="Times New Roman"/>
                <w:sz w:val="24"/>
                <w:szCs w:val="24"/>
                <w:lang w:eastAsia="en-GB"/>
              </w:rPr>
              <w:t>19 March</w:t>
            </w:r>
            <w:r>
              <w:rPr>
                <w:rFonts w:ascii="Times New Roman" w:hAnsi="Times New Roman" w:cs="Times New Roman"/>
                <w:sz w:val="24"/>
                <w:szCs w:val="24"/>
                <w:lang w:eastAsia="en-GB"/>
              </w:rPr>
              <w:t xml:space="preserve"> </w:t>
            </w:r>
          </w:p>
        </w:tc>
        <w:tc>
          <w:tcPr>
            <w:tcW w:w="8077" w:type="dxa"/>
          </w:tcPr>
          <w:p w14:paraId="105F12C9" w14:textId="5D79D78B" w:rsidR="009D4CDD" w:rsidRPr="00657750" w:rsidRDefault="009D4CDD" w:rsidP="00C35E7F">
            <w:pPr>
              <w:ind w:left="34" w:right="34"/>
              <w:rPr>
                <w:rFonts w:ascii="Times New Roman" w:hAnsi="Times New Roman" w:cs="Times New Roman"/>
                <w:b/>
                <w:bCs/>
                <w:sz w:val="24"/>
                <w:szCs w:val="24"/>
                <w:lang w:eastAsia="en-GB"/>
              </w:rPr>
            </w:pPr>
            <w:r w:rsidRPr="00657750">
              <w:rPr>
                <w:rFonts w:ascii="Times New Roman" w:hAnsi="Times New Roman" w:cs="Times New Roman"/>
                <w:b/>
                <w:bCs/>
                <w:sz w:val="24"/>
                <w:szCs w:val="24"/>
                <w:lang w:eastAsia="en-GB"/>
              </w:rPr>
              <w:t>Logical Method</w:t>
            </w:r>
            <w:r w:rsidR="00781356" w:rsidRPr="00657750">
              <w:rPr>
                <w:rFonts w:ascii="Times New Roman" w:hAnsi="Times New Roman" w:cs="Times New Roman"/>
                <w:b/>
                <w:bCs/>
                <w:sz w:val="24"/>
                <w:szCs w:val="24"/>
                <w:lang w:eastAsia="en-GB"/>
              </w:rPr>
              <w:t>s</w:t>
            </w:r>
            <w:r w:rsidRPr="00657750">
              <w:rPr>
                <w:rFonts w:ascii="Times New Roman" w:hAnsi="Times New Roman" w:cs="Times New Roman"/>
                <w:b/>
                <w:bCs/>
                <w:sz w:val="24"/>
                <w:szCs w:val="24"/>
                <w:lang w:eastAsia="en-GB"/>
              </w:rPr>
              <w:t xml:space="preserve"> of Comparison</w:t>
            </w:r>
            <w:r w:rsidR="00657750">
              <w:rPr>
                <w:rFonts w:ascii="Times New Roman" w:hAnsi="Times New Roman" w:cs="Times New Roman"/>
                <w:b/>
                <w:bCs/>
                <w:sz w:val="24"/>
                <w:szCs w:val="24"/>
                <w:lang w:eastAsia="en-GB"/>
              </w:rPr>
              <w:t xml:space="preserve"> 1</w:t>
            </w:r>
            <w:r w:rsidR="00781356" w:rsidRPr="00657750">
              <w:rPr>
                <w:rFonts w:ascii="Times New Roman" w:hAnsi="Times New Roman" w:cs="Times New Roman"/>
                <w:b/>
                <w:bCs/>
                <w:sz w:val="24"/>
                <w:szCs w:val="24"/>
                <w:lang w:eastAsia="en-GB"/>
              </w:rPr>
              <w:t xml:space="preserve">: Method of Agreement </w:t>
            </w:r>
          </w:p>
          <w:p w14:paraId="2A605D05" w14:textId="77777777" w:rsidR="009D4CDD" w:rsidRPr="00657750" w:rsidRDefault="009D4CDD" w:rsidP="00C35E7F">
            <w:pPr>
              <w:ind w:left="34" w:right="34"/>
              <w:rPr>
                <w:rFonts w:ascii="Times New Roman" w:hAnsi="Times New Roman" w:cs="Times New Roman"/>
                <w:b/>
                <w:bCs/>
                <w:sz w:val="24"/>
                <w:szCs w:val="24"/>
                <w:lang w:eastAsia="en-GB"/>
              </w:rPr>
            </w:pPr>
          </w:p>
          <w:p w14:paraId="4DDD64E7" w14:textId="241692D6" w:rsidR="009D4CDD" w:rsidRPr="00657750" w:rsidRDefault="009D4CDD" w:rsidP="00C35E7F">
            <w:pPr>
              <w:ind w:left="34" w:right="34"/>
              <w:rPr>
                <w:rFonts w:ascii="Times New Roman" w:eastAsia="Times New Roman" w:hAnsi="Times New Roman" w:cs="Times New Roman"/>
                <w:color w:val="1A1A1A"/>
                <w:sz w:val="24"/>
                <w:szCs w:val="24"/>
                <w:lang w:eastAsia="en-GB"/>
              </w:rPr>
            </w:pPr>
            <w:r w:rsidRPr="00657750">
              <w:rPr>
                <w:rFonts w:ascii="Times New Roman" w:eastAsia="Times New Roman" w:hAnsi="Times New Roman" w:cs="Times New Roman"/>
                <w:color w:val="1A1A1A"/>
                <w:sz w:val="24"/>
                <w:szCs w:val="24"/>
                <w:lang w:eastAsia="en-GB"/>
              </w:rPr>
              <w:t xml:space="preserve">We begin to explore the logics behind the different forms of systematic comparative analysis by examining the method which focusses on cases with </w:t>
            </w:r>
            <w:r w:rsidRPr="00C35E7F">
              <w:rPr>
                <w:rFonts w:ascii="Times New Roman" w:eastAsia="Times New Roman" w:hAnsi="Times New Roman" w:cs="Times New Roman"/>
                <w:color w:val="1A1A1A"/>
                <w:sz w:val="24"/>
                <w:szCs w:val="24"/>
                <w:lang w:eastAsia="en-GB"/>
              </w:rPr>
              <w:t>dissimilar characteristics and similar outcomes.</w:t>
            </w:r>
            <w:r w:rsidRPr="00657750">
              <w:rPr>
                <w:rFonts w:ascii="Times New Roman" w:eastAsia="Times New Roman" w:hAnsi="Times New Roman" w:cs="Times New Roman"/>
                <w:color w:val="1A1A1A"/>
                <w:sz w:val="24"/>
                <w:szCs w:val="24"/>
                <w:lang w:eastAsia="en-GB"/>
              </w:rPr>
              <w:t xml:space="preserve"> Defined as the ‘</w:t>
            </w:r>
            <w:r w:rsidRPr="00657750">
              <w:rPr>
                <w:rFonts w:ascii="Times New Roman" w:eastAsia="Times New Roman" w:hAnsi="Times New Roman" w:cs="Times New Roman"/>
                <w:b/>
                <w:bCs/>
                <w:color w:val="1A1A1A"/>
                <w:sz w:val="24"/>
                <w:szCs w:val="24"/>
                <w:lang w:eastAsia="en-GB"/>
              </w:rPr>
              <w:t>Method of Agreement’</w:t>
            </w:r>
            <w:r w:rsidRPr="00657750">
              <w:rPr>
                <w:rFonts w:ascii="Times New Roman" w:eastAsia="Times New Roman" w:hAnsi="Times New Roman" w:cs="Times New Roman"/>
                <w:color w:val="1A1A1A"/>
                <w:sz w:val="24"/>
                <w:szCs w:val="24"/>
                <w:lang w:eastAsia="en-GB"/>
              </w:rPr>
              <w:t xml:space="preserve"> in J. S. Mills' original formulation (referring to the outcomes), this is later developed in Todd Landman’s elaboration of what he calls ‘</w:t>
            </w:r>
            <w:r w:rsidRPr="00C35E7F">
              <w:rPr>
                <w:rFonts w:ascii="Times New Roman" w:eastAsia="Times New Roman" w:hAnsi="Times New Roman" w:cs="Times New Roman"/>
                <w:b/>
                <w:bCs/>
                <w:color w:val="1A1A1A"/>
                <w:sz w:val="24"/>
                <w:szCs w:val="24"/>
                <w:lang w:eastAsia="en-GB"/>
              </w:rPr>
              <w:t>Most Different Systems Design (MDSD),</w:t>
            </w:r>
            <w:r w:rsidRPr="00657750">
              <w:rPr>
                <w:rFonts w:ascii="Times New Roman" w:eastAsia="Times New Roman" w:hAnsi="Times New Roman" w:cs="Times New Roman"/>
                <w:color w:val="1A1A1A"/>
                <w:sz w:val="24"/>
                <w:szCs w:val="24"/>
                <w:lang w:eastAsia="en-GB"/>
              </w:rPr>
              <w:t xml:space="preserve"> where cases with similar outcomes have different characteristics. We exemplify the method with reference to various studies in education research, including the article by F. Leung in the Key Readings.  </w:t>
            </w:r>
          </w:p>
          <w:p w14:paraId="4174D4D3" w14:textId="77777777" w:rsidR="009D4CDD" w:rsidRPr="00657750" w:rsidRDefault="009D4CDD" w:rsidP="00C35E7F">
            <w:pPr>
              <w:ind w:left="34" w:right="34"/>
              <w:rPr>
                <w:rFonts w:ascii="Times New Roman" w:eastAsia="Times New Roman" w:hAnsi="Times New Roman" w:cs="Times New Roman"/>
                <w:color w:val="1A1A1A"/>
                <w:sz w:val="24"/>
                <w:szCs w:val="24"/>
                <w:shd w:val="clear" w:color="auto" w:fill="FFFFFF"/>
                <w:lang w:eastAsia="en-GB"/>
              </w:rPr>
            </w:pPr>
          </w:p>
          <w:p w14:paraId="3A157380" w14:textId="77777777" w:rsidR="009D4CDD" w:rsidRPr="00657750" w:rsidRDefault="009D4CDD" w:rsidP="00C35E7F">
            <w:pPr>
              <w:shd w:val="clear" w:color="auto" w:fill="FFFFFF"/>
              <w:ind w:left="34" w:right="34"/>
              <w:rPr>
                <w:rFonts w:ascii="Times New Roman" w:eastAsia="Times New Roman" w:hAnsi="Times New Roman" w:cs="Times New Roman"/>
                <w:color w:val="1A1A1A"/>
                <w:sz w:val="24"/>
                <w:szCs w:val="24"/>
                <w:lang w:eastAsia="en-GB"/>
              </w:rPr>
            </w:pPr>
            <w:r w:rsidRPr="00657750">
              <w:rPr>
                <w:rFonts w:ascii="Times New Roman" w:eastAsia="Times New Roman" w:hAnsi="Times New Roman" w:cs="Times New Roman"/>
                <w:color w:val="1A1A1A"/>
                <w:sz w:val="24"/>
                <w:szCs w:val="24"/>
                <w:lang w:eastAsia="en-GB"/>
              </w:rPr>
              <w:lastRenderedPageBreak/>
              <w:t>The session explores the logical strengths and weaknesses of this approach to comparison, where it can be utilised most effectively and how it is operationalised, with examples drawn from various comparative education research studies. We consider what levels of analysis should be employed for different questions and how cases should be selected.</w:t>
            </w:r>
          </w:p>
          <w:p w14:paraId="63FCCEF6" w14:textId="77777777" w:rsidR="009D4CDD" w:rsidRPr="00657750" w:rsidRDefault="009D4CDD" w:rsidP="00C35E7F">
            <w:pPr>
              <w:shd w:val="clear" w:color="auto" w:fill="FFFFFF"/>
              <w:ind w:left="34" w:right="34"/>
              <w:rPr>
                <w:rFonts w:ascii="Times New Roman" w:eastAsia="Times New Roman" w:hAnsi="Times New Roman" w:cs="Times New Roman"/>
                <w:color w:val="1A1A1A"/>
                <w:sz w:val="24"/>
                <w:szCs w:val="24"/>
                <w:lang w:eastAsia="en-GB"/>
              </w:rPr>
            </w:pPr>
          </w:p>
          <w:p w14:paraId="749CAEEC" w14:textId="77777777" w:rsidR="009D4CDD" w:rsidRPr="00C35E7F" w:rsidRDefault="009D4CDD" w:rsidP="00C35E7F">
            <w:pPr>
              <w:shd w:val="clear" w:color="auto" w:fill="FFFFFF"/>
              <w:ind w:left="34" w:right="34"/>
              <w:rPr>
                <w:rFonts w:ascii="Times New Roman" w:eastAsia="Times New Roman" w:hAnsi="Times New Roman" w:cs="Times New Roman"/>
                <w:color w:val="1A1A1A"/>
                <w:sz w:val="24"/>
                <w:szCs w:val="24"/>
                <w:lang w:eastAsia="en-GB"/>
              </w:rPr>
            </w:pPr>
            <w:r w:rsidRPr="00C35E7F">
              <w:rPr>
                <w:rFonts w:ascii="Times New Roman" w:eastAsia="Times New Roman" w:hAnsi="Times New Roman" w:cs="Times New Roman"/>
                <w:color w:val="1A1A1A"/>
                <w:sz w:val="24"/>
                <w:szCs w:val="24"/>
                <w:lang w:eastAsia="en-GB"/>
              </w:rPr>
              <w:t xml:space="preserve">Activity: </w:t>
            </w:r>
          </w:p>
          <w:p w14:paraId="39EF81BB" w14:textId="047ECA7B" w:rsidR="009D4CDD" w:rsidRPr="00657750" w:rsidRDefault="009D4CDD" w:rsidP="00C35E7F">
            <w:pPr>
              <w:shd w:val="clear" w:color="auto" w:fill="FFFFFF"/>
              <w:ind w:left="34" w:right="34"/>
              <w:rPr>
                <w:rFonts w:ascii="Times New Roman" w:eastAsia="Times New Roman" w:hAnsi="Times New Roman" w:cs="Times New Roman"/>
                <w:color w:val="000000" w:themeColor="text1"/>
                <w:sz w:val="24"/>
                <w:szCs w:val="24"/>
                <w:lang w:eastAsia="en-GB"/>
              </w:rPr>
            </w:pPr>
            <w:r w:rsidRPr="00657750">
              <w:rPr>
                <w:rFonts w:ascii="Times New Roman" w:eastAsia="Times New Roman" w:hAnsi="Times New Roman" w:cs="Times New Roman"/>
                <w:color w:val="1A1A1A"/>
                <w:sz w:val="24"/>
                <w:szCs w:val="24"/>
                <w:lang w:eastAsia="en-GB"/>
              </w:rPr>
              <w:t>In the second half of the session students will discuss in small groups research questions that could be approached using this method and how cases can be selected. </w:t>
            </w:r>
            <w:r w:rsidRPr="00657750">
              <w:rPr>
                <w:rFonts w:ascii="Times New Roman" w:eastAsia="Times New Roman" w:hAnsi="Times New Roman" w:cs="Times New Roman"/>
                <w:color w:val="000000" w:themeColor="text1"/>
                <w:sz w:val="24"/>
                <w:szCs w:val="24"/>
                <w:lang w:eastAsia="en-GB"/>
              </w:rPr>
              <w:t>Of primary consideration are the availability of data, the ‘level of analysis’</w:t>
            </w:r>
            <w:r w:rsidR="00DE694D" w:rsidRPr="00657750">
              <w:rPr>
                <w:rFonts w:ascii="Times New Roman" w:eastAsia="Times New Roman" w:hAnsi="Times New Roman" w:cs="Times New Roman"/>
                <w:color w:val="000000" w:themeColor="text1"/>
                <w:sz w:val="24"/>
                <w:szCs w:val="24"/>
                <w:lang w:eastAsia="en-GB"/>
              </w:rPr>
              <w:t xml:space="preserve"> </w:t>
            </w:r>
            <w:r w:rsidRPr="00657750">
              <w:rPr>
                <w:rFonts w:ascii="Times New Roman" w:eastAsia="Times New Roman" w:hAnsi="Times New Roman" w:cs="Times New Roman"/>
                <w:color w:val="000000" w:themeColor="text1"/>
                <w:sz w:val="24"/>
                <w:szCs w:val="24"/>
                <w:lang w:eastAsia="en-GB"/>
              </w:rPr>
              <w:t xml:space="preserve">and the type of comparative logic to be used. </w:t>
            </w:r>
          </w:p>
          <w:p w14:paraId="081C765F" w14:textId="3450AF49" w:rsidR="009D4CDD" w:rsidRPr="00657750" w:rsidRDefault="009D4CDD" w:rsidP="00C35E7F">
            <w:pPr>
              <w:ind w:left="34" w:right="34"/>
              <w:textAlignment w:val="baseline"/>
              <w:rPr>
                <w:rFonts w:ascii="Times New Roman" w:eastAsia="Times New Roman" w:hAnsi="Times New Roman" w:cs="Times New Roman"/>
                <w:b/>
                <w:bCs/>
                <w:color w:val="000000" w:themeColor="text1"/>
                <w:sz w:val="24"/>
                <w:szCs w:val="24"/>
                <w:lang w:eastAsia="en-GB"/>
              </w:rPr>
            </w:pPr>
          </w:p>
          <w:p w14:paraId="1CB7886F" w14:textId="77777777" w:rsidR="009D4CDD" w:rsidRPr="00657750" w:rsidRDefault="009D4CDD" w:rsidP="00C35E7F">
            <w:pPr>
              <w:ind w:left="34" w:right="34"/>
              <w:rPr>
                <w:rFonts w:ascii="Times New Roman" w:hAnsi="Times New Roman" w:cs="Times New Roman"/>
                <w:b/>
                <w:bCs/>
                <w:i/>
                <w:iCs/>
                <w:sz w:val="24"/>
                <w:szCs w:val="24"/>
                <w:lang w:eastAsia="en-GB"/>
              </w:rPr>
            </w:pPr>
            <w:r w:rsidRPr="00657750">
              <w:rPr>
                <w:rFonts w:ascii="Times New Roman" w:hAnsi="Times New Roman" w:cs="Times New Roman"/>
                <w:b/>
                <w:bCs/>
                <w:i/>
                <w:iCs/>
                <w:sz w:val="24"/>
                <w:szCs w:val="24"/>
                <w:lang w:eastAsia="en-GB"/>
              </w:rPr>
              <w:t xml:space="preserve">Key Readings: </w:t>
            </w:r>
          </w:p>
          <w:p w14:paraId="47F9B88E" w14:textId="77777777" w:rsidR="009D4CDD" w:rsidRPr="00657750" w:rsidRDefault="009D4CDD" w:rsidP="00C35E7F">
            <w:pPr>
              <w:pStyle w:val="ListParagraph"/>
              <w:numPr>
                <w:ilvl w:val="0"/>
                <w:numId w:val="13"/>
              </w:numPr>
              <w:ind w:left="34" w:right="34" w:hanging="357"/>
              <w:rPr>
                <w:rFonts w:ascii="Times New Roman" w:eastAsia="Times New Roman" w:hAnsi="Times New Roman" w:cs="Times New Roman"/>
                <w:color w:val="000000" w:themeColor="text1"/>
                <w:sz w:val="24"/>
                <w:szCs w:val="24"/>
                <w:lang w:eastAsia="en-GB"/>
              </w:rPr>
            </w:pPr>
            <w:r w:rsidRPr="00657750">
              <w:rPr>
                <w:rFonts w:ascii="Times New Roman" w:eastAsia="Times New Roman" w:hAnsi="Times New Roman" w:cs="Times New Roman"/>
                <w:color w:val="000000" w:themeColor="text1"/>
                <w:sz w:val="24"/>
                <w:szCs w:val="24"/>
                <w:lang w:eastAsia="en-GB"/>
              </w:rPr>
              <w:t>Landman, T. (2008) Issues and Methods in Comparative Politics: An Introduction. 3rd </w:t>
            </w:r>
            <w:proofErr w:type="spellStart"/>
            <w:r w:rsidRPr="00657750">
              <w:rPr>
                <w:rFonts w:ascii="Times New Roman" w:eastAsia="Times New Roman" w:hAnsi="Times New Roman" w:cs="Times New Roman"/>
                <w:color w:val="000000" w:themeColor="text1"/>
                <w:sz w:val="24"/>
                <w:szCs w:val="24"/>
                <w:lang w:eastAsia="en-GB"/>
              </w:rPr>
              <w:t>edn</w:t>
            </w:r>
            <w:proofErr w:type="spellEnd"/>
            <w:r w:rsidRPr="00657750">
              <w:rPr>
                <w:rFonts w:ascii="Times New Roman" w:eastAsia="Times New Roman" w:hAnsi="Times New Roman" w:cs="Times New Roman"/>
                <w:color w:val="000000" w:themeColor="text1"/>
                <w:sz w:val="24"/>
                <w:szCs w:val="24"/>
                <w:lang w:eastAsia="en-GB"/>
              </w:rPr>
              <w:t>. London: Routledge (Chapter 1).   </w:t>
            </w:r>
          </w:p>
          <w:p w14:paraId="5229FC32" w14:textId="77777777" w:rsidR="009D4CDD" w:rsidRPr="00657750" w:rsidRDefault="009D4CDD" w:rsidP="00C35E7F">
            <w:pPr>
              <w:pStyle w:val="ListParagraph"/>
              <w:numPr>
                <w:ilvl w:val="0"/>
                <w:numId w:val="13"/>
              </w:numPr>
              <w:ind w:left="34" w:right="34" w:hanging="357"/>
              <w:rPr>
                <w:rFonts w:ascii="Times New Roman" w:eastAsia="Times New Roman" w:hAnsi="Times New Roman" w:cs="Times New Roman"/>
                <w:sz w:val="24"/>
                <w:szCs w:val="24"/>
                <w:lang w:eastAsia="en-GB"/>
              </w:rPr>
            </w:pPr>
            <w:r w:rsidRPr="00657750">
              <w:rPr>
                <w:rFonts w:ascii="Times New Roman" w:eastAsia="Times New Roman" w:hAnsi="Times New Roman" w:cs="Times New Roman"/>
                <w:sz w:val="24"/>
                <w:szCs w:val="24"/>
                <w:lang w:eastAsia="en-GB"/>
              </w:rPr>
              <w:t>Leung, F.K.S (2014) ‘What Can and Should We Learn from International Studies of Mathematics Achievement?’ </w:t>
            </w:r>
            <w:r w:rsidRPr="00657750">
              <w:rPr>
                <w:rFonts w:ascii="Times New Roman" w:eastAsia="Times New Roman" w:hAnsi="Times New Roman" w:cs="Times New Roman"/>
                <w:i/>
                <w:iCs/>
                <w:sz w:val="24"/>
                <w:szCs w:val="24"/>
                <w:lang w:eastAsia="en-GB"/>
              </w:rPr>
              <w:t>Math Education Research Journal</w:t>
            </w:r>
            <w:r w:rsidRPr="00657750">
              <w:rPr>
                <w:rFonts w:ascii="Times New Roman" w:eastAsia="Times New Roman" w:hAnsi="Times New Roman" w:cs="Times New Roman"/>
                <w:sz w:val="24"/>
                <w:szCs w:val="24"/>
                <w:lang w:eastAsia="en-GB"/>
              </w:rPr>
              <w:t>, 26, pp. 579–605.</w:t>
            </w:r>
          </w:p>
          <w:p w14:paraId="083C0D1A" w14:textId="349C7B05" w:rsidR="00F174EE" w:rsidRPr="00657750" w:rsidRDefault="00F174EE" w:rsidP="00C35E7F">
            <w:pPr>
              <w:ind w:left="34" w:right="34"/>
              <w:textAlignment w:val="baseline"/>
              <w:rPr>
                <w:rFonts w:ascii="Times New Roman" w:eastAsia="Times New Roman" w:hAnsi="Times New Roman" w:cs="Times New Roman"/>
                <w:color w:val="000000" w:themeColor="text1"/>
                <w:sz w:val="24"/>
                <w:szCs w:val="24"/>
                <w:lang w:eastAsia="en-GB"/>
              </w:rPr>
            </w:pPr>
          </w:p>
        </w:tc>
      </w:tr>
      <w:tr w:rsidR="008E24AD" w:rsidRPr="00256A74" w14:paraId="0C55C84F" w14:textId="77777777" w:rsidTr="003425F4">
        <w:tc>
          <w:tcPr>
            <w:tcW w:w="1563" w:type="dxa"/>
          </w:tcPr>
          <w:p w14:paraId="0396254A" w14:textId="1B6A7B8B" w:rsidR="00657750" w:rsidRPr="00473E56" w:rsidRDefault="00657750" w:rsidP="00657750">
            <w:pPr>
              <w:rPr>
                <w:rFonts w:ascii="Times New Roman" w:hAnsi="Times New Roman" w:cs="Times New Roman"/>
                <w:b/>
                <w:bCs/>
                <w:sz w:val="24"/>
                <w:szCs w:val="24"/>
                <w:lang w:eastAsia="en-GB"/>
              </w:rPr>
            </w:pPr>
            <w:r w:rsidRPr="00473E56">
              <w:rPr>
                <w:rFonts w:ascii="Times New Roman" w:hAnsi="Times New Roman" w:cs="Times New Roman"/>
                <w:b/>
                <w:bCs/>
                <w:sz w:val="24"/>
                <w:szCs w:val="24"/>
                <w:lang w:eastAsia="en-GB"/>
              </w:rPr>
              <w:lastRenderedPageBreak/>
              <w:t xml:space="preserve">Session 5: </w:t>
            </w:r>
          </w:p>
          <w:p w14:paraId="310BA8D4" w14:textId="39D8C529" w:rsidR="008E24AD" w:rsidRPr="005C5825" w:rsidRDefault="00C35E7F" w:rsidP="00657750">
            <w:pPr>
              <w:rPr>
                <w:rFonts w:ascii="Times New Roman" w:hAnsi="Times New Roman" w:cs="Times New Roman"/>
                <w:sz w:val="24"/>
                <w:szCs w:val="24"/>
                <w:highlight w:val="yellow"/>
                <w:lang w:eastAsia="en-GB"/>
              </w:rPr>
            </w:pPr>
            <w:r w:rsidRPr="00473E56">
              <w:rPr>
                <w:rFonts w:ascii="Times New Roman" w:hAnsi="Times New Roman" w:cs="Times New Roman"/>
                <w:sz w:val="24"/>
                <w:szCs w:val="24"/>
                <w:lang w:eastAsia="en-GB"/>
              </w:rPr>
              <w:t>26 March</w:t>
            </w:r>
          </w:p>
        </w:tc>
        <w:tc>
          <w:tcPr>
            <w:tcW w:w="8077" w:type="dxa"/>
          </w:tcPr>
          <w:p w14:paraId="7ADA87CE" w14:textId="126E5E8B" w:rsidR="009D4CDD" w:rsidRPr="00256A74" w:rsidRDefault="009D4CDD" w:rsidP="00C35E7F">
            <w:pPr>
              <w:ind w:left="34" w:right="34"/>
              <w:rPr>
                <w:rFonts w:ascii="Times New Roman" w:hAnsi="Times New Roman" w:cs="Times New Roman"/>
                <w:b/>
                <w:bCs/>
                <w:sz w:val="24"/>
                <w:szCs w:val="24"/>
                <w:lang w:eastAsia="en-GB"/>
              </w:rPr>
            </w:pPr>
            <w:r w:rsidRPr="00125556">
              <w:rPr>
                <w:rFonts w:ascii="Times New Roman" w:hAnsi="Times New Roman" w:cs="Times New Roman"/>
                <w:b/>
                <w:bCs/>
                <w:sz w:val="24"/>
                <w:szCs w:val="24"/>
                <w:lang w:eastAsia="en-GB"/>
              </w:rPr>
              <w:t>Logical Methods of Comparison</w:t>
            </w:r>
            <w:r w:rsidR="00657750" w:rsidRPr="00125556">
              <w:rPr>
                <w:rFonts w:ascii="Times New Roman" w:hAnsi="Times New Roman" w:cs="Times New Roman"/>
                <w:b/>
                <w:bCs/>
                <w:sz w:val="24"/>
                <w:szCs w:val="24"/>
                <w:lang w:eastAsia="en-GB"/>
              </w:rPr>
              <w:t xml:space="preserve"> 2</w:t>
            </w:r>
            <w:r w:rsidR="00781356" w:rsidRPr="00125556">
              <w:rPr>
                <w:rFonts w:ascii="Times New Roman" w:hAnsi="Times New Roman" w:cs="Times New Roman"/>
                <w:b/>
                <w:bCs/>
                <w:sz w:val="24"/>
                <w:szCs w:val="24"/>
                <w:lang w:eastAsia="en-GB"/>
              </w:rPr>
              <w:t>: Method of Difference</w:t>
            </w:r>
            <w:r w:rsidR="003D1AC6">
              <w:rPr>
                <w:rFonts w:ascii="Times New Roman" w:hAnsi="Times New Roman" w:cs="Times New Roman"/>
                <w:b/>
                <w:bCs/>
                <w:sz w:val="24"/>
                <w:szCs w:val="24"/>
                <w:lang w:eastAsia="en-GB"/>
              </w:rPr>
              <w:t xml:space="preserve"> </w:t>
            </w:r>
          </w:p>
          <w:p w14:paraId="7A4ABC14" w14:textId="77777777" w:rsidR="009D4CDD" w:rsidRPr="00256A74" w:rsidRDefault="009D4CDD" w:rsidP="00C35E7F">
            <w:pPr>
              <w:pStyle w:val="NormalWeb"/>
              <w:shd w:val="clear" w:color="auto" w:fill="FFFFFF"/>
              <w:spacing w:before="0" w:beforeAutospacing="0" w:after="0" w:afterAutospacing="0"/>
              <w:ind w:left="34" w:right="34"/>
              <w:rPr>
                <w:color w:val="1A1A1A"/>
              </w:rPr>
            </w:pPr>
          </w:p>
          <w:p w14:paraId="201E34D8" w14:textId="042BD372" w:rsidR="009D4CDD" w:rsidRDefault="003425F4" w:rsidP="00C35E7F">
            <w:pPr>
              <w:pStyle w:val="NormalWeb"/>
              <w:shd w:val="clear" w:color="auto" w:fill="FFFFFF"/>
              <w:spacing w:before="0" w:beforeAutospacing="0" w:after="0" w:afterAutospacing="0"/>
              <w:ind w:left="34" w:right="34"/>
              <w:rPr>
                <w:color w:val="1A1A1A"/>
              </w:rPr>
            </w:pPr>
            <w:r>
              <w:rPr>
                <w:color w:val="1A1A1A"/>
              </w:rPr>
              <w:t xml:space="preserve">In this session, we focus on </w:t>
            </w:r>
            <w:r w:rsidR="009D4CDD" w:rsidRPr="00256A74">
              <w:rPr>
                <w:color w:val="1A1A1A"/>
              </w:rPr>
              <w:t xml:space="preserve">the method designated by Mill as the </w:t>
            </w:r>
            <w:r w:rsidR="009D4CDD" w:rsidRPr="003425F4">
              <w:rPr>
                <w:b/>
                <w:bCs/>
                <w:color w:val="1A1A1A"/>
              </w:rPr>
              <w:t>'Method of Difference'</w:t>
            </w:r>
            <w:r w:rsidR="009D4CDD" w:rsidRPr="00256A74">
              <w:rPr>
                <w:color w:val="1A1A1A"/>
              </w:rPr>
              <w:t xml:space="preserve"> to reflect that it includes the comparison of cases with different outcomes. Todd Landman refers to the method as </w:t>
            </w:r>
            <w:r w:rsidR="009D4CDD" w:rsidRPr="003425F4">
              <w:rPr>
                <w:b/>
                <w:bCs/>
                <w:color w:val="1A1A1A"/>
              </w:rPr>
              <w:t>'Most Similar Systems Design' (MSSD)</w:t>
            </w:r>
            <w:r w:rsidR="009D4CDD" w:rsidRPr="00256A74">
              <w:rPr>
                <w:color w:val="1A1A1A"/>
              </w:rPr>
              <w:t xml:space="preserve"> to emphasise that it involves using cases with many similar characteristics but different outcomes. </w:t>
            </w:r>
          </w:p>
          <w:p w14:paraId="205B792F" w14:textId="77777777" w:rsidR="003425F4" w:rsidRPr="00256A74" w:rsidRDefault="003425F4" w:rsidP="00C35E7F">
            <w:pPr>
              <w:pStyle w:val="NormalWeb"/>
              <w:shd w:val="clear" w:color="auto" w:fill="FFFFFF"/>
              <w:spacing w:before="0" w:beforeAutospacing="0" w:after="0" w:afterAutospacing="0"/>
              <w:ind w:left="34" w:right="34"/>
              <w:rPr>
                <w:color w:val="1A1A1A"/>
              </w:rPr>
            </w:pPr>
          </w:p>
          <w:p w14:paraId="7E3EF368" w14:textId="1F0B1D4F" w:rsidR="009D4CDD" w:rsidRDefault="009D4CDD" w:rsidP="00C35E7F">
            <w:pPr>
              <w:pStyle w:val="NormalWeb"/>
              <w:shd w:val="clear" w:color="auto" w:fill="FFFFFF"/>
              <w:spacing w:before="0" w:beforeAutospacing="0" w:after="0" w:afterAutospacing="0"/>
              <w:ind w:left="34" w:right="34"/>
              <w:rPr>
                <w:color w:val="1A1A1A"/>
              </w:rPr>
            </w:pPr>
            <w:r w:rsidRPr="00256A74">
              <w:rPr>
                <w:color w:val="1A1A1A"/>
              </w:rPr>
              <w:t xml:space="preserve">We then consider a widely used method which combines the previous two methods, referred to by Mill as the </w:t>
            </w:r>
            <w:r w:rsidRPr="003425F4">
              <w:rPr>
                <w:b/>
                <w:bCs/>
                <w:color w:val="1A1A1A"/>
              </w:rPr>
              <w:t>'Joint Method of Agreement and Difference'</w:t>
            </w:r>
            <w:r w:rsidRPr="00256A74">
              <w:rPr>
                <w:color w:val="1A1A1A"/>
              </w:rPr>
              <w:t xml:space="preserve"> and by Landman as the double application of the method of agreement. The session explores the strengths and weaknesses of these approaches to case-oriented comparison, where they can be utilised most effectively and how they are operationalised, with examples drawn from various comparative education research studies.</w:t>
            </w:r>
          </w:p>
          <w:p w14:paraId="08701FB1" w14:textId="507C816C" w:rsidR="009D4CDD" w:rsidRDefault="009D4CDD" w:rsidP="00C35E7F">
            <w:pPr>
              <w:pStyle w:val="NormalWeb"/>
              <w:shd w:val="clear" w:color="auto" w:fill="FFFFFF"/>
              <w:spacing w:before="0" w:beforeAutospacing="0" w:after="0" w:afterAutospacing="0"/>
              <w:ind w:left="34" w:right="34"/>
              <w:rPr>
                <w:color w:val="1A1A1A"/>
              </w:rPr>
            </w:pPr>
          </w:p>
          <w:p w14:paraId="20381558" w14:textId="77777777" w:rsidR="009D4CDD" w:rsidRPr="003425F4" w:rsidRDefault="009D4CDD" w:rsidP="00C35E7F">
            <w:pPr>
              <w:ind w:left="34" w:right="34"/>
              <w:rPr>
                <w:rFonts w:ascii="Times New Roman" w:hAnsi="Times New Roman" w:cs="Times New Roman"/>
                <w:sz w:val="24"/>
                <w:szCs w:val="24"/>
                <w:lang w:eastAsia="en-GB"/>
              </w:rPr>
            </w:pPr>
            <w:r w:rsidRPr="003425F4">
              <w:rPr>
                <w:rFonts w:ascii="Times New Roman" w:hAnsi="Times New Roman" w:cs="Times New Roman"/>
                <w:sz w:val="24"/>
                <w:szCs w:val="24"/>
                <w:lang w:eastAsia="en-GB"/>
              </w:rPr>
              <w:t xml:space="preserve">Activity: </w:t>
            </w:r>
          </w:p>
          <w:p w14:paraId="2297900F" w14:textId="77777777" w:rsidR="009D4CDD" w:rsidRPr="00256A74" w:rsidRDefault="009D4CDD" w:rsidP="00C35E7F">
            <w:pPr>
              <w:ind w:left="34" w:right="34"/>
              <w:rPr>
                <w:rFonts w:ascii="Times New Roman" w:hAnsi="Times New Roman" w:cs="Times New Roman"/>
                <w:sz w:val="24"/>
                <w:szCs w:val="24"/>
                <w:lang w:eastAsia="en-GB"/>
              </w:rPr>
            </w:pPr>
            <w:r w:rsidRPr="00256A74">
              <w:rPr>
                <w:rFonts w:ascii="Times New Roman" w:hAnsi="Times New Roman" w:cs="Times New Roman"/>
                <w:sz w:val="24"/>
                <w:szCs w:val="24"/>
                <w:lang w:eastAsia="en-GB"/>
              </w:rPr>
              <w:t>Still working in groups, the students will identify the factors which you think may explain why certain Asian countries have high adult proficiency in English, and others do not. We will use the Education First English Proficiency Index dataset to compare countries in Asia with higher and lower levels of English language proficiency.</w:t>
            </w:r>
          </w:p>
          <w:p w14:paraId="537DE7F2" w14:textId="77777777" w:rsidR="009D4CDD" w:rsidRPr="00256A74" w:rsidRDefault="009D4CDD" w:rsidP="00C35E7F">
            <w:pPr>
              <w:pStyle w:val="NormalWeb"/>
              <w:shd w:val="clear" w:color="auto" w:fill="FFFFFF"/>
              <w:spacing w:before="0" w:beforeAutospacing="0" w:after="0" w:afterAutospacing="0"/>
              <w:ind w:left="34" w:right="34"/>
              <w:rPr>
                <w:color w:val="1A1A1A"/>
              </w:rPr>
            </w:pPr>
          </w:p>
          <w:p w14:paraId="5FBAEBD6" w14:textId="77777777" w:rsidR="009D4CDD" w:rsidRPr="00256A74" w:rsidRDefault="009D4CDD" w:rsidP="00C35E7F">
            <w:pPr>
              <w:ind w:left="34" w:right="34"/>
              <w:rPr>
                <w:rFonts w:ascii="Times New Roman" w:hAnsi="Times New Roman" w:cs="Times New Roman"/>
                <w:b/>
                <w:bCs/>
                <w:i/>
                <w:iCs/>
                <w:sz w:val="24"/>
                <w:szCs w:val="24"/>
                <w:lang w:eastAsia="en-GB"/>
              </w:rPr>
            </w:pPr>
            <w:r w:rsidRPr="00256A74">
              <w:rPr>
                <w:rFonts w:ascii="Times New Roman" w:hAnsi="Times New Roman" w:cs="Times New Roman"/>
                <w:b/>
                <w:bCs/>
                <w:i/>
                <w:iCs/>
                <w:sz w:val="24"/>
                <w:szCs w:val="24"/>
                <w:lang w:eastAsia="en-GB"/>
              </w:rPr>
              <w:t xml:space="preserve">Key Readings: </w:t>
            </w:r>
          </w:p>
          <w:p w14:paraId="20F662C9" w14:textId="77777777" w:rsidR="009D4CDD" w:rsidRPr="00256A74" w:rsidRDefault="009D4CDD" w:rsidP="00C35E7F">
            <w:pPr>
              <w:pStyle w:val="NormalWeb"/>
              <w:numPr>
                <w:ilvl w:val="0"/>
                <w:numId w:val="14"/>
              </w:numPr>
              <w:shd w:val="clear" w:color="auto" w:fill="FFFFFF"/>
              <w:spacing w:before="0" w:beforeAutospacing="0" w:after="0" w:afterAutospacing="0"/>
              <w:ind w:left="34" w:right="34"/>
              <w:outlineLvl w:val="4"/>
              <w:rPr>
                <w:color w:val="1A1A1A"/>
              </w:rPr>
            </w:pPr>
            <w:r w:rsidRPr="00256A74">
              <w:rPr>
                <w:color w:val="1A1A1A"/>
              </w:rPr>
              <w:t>Landman, T. (2008) Issues and Methods in Comparative Politics: An Introduction. 3rd </w:t>
            </w:r>
            <w:proofErr w:type="spellStart"/>
            <w:r w:rsidRPr="00256A74">
              <w:rPr>
                <w:color w:val="1A1A1A"/>
              </w:rPr>
              <w:t>edn</w:t>
            </w:r>
            <w:proofErr w:type="spellEnd"/>
            <w:r w:rsidRPr="00256A74">
              <w:rPr>
                <w:color w:val="1A1A1A"/>
              </w:rPr>
              <w:t>. London: Routledge (Chapter 4).   </w:t>
            </w:r>
          </w:p>
          <w:p w14:paraId="27387E08" w14:textId="77777777" w:rsidR="009D4CDD" w:rsidRPr="00256A74" w:rsidRDefault="009D4CDD" w:rsidP="00C35E7F">
            <w:pPr>
              <w:pStyle w:val="ListParagraph"/>
              <w:numPr>
                <w:ilvl w:val="0"/>
                <w:numId w:val="14"/>
              </w:numPr>
              <w:ind w:left="34" w:right="34"/>
              <w:rPr>
                <w:rFonts w:ascii="Times New Roman" w:eastAsia="Times New Roman" w:hAnsi="Times New Roman" w:cs="Times New Roman"/>
                <w:color w:val="000000" w:themeColor="text1"/>
                <w:sz w:val="24"/>
                <w:szCs w:val="24"/>
                <w:lang w:eastAsia="en-GB"/>
              </w:rPr>
            </w:pPr>
            <w:r w:rsidRPr="00256A74">
              <w:rPr>
                <w:rFonts w:ascii="Times New Roman" w:eastAsia="Times New Roman" w:hAnsi="Times New Roman" w:cs="Times New Roman"/>
                <w:color w:val="000000" w:themeColor="text1"/>
                <w:sz w:val="24"/>
                <w:szCs w:val="24"/>
                <w:lang w:eastAsia="en-GB"/>
              </w:rPr>
              <w:t>Skocpol, T. and Somers, M. (1980) ‘The Uses of Comparative History in Macrosocial Inquiry’, Comparative Studies in Society and History, 22 (2), pp.174-197 </w:t>
            </w:r>
          </w:p>
          <w:p w14:paraId="3D47B78C" w14:textId="77777777" w:rsidR="009D4CDD" w:rsidRPr="00256A74" w:rsidRDefault="009D4CDD" w:rsidP="00C35E7F">
            <w:pPr>
              <w:ind w:left="34" w:right="34"/>
              <w:rPr>
                <w:rFonts w:ascii="Times New Roman" w:hAnsi="Times New Roman" w:cs="Times New Roman"/>
                <w:sz w:val="24"/>
                <w:szCs w:val="24"/>
                <w:lang w:eastAsia="en-GB"/>
              </w:rPr>
            </w:pPr>
          </w:p>
          <w:p w14:paraId="03594A02" w14:textId="77777777" w:rsidR="009D4CDD" w:rsidRPr="00256A74" w:rsidRDefault="009D4CDD" w:rsidP="00C35E7F">
            <w:pPr>
              <w:ind w:left="34" w:right="34"/>
              <w:rPr>
                <w:rFonts w:ascii="Times New Roman" w:hAnsi="Times New Roman" w:cs="Times New Roman"/>
                <w:b/>
                <w:bCs/>
                <w:i/>
                <w:iCs/>
                <w:sz w:val="24"/>
                <w:szCs w:val="24"/>
                <w:lang w:eastAsia="en-GB"/>
              </w:rPr>
            </w:pPr>
            <w:r w:rsidRPr="00256A74">
              <w:rPr>
                <w:rFonts w:ascii="Times New Roman" w:hAnsi="Times New Roman" w:cs="Times New Roman"/>
                <w:b/>
                <w:bCs/>
                <w:i/>
                <w:iCs/>
                <w:sz w:val="24"/>
                <w:szCs w:val="24"/>
                <w:lang w:eastAsia="en-GB"/>
              </w:rPr>
              <w:t xml:space="preserve">Further Reading: </w:t>
            </w:r>
          </w:p>
          <w:p w14:paraId="1378E188" w14:textId="77777777" w:rsidR="009D4CDD" w:rsidRPr="00256A74" w:rsidRDefault="009D4CDD" w:rsidP="00C35E7F">
            <w:pPr>
              <w:pStyle w:val="NormalWeb"/>
              <w:numPr>
                <w:ilvl w:val="0"/>
                <w:numId w:val="15"/>
              </w:numPr>
              <w:shd w:val="clear" w:color="auto" w:fill="FFFFFF"/>
              <w:spacing w:before="0" w:beforeAutospacing="0" w:after="0" w:afterAutospacing="0"/>
              <w:ind w:left="34" w:right="34"/>
              <w:outlineLvl w:val="4"/>
              <w:rPr>
                <w:color w:val="1A1A1A"/>
              </w:rPr>
            </w:pPr>
            <w:r w:rsidRPr="00256A74">
              <w:rPr>
                <w:color w:val="1A1A1A"/>
              </w:rPr>
              <w:lastRenderedPageBreak/>
              <w:t>Mill, J. S. (1970) Two Methods of Comparison (excerpt from ‘A System of Logic’, 1888) in Etzioni, A. and Du Bow, F. (eds) Comparative Perspectives: Theories and Methods, Little, Brown, Boston, pp.205-213  </w:t>
            </w:r>
          </w:p>
          <w:p w14:paraId="5F0CE263" w14:textId="1E60BF59" w:rsidR="00DC0AD4" w:rsidRPr="00256A74" w:rsidRDefault="00DC0AD4" w:rsidP="00C35E7F">
            <w:pPr>
              <w:shd w:val="clear" w:color="auto" w:fill="FFFFFF"/>
              <w:ind w:left="34" w:right="34"/>
              <w:rPr>
                <w:rFonts w:ascii="Times New Roman" w:eastAsia="Times New Roman" w:hAnsi="Times New Roman" w:cs="Times New Roman"/>
                <w:color w:val="000000" w:themeColor="text1"/>
                <w:sz w:val="24"/>
                <w:szCs w:val="24"/>
                <w:lang w:eastAsia="en-GB"/>
              </w:rPr>
            </w:pPr>
          </w:p>
        </w:tc>
      </w:tr>
      <w:tr w:rsidR="003425F4" w:rsidRPr="00256A74" w14:paraId="281F78F8" w14:textId="77777777" w:rsidTr="003425F4">
        <w:tc>
          <w:tcPr>
            <w:tcW w:w="9640" w:type="dxa"/>
            <w:gridSpan w:val="2"/>
            <w:shd w:val="clear" w:color="auto" w:fill="DEEAF6" w:themeFill="accent5" w:themeFillTint="33"/>
          </w:tcPr>
          <w:p w14:paraId="5EF640C4" w14:textId="57E8947C" w:rsidR="003425F4" w:rsidRPr="00657750" w:rsidRDefault="003425F4" w:rsidP="003425F4">
            <w:pPr>
              <w:ind w:left="34" w:right="34"/>
              <w:jc w:val="center"/>
              <w:rPr>
                <w:rFonts w:ascii="Times New Roman" w:hAnsi="Times New Roman" w:cs="Times New Roman"/>
                <w:b/>
                <w:bCs/>
                <w:sz w:val="24"/>
                <w:szCs w:val="24"/>
                <w:lang w:eastAsia="en-GB"/>
              </w:rPr>
            </w:pPr>
            <w:r>
              <w:rPr>
                <w:rFonts w:ascii="Times New Roman" w:hAnsi="Times New Roman" w:cs="Times New Roman"/>
                <w:b/>
                <w:bCs/>
                <w:sz w:val="24"/>
                <w:szCs w:val="24"/>
                <w:lang w:eastAsia="en-GB"/>
              </w:rPr>
              <w:lastRenderedPageBreak/>
              <w:t>Nation States and Education Systems</w:t>
            </w:r>
          </w:p>
        </w:tc>
      </w:tr>
      <w:tr w:rsidR="0094503F" w:rsidRPr="00256A74" w14:paraId="780CF12E" w14:textId="77777777" w:rsidTr="003425F4">
        <w:tc>
          <w:tcPr>
            <w:tcW w:w="1563" w:type="dxa"/>
          </w:tcPr>
          <w:p w14:paraId="09EE061E" w14:textId="77777777" w:rsidR="0094503F" w:rsidRPr="00473E56" w:rsidRDefault="0094503F" w:rsidP="00781356">
            <w:pPr>
              <w:rPr>
                <w:rFonts w:ascii="Times New Roman" w:hAnsi="Times New Roman" w:cs="Times New Roman"/>
                <w:sz w:val="24"/>
                <w:szCs w:val="24"/>
                <w:lang w:eastAsia="en-GB"/>
              </w:rPr>
            </w:pPr>
            <w:r w:rsidRPr="00473E56">
              <w:rPr>
                <w:rFonts w:ascii="Times New Roman" w:hAnsi="Times New Roman" w:cs="Times New Roman"/>
                <w:b/>
                <w:bCs/>
                <w:sz w:val="24"/>
                <w:szCs w:val="24"/>
                <w:lang w:eastAsia="en-GB"/>
              </w:rPr>
              <w:t>Session 6:</w:t>
            </w:r>
            <w:r w:rsidRPr="00473E56">
              <w:rPr>
                <w:rFonts w:ascii="Times New Roman" w:hAnsi="Times New Roman" w:cs="Times New Roman"/>
                <w:sz w:val="24"/>
                <w:szCs w:val="24"/>
                <w:lang w:eastAsia="en-GB"/>
              </w:rPr>
              <w:t xml:space="preserve"> </w:t>
            </w:r>
          </w:p>
          <w:p w14:paraId="4D431687" w14:textId="7AFCF67F" w:rsidR="0094503F" w:rsidRPr="00657750" w:rsidRDefault="003425F4" w:rsidP="00781356">
            <w:pPr>
              <w:rPr>
                <w:rFonts w:ascii="Times New Roman" w:hAnsi="Times New Roman" w:cs="Times New Roman"/>
                <w:b/>
                <w:bCs/>
                <w:sz w:val="24"/>
                <w:szCs w:val="24"/>
                <w:lang w:eastAsia="en-GB"/>
              </w:rPr>
            </w:pPr>
            <w:r w:rsidRPr="00473E56">
              <w:rPr>
                <w:rFonts w:ascii="Times New Roman" w:hAnsi="Times New Roman" w:cs="Times New Roman"/>
                <w:sz w:val="24"/>
                <w:szCs w:val="24"/>
                <w:lang w:eastAsia="en-GB"/>
              </w:rPr>
              <w:t>02 April</w:t>
            </w:r>
            <w:r>
              <w:rPr>
                <w:rFonts w:ascii="Times New Roman" w:hAnsi="Times New Roman" w:cs="Times New Roman"/>
                <w:sz w:val="24"/>
                <w:szCs w:val="24"/>
                <w:lang w:eastAsia="en-GB"/>
              </w:rPr>
              <w:t xml:space="preserve"> </w:t>
            </w:r>
          </w:p>
        </w:tc>
        <w:tc>
          <w:tcPr>
            <w:tcW w:w="8077" w:type="dxa"/>
          </w:tcPr>
          <w:p w14:paraId="330540F4" w14:textId="721C5195" w:rsidR="0094503F" w:rsidRPr="00657750" w:rsidRDefault="00657750" w:rsidP="00C35E7F">
            <w:pPr>
              <w:ind w:left="34" w:right="34"/>
              <w:rPr>
                <w:rFonts w:ascii="Times New Roman" w:hAnsi="Times New Roman" w:cs="Times New Roman"/>
                <w:b/>
                <w:bCs/>
                <w:sz w:val="24"/>
                <w:szCs w:val="24"/>
                <w:lang w:eastAsia="en-GB"/>
              </w:rPr>
            </w:pPr>
            <w:r w:rsidRPr="00657750">
              <w:rPr>
                <w:rFonts w:ascii="Times New Roman" w:hAnsi="Times New Roman" w:cs="Times New Roman"/>
                <w:b/>
                <w:bCs/>
                <w:sz w:val="24"/>
                <w:szCs w:val="24"/>
                <w:lang w:eastAsia="en-GB"/>
              </w:rPr>
              <w:t xml:space="preserve">Historical Comparative Analysis: </w:t>
            </w:r>
            <w:r w:rsidR="0094503F" w:rsidRPr="00657750">
              <w:rPr>
                <w:rFonts w:ascii="Times New Roman" w:hAnsi="Times New Roman" w:cs="Times New Roman"/>
                <w:b/>
                <w:bCs/>
                <w:sz w:val="24"/>
                <w:szCs w:val="24"/>
                <w:lang w:eastAsia="en-GB"/>
              </w:rPr>
              <w:t xml:space="preserve">The Comparative Debate on the Origins of Education Systems </w:t>
            </w:r>
          </w:p>
          <w:p w14:paraId="6B99AFDF" w14:textId="77777777" w:rsidR="0094503F" w:rsidRPr="00657750" w:rsidRDefault="0094503F" w:rsidP="00C35E7F">
            <w:pPr>
              <w:ind w:left="34" w:right="34"/>
              <w:rPr>
                <w:rFonts w:ascii="Times New Roman" w:hAnsi="Times New Roman" w:cs="Times New Roman"/>
                <w:b/>
                <w:bCs/>
                <w:sz w:val="24"/>
                <w:szCs w:val="24"/>
                <w:lang w:eastAsia="en-GB"/>
              </w:rPr>
            </w:pPr>
          </w:p>
          <w:p w14:paraId="01FCF90C" w14:textId="77777777" w:rsidR="0094503F" w:rsidRPr="00657750" w:rsidRDefault="0094503F" w:rsidP="00C35E7F">
            <w:pPr>
              <w:shd w:val="clear" w:color="auto" w:fill="FFFFFF"/>
              <w:ind w:left="34" w:right="34"/>
              <w:rPr>
                <w:rFonts w:ascii="Times New Roman" w:eastAsia="Times New Roman" w:hAnsi="Times New Roman" w:cs="Times New Roman"/>
                <w:color w:val="1A1A1A"/>
                <w:sz w:val="24"/>
                <w:szCs w:val="24"/>
                <w:lang w:eastAsia="en-GB"/>
              </w:rPr>
            </w:pPr>
            <w:r w:rsidRPr="00657750">
              <w:rPr>
                <w:rFonts w:ascii="Times New Roman" w:eastAsia="Times New Roman" w:hAnsi="Times New Roman" w:cs="Times New Roman"/>
                <w:color w:val="1A1A1A"/>
                <w:sz w:val="24"/>
                <w:szCs w:val="24"/>
                <w:lang w:eastAsia="en-GB"/>
              </w:rPr>
              <w:t>This session examines the historical controversies around the uneven development of national education systems in 19th century Europe and America, and more recently in East Asia. It will also examine and critique the theories and comparative methods used in Archer’s theory of the Origins of Educational Systems and Green’s theory of Education and State Formation.</w:t>
            </w:r>
          </w:p>
          <w:p w14:paraId="60EAFEB9" w14:textId="77777777" w:rsidR="0094503F" w:rsidRPr="00657750" w:rsidRDefault="0094503F" w:rsidP="00C35E7F">
            <w:pPr>
              <w:shd w:val="clear" w:color="auto" w:fill="FFFFFF"/>
              <w:ind w:left="34" w:right="34"/>
              <w:rPr>
                <w:rFonts w:ascii="Times New Roman" w:eastAsia="Times New Roman" w:hAnsi="Times New Roman" w:cs="Times New Roman"/>
                <w:color w:val="1A1A1A"/>
                <w:sz w:val="24"/>
                <w:szCs w:val="24"/>
                <w:lang w:eastAsia="en-GB"/>
              </w:rPr>
            </w:pPr>
          </w:p>
          <w:p w14:paraId="323AF659" w14:textId="77777777" w:rsidR="0094503F" w:rsidRPr="00657750" w:rsidRDefault="0094503F" w:rsidP="00C35E7F">
            <w:pPr>
              <w:shd w:val="clear" w:color="auto" w:fill="FFFFFF"/>
              <w:ind w:left="34" w:right="34"/>
              <w:rPr>
                <w:rFonts w:ascii="Times New Roman" w:eastAsia="Times New Roman" w:hAnsi="Times New Roman" w:cs="Times New Roman"/>
                <w:color w:val="1A1A1A"/>
                <w:sz w:val="24"/>
                <w:szCs w:val="24"/>
                <w:lang w:eastAsia="en-GB"/>
              </w:rPr>
            </w:pPr>
            <w:r w:rsidRPr="00657750">
              <w:rPr>
                <w:rFonts w:ascii="Times New Roman" w:eastAsia="Times New Roman" w:hAnsi="Times New Roman" w:cs="Times New Roman"/>
                <w:color w:val="1A1A1A"/>
                <w:sz w:val="24"/>
                <w:szCs w:val="24"/>
                <w:lang w:eastAsia="en-GB"/>
              </w:rPr>
              <w:t>Questions to consider:</w:t>
            </w:r>
          </w:p>
          <w:p w14:paraId="1B097778" w14:textId="77777777" w:rsidR="0094503F" w:rsidRPr="00657750" w:rsidRDefault="0094503F" w:rsidP="003425F4">
            <w:pPr>
              <w:numPr>
                <w:ilvl w:val="0"/>
                <w:numId w:val="44"/>
              </w:numPr>
              <w:shd w:val="clear" w:color="auto" w:fill="FFFFFF"/>
              <w:ind w:right="34"/>
              <w:rPr>
                <w:rFonts w:ascii="Times New Roman" w:eastAsia="Times New Roman" w:hAnsi="Times New Roman" w:cs="Times New Roman"/>
                <w:color w:val="1A1A1A"/>
                <w:sz w:val="24"/>
                <w:szCs w:val="24"/>
                <w:lang w:eastAsia="en-GB"/>
              </w:rPr>
            </w:pPr>
            <w:r w:rsidRPr="00657750">
              <w:rPr>
                <w:rFonts w:ascii="Times New Roman" w:eastAsia="Times New Roman" w:hAnsi="Times New Roman" w:cs="Times New Roman"/>
                <w:color w:val="1A1A1A"/>
                <w:sz w:val="24"/>
                <w:szCs w:val="24"/>
                <w:lang w:eastAsia="en-GB"/>
              </w:rPr>
              <w:t>How can one define a ‘national education system’?</w:t>
            </w:r>
          </w:p>
          <w:p w14:paraId="553906D7" w14:textId="77777777" w:rsidR="0094503F" w:rsidRPr="00657750" w:rsidRDefault="0094503F" w:rsidP="003425F4">
            <w:pPr>
              <w:numPr>
                <w:ilvl w:val="0"/>
                <w:numId w:val="44"/>
              </w:numPr>
              <w:shd w:val="clear" w:color="auto" w:fill="FFFFFF"/>
              <w:ind w:right="34"/>
              <w:rPr>
                <w:rFonts w:ascii="Times New Roman" w:eastAsia="Times New Roman" w:hAnsi="Times New Roman" w:cs="Times New Roman"/>
                <w:color w:val="1A1A1A"/>
                <w:sz w:val="24"/>
                <w:szCs w:val="24"/>
                <w:lang w:eastAsia="en-GB"/>
              </w:rPr>
            </w:pPr>
            <w:r w:rsidRPr="00657750">
              <w:rPr>
                <w:rFonts w:ascii="Times New Roman" w:eastAsia="Times New Roman" w:hAnsi="Times New Roman" w:cs="Times New Roman"/>
                <w:color w:val="1A1A1A"/>
                <w:sz w:val="24"/>
                <w:szCs w:val="24"/>
                <w:lang w:eastAsia="en-GB"/>
              </w:rPr>
              <w:t xml:space="preserve">In what sense does the development of national education systems mark a major historical change </w:t>
            </w:r>
            <w:proofErr w:type="gramStart"/>
            <w:r w:rsidRPr="00657750">
              <w:rPr>
                <w:rFonts w:ascii="Times New Roman" w:eastAsia="Times New Roman" w:hAnsi="Times New Roman" w:cs="Times New Roman"/>
                <w:color w:val="1A1A1A"/>
                <w:sz w:val="24"/>
                <w:szCs w:val="24"/>
                <w:lang w:eastAsia="en-GB"/>
              </w:rPr>
              <w:t>in the nature of schooling</w:t>
            </w:r>
            <w:proofErr w:type="gramEnd"/>
            <w:r w:rsidRPr="00657750">
              <w:rPr>
                <w:rFonts w:ascii="Times New Roman" w:eastAsia="Times New Roman" w:hAnsi="Times New Roman" w:cs="Times New Roman"/>
                <w:color w:val="1A1A1A"/>
                <w:sz w:val="24"/>
                <w:szCs w:val="24"/>
                <w:lang w:eastAsia="en-GB"/>
              </w:rPr>
              <w:t>?</w:t>
            </w:r>
          </w:p>
          <w:p w14:paraId="07C8548E" w14:textId="77777777" w:rsidR="0094503F" w:rsidRPr="00657750" w:rsidRDefault="0094503F" w:rsidP="003425F4">
            <w:pPr>
              <w:numPr>
                <w:ilvl w:val="0"/>
                <w:numId w:val="44"/>
              </w:numPr>
              <w:shd w:val="clear" w:color="auto" w:fill="FFFFFF"/>
              <w:ind w:right="34"/>
              <w:rPr>
                <w:rFonts w:ascii="Times New Roman" w:eastAsia="Times New Roman" w:hAnsi="Times New Roman" w:cs="Times New Roman"/>
                <w:color w:val="1A1A1A"/>
                <w:sz w:val="24"/>
                <w:szCs w:val="24"/>
                <w:lang w:eastAsia="en-GB"/>
              </w:rPr>
            </w:pPr>
            <w:r w:rsidRPr="00657750">
              <w:rPr>
                <w:rFonts w:ascii="Times New Roman" w:eastAsia="Times New Roman" w:hAnsi="Times New Roman" w:cs="Times New Roman"/>
                <w:color w:val="1A1A1A"/>
                <w:sz w:val="24"/>
                <w:szCs w:val="24"/>
                <w:lang w:eastAsia="en-GB"/>
              </w:rPr>
              <w:t>What were the main social, economic and political factors that prompted the development of national education systems?</w:t>
            </w:r>
          </w:p>
          <w:p w14:paraId="2B607506" w14:textId="77777777" w:rsidR="0094503F" w:rsidRPr="00657750" w:rsidRDefault="0094503F" w:rsidP="003425F4">
            <w:pPr>
              <w:numPr>
                <w:ilvl w:val="0"/>
                <w:numId w:val="44"/>
              </w:numPr>
              <w:shd w:val="clear" w:color="auto" w:fill="FFFFFF"/>
              <w:ind w:right="34"/>
              <w:rPr>
                <w:rFonts w:ascii="Times New Roman" w:eastAsia="Times New Roman" w:hAnsi="Times New Roman" w:cs="Times New Roman"/>
                <w:color w:val="1A1A1A"/>
                <w:sz w:val="24"/>
                <w:szCs w:val="24"/>
                <w:lang w:eastAsia="en-GB"/>
              </w:rPr>
            </w:pPr>
            <w:r w:rsidRPr="00657750">
              <w:rPr>
                <w:rFonts w:ascii="Times New Roman" w:eastAsia="Times New Roman" w:hAnsi="Times New Roman" w:cs="Times New Roman"/>
                <w:color w:val="1A1A1A"/>
                <w:sz w:val="24"/>
                <w:szCs w:val="24"/>
                <w:lang w:eastAsia="en-GB"/>
              </w:rPr>
              <w:t>How can comparative historians make use of differences in the timing of national education across countries to assess the underlying causes?</w:t>
            </w:r>
          </w:p>
          <w:p w14:paraId="2E762BD1" w14:textId="77777777" w:rsidR="0094503F" w:rsidRPr="00657750" w:rsidRDefault="0094503F" w:rsidP="003425F4">
            <w:pPr>
              <w:numPr>
                <w:ilvl w:val="0"/>
                <w:numId w:val="44"/>
              </w:numPr>
              <w:shd w:val="clear" w:color="auto" w:fill="FFFFFF"/>
              <w:ind w:right="34"/>
              <w:rPr>
                <w:rFonts w:ascii="Times New Roman" w:eastAsia="Times New Roman" w:hAnsi="Times New Roman" w:cs="Times New Roman"/>
                <w:color w:val="1A1A1A"/>
                <w:sz w:val="24"/>
                <w:szCs w:val="24"/>
                <w:lang w:eastAsia="en-GB"/>
              </w:rPr>
            </w:pPr>
            <w:r w:rsidRPr="00657750">
              <w:rPr>
                <w:rFonts w:ascii="Times New Roman" w:eastAsia="Times New Roman" w:hAnsi="Times New Roman" w:cs="Times New Roman"/>
                <w:color w:val="1A1A1A"/>
                <w:sz w:val="24"/>
                <w:szCs w:val="24"/>
                <w:lang w:eastAsia="en-GB"/>
              </w:rPr>
              <w:t>How can we explain the uneven development of national education?</w:t>
            </w:r>
          </w:p>
          <w:p w14:paraId="067BB317" w14:textId="77777777" w:rsidR="0094503F" w:rsidRPr="00657750" w:rsidRDefault="0094503F" w:rsidP="00C35E7F">
            <w:pPr>
              <w:ind w:left="34" w:right="34"/>
              <w:rPr>
                <w:rFonts w:ascii="Times New Roman" w:hAnsi="Times New Roman" w:cs="Times New Roman"/>
                <w:color w:val="C00000"/>
                <w:sz w:val="24"/>
                <w:szCs w:val="24"/>
                <w:lang w:eastAsia="en-GB"/>
              </w:rPr>
            </w:pPr>
          </w:p>
          <w:p w14:paraId="2DB6B6E5" w14:textId="77777777" w:rsidR="00BD296B" w:rsidRPr="003425F4" w:rsidRDefault="0094503F" w:rsidP="00C35E7F">
            <w:pPr>
              <w:ind w:left="34" w:right="34"/>
              <w:rPr>
                <w:rFonts w:ascii="Times New Roman" w:hAnsi="Times New Roman" w:cs="Times New Roman"/>
                <w:sz w:val="24"/>
                <w:szCs w:val="24"/>
                <w:lang w:eastAsia="en-GB"/>
              </w:rPr>
            </w:pPr>
            <w:r w:rsidRPr="003425F4">
              <w:rPr>
                <w:rFonts w:ascii="Times New Roman" w:hAnsi="Times New Roman" w:cs="Times New Roman"/>
                <w:sz w:val="24"/>
                <w:szCs w:val="24"/>
                <w:lang w:eastAsia="en-GB"/>
              </w:rPr>
              <w:t xml:space="preserve">Activity:  </w:t>
            </w:r>
          </w:p>
          <w:p w14:paraId="0BC4E7D8" w14:textId="515DBD42" w:rsidR="0094503F" w:rsidRPr="00657750" w:rsidRDefault="0094503F" w:rsidP="00C35E7F">
            <w:pPr>
              <w:ind w:left="34" w:right="34"/>
              <w:rPr>
                <w:rFonts w:ascii="Times New Roman" w:eastAsia="Times New Roman" w:hAnsi="Times New Roman" w:cs="Times New Roman"/>
                <w:i/>
                <w:iCs/>
                <w:color w:val="1A1A1A"/>
                <w:sz w:val="24"/>
                <w:szCs w:val="24"/>
                <w:lang w:eastAsia="en-GB"/>
              </w:rPr>
            </w:pPr>
            <w:r w:rsidRPr="00657750">
              <w:rPr>
                <w:rFonts w:ascii="Times New Roman" w:eastAsia="Times New Roman" w:hAnsi="Times New Roman" w:cs="Times New Roman"/>
                <w:color w:val="1A1A1A"/>
                <w:sz w:val="24"/>
                <w:szCs w:val="24"/>
                <w:lang w:eastAsia="en-GB"/>
              </w:rPr>
              <w:t xml:space="preserve">In the second half of the session students </w:t>
            </w:r>
            <w:r w:rsidR="00BD296B" w:rsidRPr="00657750">
              <w:rPr>
                <w:rFonts w:ascii="Times New Roman" w:eastAsia="Times New Roman" w:hAnsi="Times New Roman" w:cs="Times New Roman"/>
                <w:color w:val="1A1A1A"/>
                <w:sz w:val="24"/>
                <w:szCs w:val="24"/>
                <w:lang w:eastAsia="en-GB"/>
              </w:rPr>
              <w:t xml:space="preserve">will discuss key aspects of the debate. The guiding question in the discussion is: </w:t>
            </w:r>
            <w:r w:rsidR="00BD296B" w:rsidRPr="00657750">
              <w:rPr>
                <w:rFonts w:ascii="Times New Roman" w:eastAsia="Times New Roman" w:hAnsi="Times New Roman" w:cs="Times New Roman"/>
                <w:i/>
                <w:iCs/>
                <w:color w:val="1A1A1A"/>
                <w:sz w:val="24"/>
                <w:szCs w:val="24"/>
                <w:lang w:eastAsia="en-GB"/>
              </w:rPr>
              <w:t>How far</w:t>
            </w:r>
            <w:r w:rsidRPr="00657750">
              <w:rPr>
                <w:rFonts w:ascii="Times New Roman" w:eastAsia="Times New Roman" w:hAnsi="Times New Roman" w:cs="Times New Roman"/>
                <w:i/>
                <w:iCs/>
                <w:color w:val="1A1A1A"/>
                <w:sz w:val="24"/>
                <w:szCs w:val="24"/>
                <w:lang w:eastAsia="en-GB"/>
              </w:rPr>
              <w:t xml:space="preserve"> does state formation theory explain the development of national educations systems in countries you know?</w:t>
            </w:r>
          </w:p>
          <w:p w14:paraId="05E47DFE" w14:textId="77777777" w:rsidR="00BD296B" w:rsidRPr="00657750" w:rsidRDefault="00BD296B" w:rsidP="00C35E7F">
            <w:pPr>
              <w:ind w:left="34" w:right="34"/>
              <w:rPr>
                <w:rFonts w:ascii="Times New Roman" w:hAnsi="Times New Roman" w:cs="Times New Roman"/>
                <w:color w:val="000000"/>
                <w:sz w:val="24"/>
                <w:szCs w:val="24"/>
              </w:rPr>
            </w:pPr>
          </w:p>
          <w:p w14:paraId="13D2C118" w14:textId="77777777" w:rsidR="005C5825" w:rsidRPr="00657750" w:rsidRDefault="005C5825" w:rsidP="00C35E7F">
            <w:pPr>
              <w:ind w:left="34" w:right="34"/>
              <w:rPr>
                <w:rFonts w:ascii="Times New Roman" w:hAnsi="Times New Roman" w:cs="Times New Roman"/>
                <w:b/>
                <w:bCs/>
                <w:i/>
                <w:iCs/>
                <w:sz w:val="24"/>
                <w:szCs w:val="24"/>
                <w:lang w:eastAsia="en-GB"/>
              </w:rPr>
            </w:pPr>
            <w:r w:rsidRPr="00657750">
              <w:rPr>
                <w:rFonts w:ascii="Times New Roman" w:hAnsi="Times New Roman" w:cs="Times New Roman"/>
                <w:b/>
                <w:bCs/>
                <w:i/>
                <w:iCs/>
                <w:sz w:val="24"/>
                <w:szCs w:val="24"/>
                <w:lang w:eastAsia="en-GB"/>
              </w:rPr>
              <w:t xml:space="preserve">Key Readings: </w:t>
            </w:r>
          </w:p>
          <w:p w14:paraId="17467137" w14:textId="77777777" w:rsidR="005C5825" w:rsidRPr="00657750" w:rsidRDefault="005C5825" w:rsidP="00C35E7F">
            <w:pPr>
              <w:pStyle w:val="ListParagraph"/>
              <w:numPr>
                <w:ilvl w:val="0"/>
                <w:numId w:val="4"/>
              </w:numPr>
              <w:ind w:left="34" w:right="34"/>
              <w:rPr>
                <w:rFonts w:ascii="Times New Roman" w:eastAsia="Times New Roman" w:hAnsi="Times New Roman" w:cs="Times New Roman"/>
                <w:color w:val="000000" w:themeColor="text1"/>
                <w:sz w:val="24"/>
                <w:szCs w:val="24"/>
                <w:lang w:eastAsia="en-GB"/>
              </w:rPr>
            </w:pPr>
            <w:r w:rsidRPr="00657750">
              <w:rPr>
                <w:rFonts w:ascii="Times New Roman" w:eastAsia="Times New Roman" w:hAnsi="Times New Roman" w:cs="Times New Roman"/>
                <w:color w:val="1A1A1A"/>
                <w:sz w:val="24"/>
                <w:szCs w:val="24"/>
                <w:lang w:eastAsia="en-GB"/>
              </w:rPr>
              <w:t>Alexander, R. (2001) Border Crossings: Towards a Comparative Pedagogy, Comparative Education, 37 (4), pp. 507-523.</w:t>
            </w:r>
          </w:p>
          <w:p w14:paraId="04720701" w14:textId="77777777" w:rsidR="005C5825" w:rsidRPr="00657750" w:rsidRDefault="005C5825" w:rsidP="00C35E7F">
            <w:pPr>
              <w:pStyle w:val="ListParagraph"/>
              <w:numPr>
                <w:ilvl w:val="0"/>
                <w:numId w:val="4"/>
              </w:numPr>
              <w:ind w:left="34" w:right="34"/>
              <w:rPr>
                <w:rFonts w:ascii="Times New Roman" w:eastAsia="Times New Roman" w:hAnsi="Times New Roman" w:cs="Times New Roman"/>
                <w:color w:val="000000" w:themeColor="text1"/>
                <w:sz w:val="24"/>
                <w:szCs w:val="24"/>
                <w:lang w:eastAsia="en-GB"/>
              </w:rPr>
            </w:pPr>
            <w:r w:rsidRPr="00657750">
              <w:rPr>
                <w:rFonts w:ascii="Times New Roman" w:eastAsia="Times New Roman" w:hAnsi="Times New Roman" w:cs="Times New Roman"/>
                <w:color w:val="000000" w:themeColor="text1"/>
                <w:sz w:val="24"/>
                <w:szCs w:val="24"/>
                <w:lang w:eastAsia="en-GB"/>
              </w:rPr>
              <w:t>Landman, T. (2008) Issues and Methods in Comparative Politics: An Introduction. 3rd </w:t>
            </w:r>
            <w:proofErr w:type="spellStart"/>
            <w:r w:rsidRPr="00657750">
              <w:rPr>
                <w:rFonts w:ascii="Times New Roman" w:eastAsia="Times New Roman" w:hAnsi="Times New Roman" w:cs="Times New Roman"/>
                <w:color w:val="000000" w:themeColor="text1"/>
                <w:sz w:val="24"/>
                <w:szCs w:val="24"/>
                <w:lang w:eastAsia="en-GB"/>
              </w:rPr>
              <w:t>edn</w:t>
            </w:r>
            <w:proofErr w:type="spellEnd"/>
            <w:r w:rsidRPr="00657750">
              <w:rPr>
                <w:rFonts w:ascii="Times New Roman" w:eastAsia="Times New Roman" w:hAnsi="Times New Roman" w:cs="Times New Roman"/>
                <w:color w:val="000000" w:themeColor="text1"/>
                <w:sz w:val="24"/>
                <w:szCs w:val="24"/>
                <w:lang w:eastAsia="en-GB"/>
              </w:rPr>
              <w:t>. London: Routledge (Chapter 1).</w:t>
            </w:r>
          </w:p>
          <w:p w14:paraId="2583516F" w14:textId="77777777" w:rsidR="005C5825" w:rsidRPr="00657750" w:rsidRDefault="005C5825" w:rsidP="00C35E7F">
            <w:pPr>
              <w:pStyle w:val="ListParagraph"/>
              <w:numPr>
                <w:ilvl w:val="0"/>
                <w:numId w:val="4"/>
              </w:numPr>
              <w:ind w:left="34" w:right="34"/>
              <w:rPr>
                <w:rFonts w:ascii="Times New Roman" w:eastAsia="Times New Roman" w:hAnsi="Times New Roman" w:cs="Times New Roman"/>
                <w:color w:val="000000" w:themeColor="text1"/>
                <w:sz w:val="24"/>
                <w:szCs w:val="24"/>
                <w:lang w:eastAsia="en-GB"/>
              </w:rPr>
            </w:pPr>
            <w:r w:rsidRPr="00657750">
              <w:rPr>
                <w:rFonts w:ascii="Times New Roman" w:eastAsia="Times New Roman" w:hAnsi="Times New Roman" w:cs="Times New Roman"/>
                <w:color w:val="000000" w:themeColor="text1"/>
                <w:sz w:val="24"/>
                <w:szCs w:val="24"/>
                <w:lang w:eastAsia="en-GB"/>
              </w:rPr>
              <w:t>Skocpol, T. and Somers, M. (1980) ‘The Uses of Comparative History in Macrosocial Inquiry’, </w:t>
            </w:r>
            <w:r w:rsidRPr="003425F4">
              <w:rPr>
                <w:rFonts w:ascii="Times New Roman" w:eastAsia="Times New Roman" w:hAnsi="Times New Roman" w:cs="Times New Roman"/>
                <w:color w:val="000000" w:themeColor="text1"/>
                <w:sz w:val="24"/>
                <w:szCs w:val="24"/>
                <w:lang w:eastAsia="en-GB"/>
              </w:rPr>
              <w:t>Comparative Studies in Society and History</w:t>
            </w:r>
            <w:r w:rsidRPr="00657750">
              <w:rPr>
                <w:rFonts w:ascii="Times New Roman" w:eastAsia="Times New Roman" w:hAnsi="Times New Roman" w:cs="Times New Roman"/>
                <w:color w:val="000000" w:themeColor="text1"/>
                <w:sz w:val="24"/>
                <w:szCs w:val="24"/>
                <w:lang w:eastAsia="en-GB"/>
              </w:rPr>
              <w:t>, 22 (2), pp.174-197   </w:t>
            </w:r>
          </w:p>
          <w:p w14:paraId="39D7DF46" w14:textId="77777777" w:rsidR="005C5825" w:rsidRPr="00657750" w:rsidRDefault="005C5825" w:rsidP="00C35E7F">
            <w:pPr>
              <w:ind w:left="34" w:right="34"/>
              <w:rPr>
                <w:rFonts w:ascii="Times New Roman" w:hAnsi="Times New Roman" w:cs="Times New Roman"/>
                <w:b/>
                <w:bCs/>
                <w:sz w:val="24"/>
                <w:szCs w:val="24"/>
                <w:lang w:eastAsia="en-GB"/>
              </w:rPr>
            </w:pPr>
          </w:p>
          <w:p w14:paraId="299D5301" w14:textId="77777777" w:rsidR="005C5825" w:rsidRPr="00657750" w:rsidRDefault="005C5825" w:rsidP="00C35E7F">
            <w:pPr>
              <w:ind w:left="34" w:right="34"/>
              <w:rPr>
                <w:rFonts w:ascii="Times New Roman" w:hAnsi="Times New Roman" w:cs="Times New Roman"/>
                <w:b/>
                <w:bCs/>
                <w:i/>
                <w:iCs/>
                <w:sz w:val="24"/>
                <w:szCs w:val="24"/>
                <w:lang w:eastAsia="en-GB"/>
              </w:rPr>
            </w:pPr>
            <w:r w:rsidRPr="00657750">
              <w:rPr>
                <w:rFonts w:ascii="Times New Roman" w:hAnsi="Times New Roman" w:cs="Times New Roman"/>
                <w:b/>
                <w:bCs/>
                <w:i/>
                <w:iCs/>
                <w:sz w:val="24"/>
                <w:szCs w:val="24"/>
                <w:lang w:eastAsia="en-GB"/>
              </w:rPr>
              <w:t xml:space="preserve">Further Readings: </w:t>
            </w:r>
          </w:p>
          <w:p w14:paraId="13860749" w14:textId="77777777" w:rsidR="005C5825" w:rsidRPr="00657750" w:rsidRDefault="005C5825" w:rsidP="00C35E7F">
            <w:pPr>
              <w:pStyle w:val="ListParagraph"/>
              <w:numPr>
                <w:ilvl w:val="0"/>
                <w:numId w:val="12"/>
              </w:numPr>
              <w:shd w:val="clear" w:color="auto" w:fill="FFFFFF"/>
              <w:ind w:left="34" w:right="34"/>
              <w:rPr>
                <w:rFonts w:ascii="Times New Roman" w:eastAsia="Times New Roman" w:hAnsi="Times New Roman" w:cs="Times New Roman"/>
                <w:color w:val="1A1A1A"/>
                <w:sz w:val="24"/>
                <w:szCs w:val="24"/>
                <w:lang w:eastAsia="en-GB"/>
              </w:rPr>
            </w:pPr>
            <w:r w:rsidRPr="00657750">
              <w:rPr>
                <w:rFonts w:ascii="Times New Roman" w:eastAsia="Times New Roman" w:hAnsi="Times New Roman" w:cs="Times New Roman"/>
                <w:color w:val="1A1A1A"/>
                <w:sz w:val="24"/>
                <w:szCs w:val="24"/>
                <w:lang w:eastAsia="en-GB"/>
              </w:rPr>
              <w:t xml:space="preserve">Mahooney, J. (2004) ‘Comparative-Historical Methodology’ in Annual Review of Sociology. Vol. 30, p. 81-101. </w:t>
            </w:r>
          </w:p>
          <w:p w14:paraId="21C40552" w14:textId="77FB7C82" w:rsidR="005C5825" w:rsidRPr="00657750" w:rsidRDefault="005C5825" w:rsidP="00C35E7F">
            <w:pPr>
              <w:ind w:left="34" w:right="34"/>
              <w:rPr>
                <w:rFonts w:ascii="Times New Roman" w:hAnsi="Times New Roman" w:cs="Times New Roman"/>
                <w:color w:val="000000"/>
                <w:sz w:val="24"/>
                <w:szCs w:val="24"/>
              </w:rPr>
            </w:pPr>
          </w:p>
        </w:tc>
      </w:tr>
      <w:tr w:rsidR="00B973D8" w:rsidRPr="00256A74" w14:paraId="33C23B19" w14:textId="77777777" w:rsidTr="003425F4">
        <w:trPr>
          <w:trHeight w:val="1114"/>
        </w:trPr>
        <w:tc>
          <w:tcPr>
            <w:tcW w:w="1563" w:type="dxa"/>
          </w:tcPr>
          <w:p w14:paraId="5A169C03" w14:textId="77777777" w:rsidR="00B973D8" w:rsidRPr="00473E56" w:rsidRDefault="00B973D8" w:rsidP="00781356">
            <w:pPr>
              <w:rPr>
                <w:rFonts w:ascii="Times New Roman" w:hAnsi="Times New Roman" w:cs="Times New Roman"/>
                <w:b/>
                <w:bCs/>
                <w:sz w:val="24"/>
                <w:szCs w:val="24"/>
                <w:lang w:eastAsia="en-GB"/>
              </w:rPr>
            </w:pPr>
            <w:r w:rsidRPr="00473E56">
              <w:rPr>
                <w:rFonts w:ascii="Times New Roman" w:hAnsi="Times New Roman" w:cs="Times New Roman"/>
                <w:b/>
                <w:bCs/>
                <w:sz w:val="24"/>
                <w:szCs w:val="24"/>
                <w:lang w:eastAsia="en-GB"/>
              </w:rPr>
              <w:t xml:space="preserve">Session 7: </w:t>
            </w:r>
          </w:p>
          <w:p w14:paraId="306BFC6A" w14:textId="6E791143" w:rsidR="00B973D8" w:rsidRPr="00256A74" w:rsidRDefault="009C520F" w:rsidP="00781356">
            <w:pPr>
              <w:rPr>
                <w:rFonts w:ascii="Times New Roman" w:hAnsi="Times New Roman" w:cs="Times New Roman"/>
                <w:b/>
                <w:bCs/>
                <w:sz w:val="24"/>
                <w:szCs w:val="24"/>
                <w:lang w:eastAsia="en-GB"/>
              </w:rPr>
            </w:pPr>
            <w:r w:rsidRPr="00473E56">
              <w:rPr>
                <w:rFonts w:ascii="Times New Roman" w:hAnsi="Times New Roman" w:cs="Times New Roman"/>
                <w:sz w:val="24"/>
                <w:szCs w:val="24"/>
                <w:lang w:eastAsia="en-GB"/>
              </w:rPr>
              <w:t>09 April</w:t>
            </w:r>
          </w:p>
          <w:p w14:paraId="7F2E9AA4" w14:textId="2293BDC3" w:rsidR="00B973D8" w:rsidRPr="00256A74" w:rsidRDefault="00B973D8" w:rsidP="00781356">
            <w:pPr>
              <w:rPr>
                <w:rFonts w:ascii="Times New Roman" w:hAnsi="Times New Roman" w:cs="Times New Roman"/>
                <w:sz w:val="24"/>
                <w:szCs w:val="24"/>
                <w:lang w:eastAsia="en-GB"/>
              </w:rPr>
            </w:pPr>
          </w:p>
        </w:tc>
        <w:tc>
          <w:tcPr>
            <w:tcW w:w="8077" w:type="dxa"/>
          </w:tcPr>
          <w:p w14:paraId="65C3C5BF" w14:textId="77777777" w:rsidR="00C35E7F" w:rsidRPr="00C35E7F" w:rsidRDefault="00C35E7F" w:rsidP="00C35E7F">
            <w:pPr>
              <w:ind w:left="34" w:right="34"/>
              <w:jc w:val="both"/>
              <w:rPr>
                <w:rFonts w:ascii="Times New Roman" w:hAnsi="Times New Roman" w:cs="Times New Roman"/>
                <w:b/>
                <w:bCs/>
                <w:sz w:val="24"/>
                <w:szCs w:val="24"/>
                <w:lang w:eastAsia="en-GB"/>
              </w:rPr>
            </w:pPr>
            <w:r w:rsidRPr="00C35E7F">
              <w:rPr>
                <w:rFonts w:ascii="Times New Roman" w:hAnsi="Times New Roman" w:cs="Times New Roman"/>
                <w:b/>
                <w:bCs/>
                <w:sz w:val="24"/>
                <w:szCs w:val="24"/>
                <w:lang w:eastAsia="en-GB"/>
              </w:rPr>
              <w:t xml:space="preserve">Regional Models of Lifelong Learning: Convergence or Divergence? </w:t>
            </w:r>
          </w:p>
          <w:p w14:paraId="2286152B" w14:textId="77777777" w:rsidR="00C35E7F" w:rsidRPr="00C35E7F" w:rsidRDefault="00C35E7F" w:rsidP="00C35E7F">
            <w:pPr>
              <w:ind w:left="34" w:right="34"/>
              <w:jc w:val="both"/>
              <w:rPr>
                <w:rFonts w:ascii="Times New Roman" w:hAnsi="Times New Roman" w:cs="Times New Roman"/>
                <w:b/>
                <w:bCs/>
                <w:sz w:val="24"/>
                <w:szCs w:val="24"/>
                <w:lang w:eastAsia="en-GB"/>
              </w:rPr>
            </w:pPr>
          </w:p>
          <w:p w14:paraId="0CE6E040" w14:textId="77777777" w:rsidR="00C35E7F" w:rsidRPr="00C35E7F" w:rsidRDefault="00C35E7F" w:rsidP="00C35E7F">
            <w:pPr>
              <w:shd w:val="clear" w:color="auto" w:fill="FFFFFF" w:themeFill="background1"/>
              <w:ind w:left="34" w:right="34"/>
              <w:jc w:val="both"/>
              <w:rPr>
                <w:rFonts w:ascii="Times New Roman" w:eastAsia="Times New Roman" w:hAnsi="Times New Roman" w:cs="Times New Roman"/>
                <w:color w:val="333333"/>
                <w:sz w:val="24"/>
                <w:szCs w:val="24"/>
                <w:lang w:eastAsia="en-GB"/>
              </w:rPr>
            </w:pPr>
            <w:r w:rsidRPr="00C35E7F">
              <w:rPr>
                <w:rFonts w:ascii="Times New Roman" w:eastAsia="Times New Roman" w:hAnsi="Times New Roman" w:cs="Times New Roman"/>
                <w:color w:val="333333"/>
                <w:sz w:val="24"/>
                <w:szCs w:val="24"/>
                <w:lang w:eastAsia="en-GB"/>
              </w:rPr>
              <w:t xml:space="preserve">The session will examine the major similarities and differences between the educational traditions and systems in English-speaking countries, German-speaking countries, Nordic countries and East Asian countries. Regional system characteristics will be examined in terms of institutional structures, modes of regulation and control, curriculum and knowledge traditions, and pedagogic traditions. These will be related to educational outcomes, and particularly to the </w:t>
            </w:r>
            <w:r w:rsidRPr="00C35E7F">
              <w:rPr>
                <w:rFonts w:ascii="Times New Roman" w:eastAsia="Times New Roman" w:hAnsi="Times New Roman" w:cs="Times New Roman"/>
                <w:color w:val="333333"/>
                <w:sz w:val="24"/>
                <w:szCs w:val="24"/>
                <w:lang w:eastAsia="en-GB"/>
              </w:rPr>
              <w:lastRenderedPageBreak/>
              <w:t>levels and distributions of literacy and numeracy skills in different countries and country groups. The session will provide an overview of the trends over time in key characteristics of education systems and ask to what degree systems are converging.</w:t>
            </w:r>
          </w:p>
          <w:p w14:paraId="1035B19F" w14:textId="77777777" w:rsidR="00C35E7F" w:rsidRPr="00C35E7F" w:rsidRDefault="00C35E7F" w:rsidP="00C35E7F">
            <w:pPr>
              <w:shd w:val="clear" w:color="auto" w:fill="FFFFFF" w:themeFill="background1"/>
              <w:ind w:left="34" w:right="34"/>
              <w:jc w:val="both"/>
              <w:rPr>
                <w:rFonts w:ascii="Times New Roman" w:eastAsia="Times New Roman" w:hAnsi="Times New Roman" w:cs="Times New Roman"/>
                <w:color w:val="333333"/>
                <w:sz w:val="24"/>
                <w:szCs w:val="24"/>
                <w:lang w:eastAsia="en-GB"/>
              </w:rPr>
            </w:pPr>
          </w:p>
          <w:p w14:paraId="76EBE757" w14:textId="77777777" w:rsidR="00C35E7F" w:rsidRPr="00C35E7F" w:rsidRDefault="00C35E7F" w:rsidP="00C35E7F">
            <w:pPr>
              <w:shd w:val="clear" w:color="auto" w:fill="FFFFFF" w:themeFill="background1"/>
              <w:ind w:left="34" w:right="34"/>
              <w:jc w:val="both"/>
              <w:rPr>
                <w:rFonts w:ascii="Times New Roman" w:eastAsia="Times New Roman" w:hAnsi="Times New Roman" w:cs="Times New Roman"/>
                <w:color w:val="333333"/>
                <w:sz w:val="24"/>
                <w:szCs w:val="24"/>
                <w:lang w:eastAsia="en-GB"/>
              </w:rPr>
            </w:pPr>
            <w:r w:rsidRPr="00C35E7F">
              <w:rPr>
                <w:rFonts w:ascii="Times New Roman" w:eastAsia="Times New Roman" w:hAnsi="Times New Roman" w:cs="Times New Roman"/>
                <w:color w:val="333333"/>
                <w:sz w:val="24"/>
                <w:szCs w:val="24"/>
                <w:lang w:eastAsia="en-GB"/>
              </w:rPr>
              <w:t xml:space="preserve">Questions to consider: </w:t>
            </w:r>
          </w:p>
          <w:p w14:paraId="5316F8DA" w14:textId="77777777" w:rsidR="00C35E7F" w:rsidRPr="009C520F" w:rsidRDefault="00C35E7F" w:rsidP="009C520F">
            <w:pPr>
              <w:pStyle w:val="ListParagraph"/>
              <w:numPr>
                <w:ilvl w:val="0"/>
                <w:numId w:val="45"/>
              </w:numPr>
              <w:shd w:val="clear" w:color="auto" w:fill="FFFFFF" w:themeFill="background1"/>
              <w:ind w:right="34"/>
              <w:jc w:val="both"/>
              <w:rPr>
                <w:rFonts w:ascii="Times New Roman" w:eastAsia="Times New Roman" w:hAnsi="Times New Roman" w:cs="Times New Roman"/>
                <w:color w:val="333333"/>
                <w:sz w:val="24"/>
                <w:szCs w:val="24"/>
                <w:lang w:eastAsia="en-GB"/>
              </w:rPr>
            </w:pPr>
            <w:r w:rsidRPr="009C520F">
              <w:rPr>
                <w:rFonts w:ascii="Times New Roman" w:eastAsia="Times New Roman" w:hAnsi="Times New Roman" w:cs="Times New Roman"/>
                <w:color w:val="333333"/>
                <w:sz w:val="24"/>
                <w:szCs w:val="24"/>
                <w:lang w:eastAsia="en-GB"/>
              </w:rPr>
              <w:t>How far can one talk about regional models of lifelong education in Europe and Asia? </w:t>
            </w:r>
          </w:p>
          <w:p w14:paraId="3355B3F7" w14:textId="77777777" w:rsidR="00C35E7F" w:rsidRPr="009C520F" w:rsidRDefault="00C35E7F" w:rsidP="009C520F">
            <w:pPr>
              <w:pStyle w:val="ListParagraph"/>
              <w:numPr>
                <w:ilvl w:val="0"/>
                <w:numId w:val="45"/>
              </w:numPr>
              <w:shd w:val="clear" w:color="auto" w:fill="FFFFFF" w:themeFill="background1"/>
              <w:ind w:right="34"/>
              <w:jc w:val="both"/>
              <w:rPr>
                <w:rFonts w:ascii="Times New Roman" w:eastAsia="Times New Roman" w:hAnsi="Times New Roman" w:cs="Times New Roman"/>
                <w:color w:val="333333"/>
                <w:sz w:val="24"/>
                <w:szCs w:val="24"/>
                <w:lang w:eastAsia="en-GB"/>
              </w:rPr>
            </w:pPr>
            <w:r w:rsidRPr="009C520F">
              <w:rPr>
                <w:rFonts w:ascii="Times New Roman" w:eastAsia="Times New Roman" w:hAnsi="Times New Roman" w:cs="Times New Roman"/>
                <w:color w:val="333333"/>
                <w:sz w:val="24"/>
                <w:szCs w:val="24"/>
                <w:lang w:eastAsia="en-GB"/>
              </w:rPr>
              <w:t>What factors explain the patterns of similarity and difference between education systems in different regions?</w:t>
            </w:r>
          </w:p>
          <w:p w14:paraId="79E5CC5D" w14:textId="77777777" w:rsidR="00C35E7F" w:rsidRPr="009C520F" w:rsidRDefault="00C35E7F" w:rsidP="009C520F">
            <w:pPr>
              <w:pStyle w:val="ListParagraph"/>
              <w:numPr>
                <w:ilvl w:val="0"/>
                <w:numId w:val="45"/>
              </w:numPr>
              <w:shd w:val="clear" w:color="auto" w:fill="FFFFFF" w:themeFill="background1"/>
              <w:ind w:right="34"/>
              <w:jc w:val="both"/>
              <w:rPr>
                <w:rFonts w:ascii="Times New Roman" w:eastAsia="Times New Roman" w:hAnsi="Times New Roman" w:cs="Times New Roman"/>
                <w:color w:val="333333"/>
                <w:sz w:val="24"/>
                <w:szCs w:val="24"/>
                <w:lang w:eastAsia="en-GB"/>
              </w:rPr>
            </w:pPr>
            <w:r w:rsidRPr="009C520F">
              <w:rPr>
                <w:rFonts w:ascii="Times New Roman" w:eastAsia="Times New Roman" w:hAnsi="Times New Roman" w:cs="Times New Roman"/>
                <w:color w:val="333333"/>
                <w:sz w:val="24"/>
                <w:szCs w:val="24"/>
                <w:lang w:eastAsia="en-GB"/>
              </w:rPr>
              <w:t>What are the educational and socio-economic outcomes of different systems?   </w:t>
            </w:r>
          </w:p>
          <w:p w14:paraId="7FDE107B" w14:textId="77777777" w:rsidR="00C35E7F" w:rsidRPr="00C35E7F" w:rsidRDefault="00C35E7F" w:rsidP="00C35E7F">
            <w:pPr>
              <w:pStyle w:val="ListParagraph"/>
              <w:shd w:val="clear" w:color="auto" w:fill="FFFFFF" w:themeFill="background1"/>
              <w:ind w:left="34" w:right="34"/>
              <w:jc w:val="both"/>
              <w:rPr>
                <w:rFonts w:ascii="Times New Roman" w:eastAsia="Times New Roman" w:hAnsi="Times New Roman" w:cs="Times New Roman"/>
                <w:color w:val="333333"/>
                <w:sz w:val="24"/>
                <w:szCs w:val="24"/>
                <w:lang w:eastAsia="en-GB"/>
              </w:rPr>
            </w:pPr>
          </w:p>
          <w:p w14:paraId="052B32E7" w14:textId="77777777" w:rsidR="00C35E7F" w:rsidRPr="009C520F" w:rsidRDefault="00C35E7F" w:rsidP="00C35E7F">
            <w:pPr>
              <w:ind w:left="34" w:right="34"/>
              <w:jc w:val="both"/>
              <w:rPr>
                <w:rFonts w:ascii="Times New Roman" w:eastAsia="Times New Roman" w:hAnsi="Times New Roman" w:cs="Times New Roman"/>
                <w:color w:val="333333"/>
                <w:sz w:val="24"/>
                <w:szCs w:val="24"/>
                <w:lang w:eastAsia="en-GB"/>
              </w:rPr>
            </w:pPr>
            <w:r w:rsidRPr="009C520F">
              <w:rPr>
                <w:rFonts w:ascii="Times New Roman" w:eastAsia="Times New Roman" w:hAnsi="Times New Roman" w:cs="Times New Roman"/>
                <w:color w:val="333333"/>
                <w:sz w:val="24"/>
                <w:szCs w:val="24"/>
                <w:lang w:eastAsia="en-GB"/>
              </w:rPr>
              <w:t xml:space="preserve">Activity: </w:t>
            </w:r>
          </w:p>
          <w:p w14:paraId="654C70E7" w14:textId="77777777" w:rsidR="00C35E7F" w:rsidRPr="00C35E7F" w:rsidRDefault="00C35E7F" w:rsidP="00C35E7F">
            <w:pPr>
              <w:ind w:left="34" w:right="34"/>
              <w:jc w:val="both"/>
              <w:rPr>
                <w:rFonts w:ascii="Times New Roman" w:eastAsia="Times New Roman" w:hAnsi="Times New Roman" w:cs="Times New Roman"/>
                <w:color w:val="333333"/>
                <w:sz w:val="24"/>
                <w:szCs w:val="24"/>
                <w:lang w:eastAsia="en-GB"/>
              </w:rPr>
            </w:pPr>
            <w:r w:rsidRPr="00C35E7F">
              <w:rPr>
                <w:rFonts w:ascii="Times New Roman" w:eastAsia="Times New Roman" w:hAnsi="Times New Roman" w:cs="Times New Roman"/>
                <w:color w:val="333333"/>
                <w:sz w:val="24"/>
                <w:szCs w:val="24"/>
                <w:lang w:eastAsia="en-GB"/>
              </w:rPr>
              <w:t>Students will discuss whether LLL systems are converging or diverging across countries and regions.</w:t>
            </w:r>
          </w:p>
          <w:p w14:paraId="6435FAEA" w14:textId="77777777" w:rsidR="00C35E7F" w:rsidRPr="00C35E7F" w:rsidRDefault="00C35E7F" w:rsidP="00C35E7F">
            <w:pPr>
              <w:ind w:left="34" w:right="34"/>
              <w:rPr>
                <w:rFonts w:ascii="Times New Roman" w:hAnsi="Times New Roman" w:cs="Times New Roman"/>
                <w:b/>
                <w:bCs/>
                <w:sz w:val="24"/>
                <w:szCs w:val="24"/>
                <w:highlight w:val="yellow"/>
                <w:lang w:eastAsia="en-GB"/>
              </w:rPr>
            </w:pPr>
          </w:p>
          <w:p w14:paraId="36A978DC" w14:textId="77777777" w:rsidR="00C35E7F" w:rsidRPr="00C35E7F" w:rsidRDefault="00C35E7F" w:rsidP="00C35E7F">
            <w:pPr>
              <w:ind w:left="34" w:right="34"/>
              <w:rPr>
                <w:rFonts w:ascii="Times New Roman" w:hAnsi="Times New Roman" w:cs="Times New Roman"/>
                <w:b/>
                <w:bCs/>
                <w:i/>
                <w:iCs/>
                <w:sz w:val="24"/>
                <w:szCs w:val="24"/>
                <w:lang w:eastAsia="en-GB"/>
              </w:rPr>
            </w:pPr>
            <w:r w:rsidRPr="00C35E7F">
              <w:rPr>
                <w:rFonts w:ascii="Times New Roman" w:hAnsi="Times New Roman" w:cs="Times New Roman"/>
                <w:b/>
                <w:bCs/>
                <w:i/>
                <w:iCs/>
                <w:sz w:val="24"/>
                <w:szCs w:val="24"/>
                <w:lang w:eastAsia="en-GB"/>
              </w:rPr>
              <w:t xml:space="preserve">Key Readings: </w:t>
            </w:r>
          </w:p>
          <w:p w14:paraId="1E8E5815" w14:textId="77777777" w:rsidR="00C35E7F" w:rsidRPr="00C35E7F" w:rsidRDefault="00C35E7F" w:rsidP="00C35E7F">
            <w:pPr>
              <w:pStyle w:val="ListParagraph"/>
              <w:numPr>
                <w:ilvl w:val="0"/>
                <w:numId w:val="16"/>
              </w:numPr>
              <w:ind w:left="34" w:right="34"/>
              <w:rPr>
                <w:rFonts w:ascii="Times New Roman" w:eastAsia="Times New Roman" w:hAnsi="Times New Roman" w:cs="Times New Roman"/>
                <w:color w:val="333333"/>
                <w:sz w:val="24"/>
                <w:szCs w:val="24"/>
                <w:lang w:val="en-US" w:eastAsia="en-GB"/>
              </w:rPr>
            </w:pPr>
            <w:r w:rsidRPr="00C35E7F">
              <w:rPr>
                <w:rFonts w:ascii="Times New Roman" w:eastAsia="Times New Roman" w:hAnsi="Times New Roman" w:cs="Times New Roman"/>
                <w:color w:val="333333"/>
                <w:sz w:val="24"/>
                <w:szCs w:val="24"/>
                <w:lang w:eastAsia="en-GB"/>
              </w:rPr>
              <w:t>Carnoy, M., </w:t>
            </w:r>
            <w:r w:rsidRPr="00C35E7F">
              <w:rPr>
                <w:rFonts w:ascii="Times New Roman" w:eastAsia="Times New Roman" w:hAnsi="Times New Roman" w:cs="Times New Roman"/>
                <w:color w:val="333333"/>
                <w:sz w:val="24"/>
                <w:szCs w:val="24"/>
                <w:lang w:val="en-US" w:eastAsia="en-GB"/>
              </w:rPr>
              <w:t>'</w:t>
            </w:r>
            <w:r w:rsidRPr="00C35E7F">
              <w:rPr>
                <w:rFonts w:ascii="Times New Roman" w:eastAsia="Times New Roman" w:hAnsi="Times New Roman" w:cs="Times New Roman"/>
                <w:color w:val="333333"/>
                <w:sz w:val="24"/>
                <w:szCs w:val="24"/>
                <w:lang w:eastAsia="en-GB"/>
              </w:rPr>
              <w:t>Educational Policies in the Face of Globalization: Whither the Nation State?' In </w:t>
            </w:r>
            <w:r w:rsidRPr="00C35E7F">
              <w:rPr>
                <w:rFonts w:ascii="Times New Roman" w:eastAsia="Times New Roman" w:hAnsi="Times New Roman" w:cs="Times New Roman"/>
                <w:color w:val="333333"/>
                <w:sz w:val="24"/>
                <w:szCs w:val="24"/>
                <w:lang w:val="en-US" w:eastAsia="en-GB"/>
              </w:rPr>
              <w:t>Mundy, K., Green, A, Lingard, B.  and Verger, A. (eds) (2016) Handbook of Global Education Policy, Wiley-Blackwell, Oxford.</w:t>
            </w:r>
          </w:p>
          <w:p w14:paraId="55D5CE08" w14:textId="77777777" w:rsidR="00C35E7F" w:rsidRPr="00C35E7F" w:rsidRDefault="00C35E7F" w:rsidP="00C35E7F">
            <w:pPr>
              <w:pStyle w:val="ListParagraph"/>
              <w:numPr>
                <w:ilvl w:val="0"/>
                <w:numId w:val="16"/>
              </w:numPr>
              <w:ind w:left="34" w:right="34"/>
              <w:rPr>
                <w:rFonts w:ascii="Times New Roman" w:eastAsia="Times New Roman" w:hAnsi="Times New Roman" w:cs="Times New Roman"/>
                <w:color w:val="333333"/>
                <w:sz w:val="24"/>
                <w:szCs w:val="24"/>
                <w:lang w:eastAsia="en-GB"/>
              </w:rPr>
            </w:pPr>
            <w:r w:rsidRPr="00C35E7F">
              <w:rPr>
                <w:rFonts w:ascii="Times New Roman" w:eastAsia="Times New Roman" w:hAnsi="Times New Roman" w:cs="Times New Roman"/>
                <w:color w:val="333333"/>
                <w:sz w:val="24"/>
                <w:szCs w:val="24"/>
                <w:lang w:eastAsia="en-GB"/>
              </w:rPr>
              <w:t xml:space="preserve">Green, A. and Mostafa, T. (2013) The Dynamics of Education Systems: Convergent and Divergent Trends, 1990 to 2010. </w:t>
            </w:r>
            <w:r w:rsidRPr="00C35E7F">
              <w:rPr>
                <w:rFonts w:ascii="Times New Roman" w:eastAsia="Times New Roman" w:hAnsi="Times New Roman" w:cs="Times New Roman"/>
                <w:color w:val="333333"/>
                <w:sz w:val="24"/>
                <w:szCs w:val="24"/>
                <w:lang w:val="nl-NL" w:eastAsia="en-GB"/>
              </w:rPr>
              <w:t xml:space="preserve">In Janmaat, J.G., </w:t>
            </w:r>
            <w:proofErr w:type="spellStart"/>
            <w:r w:rsidRPr="00C35E7F">
              <w:rPr>
                <w:rFonts w:ascii="Times New Roman" w:eastAsia="Times New Roman" w:hAnsi="Times New Roman" w:cs="Times New Roman"/>
                <w:color w:val="333333"/>
                <w:sz w:val="24"/>
                <w:szCs w:val="24"/>
                <w:lang w:val="nl-NL" w:eastAsia="en-GB"/>
              </w:rPr>
              <w:t>Duru-Bellat</w:t>
            </w:r>
            <w:proofErr w:type="spellEnd"/>
            <w:r w:rsidRPr="00C35E7F">
              <w:rPr>
                <w:rFonts w:ascii="Times New Roman" w:eastAsia="Times New Roman" w:hAnsi="Times New Roman" w:cs="Times New Roman"/>
                <w:color w:val="333333"/>
                <w:sz w:val="24"/>
                <w:szCs w:val="24"/>
                <w:lang w:val="nl-NL" w:eastAsia="en-GB"/>
              </w:rPr>
              <w:t xml:space="preserve">, M., Green, A. </w:t>
            </w:r>
            <w:proofErr w:type="spellStart"/>
            <w:r w:rsidRPr="00C35E7F">
              <w:rPr>
                <w:rFonts w:ascii="Times New Roman" w:eastAsia="Times New Roman" w:hAnsi="Times New Roman" w:cs="Times New Roman"/>
                <w:color w:val="333333"/>
                <w:sz w:val="24"/>
                <w:szCs w:val="24"/>
                <w:lang w:val="nl-NL" w:eastAsia="en-GB"/>
              </w:rPr>
              <w:t>and</w:t>
            </w:r>
            <w:proofErr w:type="spellEnd"/>
            <w:r w:rsidRPr="00C35E7F">
              <w:rPr>
                <w:rFonts w:ascii="Times New Roman" w:eastAsia="Times New Roman" w:hAnsi="Times New Roman" w:cs="Times New Roman"/>
                <w:color w:val="333333"/>
                <w:sz w:val="24"/>
                <w:szCs w:val="24"/>
                <w:lang w:val="nl-NL" w:eastAsia="en-GB"/>
              </w:rPr>
              <w:t xml:space="preserve"> </w:t>
            </w:r>
            <w:proofErr w:type="spellStart"/>
            <w:r w:rsidRPr="00C35E7F">
              <w:rPr>
                <w:rFonts w:ascii="Times New Roman" w:eastAsia="Times New Roman" w:hAnsi="Times New Roman" w:cs="Times New Roman"/>
                <w:color w:val="333333"/>
                <w:sz w:val="24"/>
                <w:szCs w:val="24"/>
                <w:lang w:val="nl-NL" w:eastAsia="en-GB"/>
              </w:rPr>
              <w:t>Mehaut</w:t>
            </w:r>
            <w:proofErr w:type="spellEnd"/>
            <w:r w:rsidRPr="00C35E7F">
              <w:rPr>
                <w:rFonts w:ascii="Times New Roman" w:eastAsia="Times New Roman" w:hAnsi="Times New Roman" w:cs="Times New Roman"/>
                <w:color w:val="333333"/>
                <w:sz w:val="24"/>
                <w:szCs w:val="24"/>
                <w:lang w:val="nl-NL" w:eastAsia="en-GB"/>
              </w:rPr>
              <w:t>, P. (</w:t>
            </w:r>
            <w:proofErr w:type="spellStart"/>
            <w:r w:rsidRPr="00C35E7F">
              <w:rPr>
                <w:rFonts w:ascii="Times New Roman" w:eastAsia="Times New Roman" w:hAnsi="Times New Roman" w:cs="Times New Roman"/>
                <w:color w:val="333333"/>
                <w:sz w:val="24"/>
                <w:szCs w:val="24"/>
                <w:lang w:val="nl-NL" w:eastAsia="en-GB"/>
              </w:rPr>
              <w:t>eds</w:t>
            </w:r>
            <w:proofErr w:type="spellEnd"/>
            <w:r w:rsidRPr="00C35E7F">
              <w:rPr>
                <w:rFonts w:ascii="Times New Roman" w:eastAsia="Times New Roman" w:hAnsi="Times New Roman" w:cs="Times New Roman"/>
                <w:color w:val="333333"/>
                <w:sz w:val="24"/>
                <w:szCs w:val="24"/>
                <w:lang w:val="nl-NL" w:eastAsia="en-GB"/>
              </w:rPr>
              <w:t xml:space="preserve">.) </w:t>
            </w:r>
            <w:r w:rsidRPr="00C35E7F">
              <w:rPr>
                <w:rFonts w:ascii="Times New Roman" w:eastAsia="Times New Roman" w:hAnsi="Times New Roman" w:cs="Times New Roman"/>
                <w:color w:val="333333"/>
                <w:sz w:val="24"/>
                <w:szCs w:val="24"/>
                <w:lang w:eastAsia="en-GB"/>
              </w:rPr>
              <w:t>The Dynamics and Social Consequences of Education Systems, Palgrave Macmillan, pp. 160-181.</w:t>
            </w:r>
          </w:p>
          <w:p w14:paraId="064DEFC9" w14:textId="77777777" w:rsidR="00C35E7F" w:rsidRPr="00C35E7F" w:rsidRDefault="00C35E7F" w:rsidP="00C35E7F">
            <w:pPr>
              <w:ind w:left="34" w:right="34"/>
              <w:rPr>
                <w:rFonts w:ascii="Times New Roman" w:hAnsi="Times New Roman" w:cs="Times New Roman"/>
                <w:b/>
                <w:bCs/>
                <w:i/>
                <w:iCs/>
                <w:sz w:val="24"/>
                <w:szCs w:val="24"/>
                <w:lang w:eastAsia="en-GB"/>
              </w:rPr>
            </w:pPr>
          </w:p>
          <w:p w14:paraId="76F4B48E" w14:textId="77777777" w:rsidR="00C35E7F" w:rsidRPr="00C35E7F" w:rsidRDefault="00C35E7F" w:rsidP="00C35E7F">
            <w:pPr>
              <w:ind w:left="34" w:right="34"/>
              <w:rPr>
                <w:rFonts w:ascii="Times New Roman" w:hAnsi="Times New Roman" w:cs="Times New Roman"/>
                <w:b/>
                <w:bCs/>
                <w:i/>
                <w:iCs/>
                <w:sz w:val="24"/>
                <w:szCs w:val="24"/>
                <w:lang w:eastAsia="en-GB"/>
              </w:rPr>
            </w:pPr>
            <w:r w:rsidRPr="00C35E7F">
              <w:rPr>
                <w:rFonts w:ascii="Times New Roman" w:hAnsi="Times New Roman" w:cs="Times New Roman"/>
                <w:b/>
                <w:bCs/>
                <w:i/>
                <w:iCs/>
                <w:sz w:val="24"/>
                <w:szCs w:val="24"/>
                <w:lang w:eastAsia="en-GB"/>
              </w:rPr>
              <w:t xml:space="preserve">Further Readings: </w:t>
            </w:r>
          </w:p>
          <w:p w14:paraId="24BF90D1" w14:textId="77777777" w:rsidR="00C35E7F" w:rsidRPr="00C35E7F" w:rsidRDefault="00C35E7F" w:rsidP="00C35E7F">
            <w:pPr>
              <w:pStyle w:val="ListParagraph"/>
              <w:numPr>
                <w:ilvl w:val="0"/>
                <w:numId w:val="17"/>
              </w:numPr>
              <w:ind w:left="34" w:right="34"/>
              <w:rPr>
                <w:rFonts w:ascii="Times New Roman" w:eastAsia="Times New Roman" w:hAnsi="Times New Roman" w:cs="Times New Roman"/>
                <w:color w:val="333333"/>
                <w:sz w:val="24"/>
                <w:szCs w:val="24"/>
                <w:lang w:eastAsia="en-GB"/>
              </w:rPr>
            </w:pPr>
            <w:r w:rsidRPr="00C35E7F">
              <w:rPr>
                <w:rFonts w:ascii="Times New Roman" w:eastAsia="Times New Roman" w:hAnsi="Times New Roman" w:cs="Times New Roman"/>
                <w:color w:val="333333"/>
                <w:sz w:val="24"/>
                <w:szCs w:val="24"/>
                <w:lang w:eastAsia="en-GB"/>
              </w:rPr>
              <w:t>Meyer, J.W. and Ramirez, F.O. (2000) The World Institutionalization of Education. In J. Schriewer (ed.) Discourse Formation in Comparative Education. Frankfurt am Main, Germany, Peter Lang, pp. 111-132.</w:t>
            </w:r>
          </w:p>
          <w:p w14:paraId="642364AF" w14:textId="77777777" w:rsidR="00C35E7F" w:rsidRPr="00C35E7F" w:rsidRDefault="00C35E7F" w:rsidP="00C35E7F">
            <w:pPr>
              <w:pStyle w:val="ListParagraph"/>
              <w:numPr>
                <w:ilvl w:val="0"/>
                <w:numId w:val="17"/>
              </w:numPr>
              <w:ind w:left="34" w:right="34"/>
              <w:rPr>
                <w:rFonts w:ascii="Times New Roman" w:eastAsia="Times New Roman" w:hAnsi="Times New Roman" w:cs="Times New Roman"/>
                <w:color w:val="333333"/>
                <w:sz w:val="24"/>
                <w:szCs w:val="24"/>
                <w:lang w:eastAsia="en-GB"/>
              </w:rPr>
            </w:pPr>
            <w:r w:rsidRPr="00C35E7F">
              <w:rPr>
                <w:rFonts w:ascii="Times New Roman" w:eastAsia="Times New Roman" w:hAnsi="Times New Roman" w:cs="Times New Roman"/>
                <w:color w:val="333333"/>
                <w:sz w:val="24"/>
                <w:szCs w:val="24"/>
                <w:lang w:eastAsia="en-GB"/>
              </w:rPr>
              <w:t>Ramirez, F. O., Meyer, J. and Lerch, J. 'World Society and the Globalization of Educational Policy'. In </w:t>
            </w:r>
            <w:r w:rsidRPr="00C35E7F">
              <w:rPr>
                <w:rFonts w:ascii="Times New Roman" w:eastAsia="Times New Roman" w:hAnsi="Times New Roman" w:cs="Times New Roman"/>
                <w:color w:val="333333"/>
                <w:sz w:val="24"/>
                <w:szCs w:val="24"/>
                <w:lang w:val="en-US" w:eastAsia="en-GB"/>
              </w:rPr>
              <w:t>Mundy, K., Green, A, Lingard, B.  and Verger, A. (eds) (2016) Handbook of Global Education Policy, Wiley-Blackwell, Oxford.</w:t>
            </w:r>
          </w:p>
          <w:p w14:paraId="5EFD3AB6" w14:textId="25640AB6" w:rsidR="00B973D8" w:rsidRPr="00C35E7F" w:rsidRDefault="00B973D8" w:rsidP="00C35E7F">
            <w:pPr>
              <w:suppressAutoHyphens/>
              <w:ind w:left="34" w:right="34"/>
              <w:rPr>
                <w:rFonts w:ascii="Times New Roman" w:eastAsia="Times New Roman" w:hAnsi="Times New Roman" w:cs="Times New Roman"/>
                <w:color w:val="1A1A1A"/>
                <w:sz w:val="24"/>
                <w:szCs w:val="24"/>
                <w:lang w:eastAsia="en-GB"/>
              </w:rPr>
            </w:pPr>
          </w:p>
        </w:tc>
      </w:tr>
      <w:tr w:rsidR="00F63C09" w:rsidRPr="00256A74" w14:paraId="4DA57107" w14:textId="77777777" w:rsidTr="003425F4">
        <w:trPr>
          <w:trHeight w:val="562"/>
        </w:trPr>
        <w:tc>
          <w:tcPr>
            <w:tcW w:w="1563" w:type="dxa"/>
          </w:tcPr>
          <w:p w14:paraId="257DA2EE" w14:textId="46FA1697" w:rsidR="00ED508E" w:rsidRPr="00473E56" w:rsidRDefault="00ED508E" w:rsidP="00781356">
            <w:pPr>
              <w:rPr>
                <w:rFonts w:ascii="Times New Roman" w:hAnsi="Times New Roman" w:cs="Times New Roman"/>
                <w:b/>
                <w:bCs/>
                <w:sz w:val="24"/>
                <w:szCs w:val="24"/>
                <w:lang w:eastAsia="en-GB"/>
              </w:rPr>
            </w:pPr>
            <w:r w:rsidRPr="00473E56">
              <w:rPr>
                <w:rFonts w:ascii="Times New Roman" w:hAnsi="Times New Roman" w:cs="Times New Roman"/>
                <w:b/>
                <w:bCs/>
                <w:sz w:val="24"/>
                <w:szCs w:val="24"/>
                <w:lang w:eastAsia="en-GB"/>
              </w:rPr>
              <w:lastRenderedPageBreak/>
              <w:t>Session 8:</w:t>
            </w:r>
          </w:p>
          <w:p w14:paraId="5276752B" w14:textId="5461157F" w:rsidR="00F63C09" w:rsidRPr="002A3E49" w:rsidRDefault="009C520F" w:rsidP="00781356">
            <w:pPr>
              <w:rPr>
                <w:rFonts w:ascii="Times New Roman" w:hAnsi="Times New Roman" w:cs="Times New Roman"/>
                <w:color w:val="FF0000"/>
                <w:sz w:val="24"/>
                <w:szCs w:val="24"/>
                <w:lang w:eastAsia="en-GB"/>
              </w:rPr>
            </w:pPr>
            <w:r w:rsidRPr="00473E56">
              <w:rPr>
                <w:rFonts w:ascii="Times New Roman" w:hAnsi="Times New Roman" w:cs="Times New Roman"/>
                <w:sz w:val="24"/>
                <w:szCs w:val="24"/>
                <w:lang w:eastAsia="en-GB"/>
              </w:rPr>
              <w:t>16 April</w:t>
            </w:r>
          </w:p>
        </w:tc>
        <w:tc>
          <w:tcPr>
            <w:tcW w:w="8077" w:type="dxa"/>
          </w:tcPr>
          <w:p w14:paraId="5AD1BA09" w14:textId="33654438" w:rsidR="00C35E7F" w:rsidRDefault="00C35E7F" w:rsidP="00C35E7F">
            <w:pPr>
              <w:ind w:left="34" w:right="34"/>
              <w:rPr>
                <w:rFonts w:ascii="Times New Roman" w:hAnsi="Times New Roman" w:cs="Times New Roman"/>
                <w:b/>
                <w:bCs/>
                <w:sz w:val="24"/>
                <w:szCs w:val="24"/>
                <w:lang w:eastAsia="en-GB"/>
              </w:rPr>
            </w:pPr>
            <w:r w:rsidRPr="00C35E7F">
              <w:rPr>
                <w:rFonts w:ascii="Times New Roman" w:hAnsi="Times New Roman" w:cs="Times New Roman"/>
                <w:b/>
                <w:bCs/>
                <w:sz w:val="24"/>
                <w:szCs w:val="24"/>
                <w:lang w:eastAsia="en-GB"/>
              </w:rPr>
              <w:t>The German Model and the Role of Vocational Education and Training</w:t>
            </w:r>
            <w:r>
              <w:rPr>
                <w:rFonts w:ascii="Times New Roman" w:hAnsi="Times New Roman" w:cs="Times New Roman"/>
                <w:b/>
                <w:bCs/>
                <w:sz w:val="24"/>
                <w:szCs w:val="24"/>
                <w:lang w:eastAsia="en-GB"/>
              </w:rPr>
              <w:t xml:space="preserve"> </w:t>
            </w:r>
          </w:p>
          <w:p w14:paraId="3ADAE2C8" w14:textId="77777777" w:rsidR="00C35E7F" w:rsidRDefault="00C35E7F" w:rsidP="00C35E7F">
            <w:pPr>
              <w:ind w:left="34" w:right="34"/>
              <w:rPr>
                <w:rFonts w:ascii="Times New Roman" w:hAnsi="Times New Roman" w:cs="Times New Roman"/>
                <w:b/>
                <w:bCs/>
                <w:sz w:val="24"/>
                <w:szCs w:val="24"/>
                <w:lang w:eastAsia="en-GB"/>
              </w:rPr>
            </w:pPr>
          </w:p>
          <w:p w14:paraId="7A3AE1A1" w14:textId="77777777" w:rsidR="00C35E7F" w:rsidRPr="002A3E49" w:rsidRDefault="00C35E7F" w:rsidP="00C35E7F">
            <w:pPr>
              <w:ind w:left="34" w:right="34"/>
              <w:rPr>
                <w:rFonts w:ascii="Times New Roman" w:eastAsia="Times New Roman" w:hAnsi="Times New Roman" w:cs="Times New Roman"/>
                <w:color w:val="333333"/>
                <w:sz w:val="24"/>
                <w:szCs w:val="24"/>
                <w:lang w:eastAsia="en-GB"/>
              </w:rPr>
            </w:pPr>
            <w:r w:rsidRPr="002A3E49">
              <w:rPr>
                <w:rFonts w:ascii="Times New Roman" w:eastAsia="Times New Roman" w:hAnsi="Times New Roman" w:cs="Times New Roman"/>
                <w:color w:val="333333"/>
                <w:sz w:val="24"/>
                <w:szCs w:val="24"/>
                <w:lang w:eastAsia="en-GB"/>
              </w:rPr>
              <w:t xml:space="preserve">This session looks at the distinctive educational traditions in Germany. Some of the key common features examined will </w:t>
            </w:r>
            <w:proofErr w:type="gramStart"/>
            <w:r w:rsidRPr="002A3E49">
              <w:rPr>
                <w:rFonts w:ascii="Times New Roman" w:eastAsia="Times New Roman" w:hAnsi="Times New Roman" w:cs="Times New Roman"/>
                <w:color w:val="333333"/>
                <w:sz w:val="24"/>
                <w:szCs w:val="24"/>
                <w:lang w:eastAsia="en-GB"/>
              </w:rPr>
              <w:t>include:</w:t>
            </w:r>
            <w:proofErr w:type="gramEnd"/>
            <w:r w:rsidRPr="002A3E49">
              <w:rPr>
                <w:rFonts w:ascii="Times New Roman" w:eastAsia="Times New Roman" w:hAnsi="Times New Roman" w:cs="Times New Roman"/>
                <w:color w:val="333333"/>
                <w:sz w:val="24"/>
                <w:szCs w:val="24"/>
                <w:lang w:eastAsia="en-GB"/>
              </w:rPr>
              <w:t xml:space="preserve"> administrative federalism, cultural particularism, the notion of </w:t>
            </w:r>
            <w:proofErr w:type="spellStart"/>
            <w:r w:rsidRPr="002A3E49">
              <w:rPr>
                <w:rFonts w:ascii="Times New Roman" w:eastAsia="Times New Roman" w:hAnsi="Times New Roman" w:cs="Times New Roman"/>
                <w:i/>
                <w:iCs/>
                <w:color w:val="333333"/>
                <w:sz w:val="24"/>
                <w:szCs w:val="24"/>
                <w:lang w:eastAsia="en-GB"/>
              </w:rPr>
              <w:t>Bildung</w:t>
            </w:r>
            <w:proofErr w:type="spellEnd"/>
            <w:r w:rsidRPr="002A3E49">
              <w:rPr>
                <w:rFonts w:ascii="Times New Roman" w:eastAsia="Times New Roman" w:hAnsi="Times New Roman" w:cs="Times New Roman"/>
                <w:color w:val="333333"/>
                <w:sz w:val="24"/>
                <w:szCs w:val="24"/>
                <w:lang w:eastAsia="en-GB"/>
              </w:rPr>
              <w:t>, and the institutional structures of the selective secondary system, the recent move toward comprehensive education, and the apprenticeship system. One question to be examined will be why it is that Germany – almost alone in Europe – has retained largely selective secondary school systems. The other central question is about the nature of the much-lauded German apprenticeship system, how this has been achieved and how it is changing.</w:t>
            </w:r>
          </w:p>
          <w:p w14:paraId="3FEEC890" w14:textId="77777777" w:rsidR="00C35E7F" w:rsidRPr="002A3E49" w:rsidRDefault="00C35E7F" w:rsidP="00C35E7F">
            <w:pPr>
              <w:ind w:left="34" w:right="34"/>
              <w:rPr>
                <w:rFonts w:ascii="Times New Roman" w:eastAsia="Times New Roman" w:hAnsi="Times New Roman" w:cs="Times New Roman"/>
                <w:color w:val="333333"/>
                <w:sz w:val="24"/>
                <w:szCs w:val="24"/>
                <w:lang w:eastAsia="en-GB"/>
              </w:rPr>
            </w:pPr>
            <w:r w:rsidRPr="002A3E49">
              <w:rPr>
                <w:rFonts w:ascii="Times New Roman" w:eastAsia="Times New Roman" w:hAnsi="Times New Roman" w:cs="Times New Roman"/>
                <w:color w:val="333333"/>
                <w:sz w:val="24"/>
                <w:szCs w:val="24"/>
                <w:lang w:eastAsia="en-GB"/>
              </w:rPr>
              <w:br/>
              <w:t xml:space="preserve">Questions to consider: </w:t>
            </w:r>
          </w:p>
          <w:p w14:paraId="46910584" w14:textId="77777777" w:rsidR="00C35E7F" w:rsidRPr="009C520F" w:rsidRDefault="00C35E7F" w:rsidP="009C520F">
            <w:pPr>
              <w:pStyle w:val="ListParagraph"/>
              <w:numPr>
                <w:ilvl w:val="0"/>
                <w:numId w:val="46"/>
              </w:numPr>
              <w:ind w:right="34"/>
              <w:rPr>
                <w:rFonts w:ascii="Times New Roman" w:eastAsia="Times New Roman" w:hAnsi="Times New Roman" w:cs="Times New Roman"/>
                <w:color w:val="333333"/>
                <w:sz w:val="24"/>
                <w:szCs w:val="24"/>
                <w:lang w:eastAsia="en-GB"/>
              </w:rPr>
            </w:pPr>
            <w:r w:rsidRPr="009C520F">
              <w:rPr>
                <w:rFonts w:ascii="Times New Roman" w:eastAsia="Times New Roman" w:hAnsi="Times New Roman" w:cs="Times New Roman"/>
                <w:color w:val="333333"/>
                <w:sz w:val="24"/>
                <w:szCs w:val="24"/>
                <w:lang w:eastAsia="en-GB"/>
              </w:rPr>
              <w:t>Why have the Germans maintained a tripartite system until present whereas the rest of Europe abandoned similar divided systems already in the 1960s and 1970s? </w:t>
            </w:r>
          </w:p>
          <w:p w14:paraId="448D848D" w14:textId="13F9926E" w:rsidR="00C35E7F" w:rsidRPr="009C520F" w:rsidRDefault="00C35E7F" w:rsidP="009C520F">
            <w:pPr>
              <w:pStyle w:val="ListParagraph"/>
              <w:numPr>
                <w:ilvl w:val="0"/>
                <w:numId w:val="46"/>
              </w:numPr>
              <w:ind w:right="34"/>
              <w:rPr>
                <w:rFonts w:ascii="Times New Roman" w:eastAsia="Times New Roman" w:hAnsi="Times New Roman" w:cs="Times New Roman"/>
                <w:color w:val="333333"/>
                <w:sz w:val="24"/>
                <w:szCs w:val="24"/>
                <w:lang w:eastAsia="en-GB"/>
              </w:rPr>
            </w:pPr>
            <w:r w:rsidRPr="009C520F">
              <w:rPr>
                <w:rFonts w:ascii="Times New Roman" w:eastAsia="Times New Roman" w:hAnsi="Times New Roman" w:cs="Times New Roman"/>
                <w:color w:val="333333"/>
                <w:sz w:val="24"/>
                <w:szCs w:val="24"/>
                <w:lang w:eastAsia="en-GB"/>
              </w:rPr>
              <w:lastRenderedPageBreak/>
              <w:t>Why has the German dual system of vocational training proved so popular and admired by many politicians and policy makers outside Germany?</w:t>
            </w:r>
          </w:p>
          <w:p w14:paraId="0422E8C6" w14:textId="77777777" w:rsidR="00C35E7F" w:rsidRPr="002A3E49" w:rsidRDefault="00C35E7F" w:rsidP="00C35E7F">
            <w:pPr>
              <w:pStyle w:val="ListParagraph"/>
              <w:ind w:left="34" w:right="34"/>
              <w:rPr>
                <w:rFonts w:ascii="Times New Roman" w:eastAsia="Times New Roman" w:hAnsi="Times New Roman" w:cs="Times New Roman"/>
                <w:color w:val="333333"/>
                <w:sz w:val="24"/>
                <w:szCs w:val="24"/>
                <w:lang w:eastAsia="en-GB"/>
              </w:rPr>
            </w:pPr>
          </w:p>
          <w:p w14:paraId="4A489559" w14:textId="77777777" w:rsidR="00C35E7F" w:rsidRPr="009C520F" w:rsidRDefault="00C35E7F" w:rsidP="00C35E7F">
            <w:pPr>
              <w:ind w:left="34" w:right="34"/>
              <w:rPr>
                <w:rFonts w:ascii="Times New Roman" w:eastAsia="Times New Roman" w:hAnsi="Times New Roman" w:cs="Times New Roman"/>
                <w:color w:val="333333"/>
                <w:sz w:val="24"/>
                <w:szCs w:val="24"/>
                <w:lang w:eastAsia="en-GB"/>
              </w:rPr>
            </w:pPr>
            <w:r w:rsidRPr="009C520F">
              <w:rPr>
                <w:rFonts w:ascii="Times New Roman" w:eastAsia="Times New Roman" w:hAnsi="Times New Roman" w:cs="Times New Roman"/>
                <w:color w:val="333333"/>
                <w:sz w:val="24"/>
                <w:szCs w:val="24"/>
                <w:lang w:eastAsia="en-GB"/>
              </w:rPr>
              <w:t>Activity</w:t>
            </w:r>
          </w:p>
          <w:p w14:paraId="5D96519F" w14:textId="77777777" w:rsidR="00C35E7F" w:rsidRPr="002A3E49" w:rsidRDefault="00C35E7F" w:rsidP="00C35E7F">
            <w:pPr>
              <w:ind w:left="34" w:right="34"/>
              <w:rPr>
                <w:rFonts w:ascii="Times New Roman" w:eastAsia="Times New Roman" w:hAnsi="Times New Roman" w:cs="Times New Roman"/>
                <w:color w:val="333333"/>
                <w:sz w:val="24"/>
                <w:szCs w:val="24"/>
                <w:lang w:eastAsia="en-GB"/>
              </w:rPr>
            </w:pPr>
            <w:r w:rsidRPr="002A3E49">
              <w:rPr>
                <w:rFonts w:ascii="Times New Roman" w:eastAsia="Times New Roman" w:hAnsi="Times New Roman" w:cs="Times New Roman"/>
                <w:color w:val="333333"/>
                <w:sz w:val="24"/>
                <w:szCs w:val="24"/>
                <w:lang w:eastAsia="en-GB"/>
              </w:rPr>
              <w:t>Students will discuss where and in what forms apprenticeship have been introduced in East Asia and elsewhere.</w:t>
            </w:r>
          </w:p>
          <w:p w14:paraId="6AC615E1" w14:textId="77777777" w:rsidR="00C35E7F" w:rsidRPr="002A3E49" w:rsidRDefault="00C35E7F" w:rsidP="00C35E7F">
            <w:pPr>
              <w:ind w:left="34" w:right="34"/>
              <w:rPr>
                <w:rFonts w:ascii="Times New Roman" w:hAnsi="Times New Roman" w:cs="Times New Roman"/>
                <w:b/>
                <w:bCs/>
                <w:i/>
                <w:iCs/>
                <w:sz w:val="24"/>
                <w:szCs w:val="24"/>
                <w:lang w:eastAsia="en-GB"/>
              </w:rPr>
            </w:pPr>
          </w:p>
          <w:p w14:paraId="4C423FC4" w14:textId="77777777" w:rsidR="00C35E7F" w:rsidRPr="002A3E49" w:rsidRDefault="00C35E7F" w:rsidP="00C35E7F">
            <w:pPr>
              <w:ind w:left="34" w:right="34"/>
              <w:rPr>
                <w:rFonts w:ascii="Times New Roman" w:hAnsi="Times New Roman" w:cs="Times New Roman"/>
                <w:b/>
                <w:bCs/>
                <w:i/>
                <w:iCs/>
                <w:sz w:val="24"/>
                <w:szCs w:val="24"/>
                <w:lang w:eastAsia="en-GB"/>
              </w:rPr>
            </w:pPr>
            <w:r w:rsidRPr="002A3E49">
              <w:rPr>
                <w:rFonts w:ascii="Times New Roman" w:hAnsi="Times New Roman" w:cs="Times New Roman"/>
                <w:b/>
                <w:bCs/>
                <w:i/>
                <w:iCs/>
                <w:sz w:val="24"/>
                <w:szCs w:val="24"/>
                <w:lang w:eastAsia="en-GB"/>
              </w:rPr>
              <w:t xml:space="preserve">Key Readings: </w:t>
            </w:r>
          </w:p>
          <w:p w14:paraId="249512C1" w14:textId="77777777" w:rsidR="00C35E7F" w:rsidRPr="002A3E49" w:rsidRDefault="00C35E7F" w:rsidP="00C35E7F">
            <w:pPr>
              <w:pStyle w:val="ListParagraph"/>
              <w:numPr>
                <w:ilvl w:val="0"/>
                <w:numId w:val="18"/>
              </w:numPr>
              <w:ind w:left="34" w:right="34"/>
              <w:rPr>
                <w:rFonts w:ascii="Times New Roman" w:eastAsia="Times New Roman" w:hAnsi="Times New Roman" w:cs="Times New Roman"/>
                <w:color w:val="333333"/>
                <w:sz w:val="24"/>
                <w:szCs w:val="24"/>
                <w:lang w:eastAsia="en-GB"/>
              </w:rPr>
            </w:pPr>
            <w:r w:rsidRPr="002A3E49">
              <w:rPr>
                <w:rFonts w:ascii="Times New Roman" w:eastAsia="Times New Roman" w:hAnsi="Times New Roman" w:cs="Times New Roman"/>
                <w:color w:val="333333"/>
                <w:sz w:val="24"/>
                <w:szCs w:val="24"/>
                <w:lang w:eastAsia="en-GB"/>
              </w:rPr>
              <w:t>Wiborg, S. (2010) Why is there no Comprehensive Education in Germany? An Historical Explanation,</w:t>
            </w:r>
            <w:r w:rsidRPr="002A3E49">
              <w:rPr>
                <w:rFonts w:ascii="Times New Roman" w:eastAsia="Times New Roman" w:hAnsi="Times New Roman" w:cs="Times New Roman"/>
                <w:i/>
                <w:iCs/>
                <w:color w:val="333333"/>
                <w:sz w:val="24"/>
                <w:szCs w:val="24"/>
                <w:lang w:eastAsia="en-GB"/>
              </w:rPr>
              <w:t> </w:t>
            </w:r>
            <w:r w:rsidRPr="002A3E49">
              <w:rPr>
                <w:rFonts w:ascii="Times New Roman" w:eastAsia="Times New Roman" w:hAnsi="Times New Roman" w:cs="Times New Roman"/>
                <w:color w:val="333333"/>
                <w:sz w:val="24"/>
                <w:szCs w:val="24"/>
                <w:lang w:eastAsia="en-GB"/>
              </w:rPr>
              <w:t>History of Education</w:t>
            </w:r>
            <w:r w:rsidRPr="002A3E49">
              <w:rPr>
                <w:rFonts w:ascii="Times New Roman" w:eastAsia="Times New Roman" w:hAnsi="Times New Roman" w:cs="Times New Roman"/>
                <w:i/>
                <w:iCs/>
                <w:color w:val="333333"/>
                <w:sz w:val="24"/>
                <w:szCs w:val="24"/>
                <w:lang w:eastAsia="en-GB"/>
              </w:rPr>
              <w:t>,</w:t>
            </w:r>
            <w:r w:rsidRPr="002A3E49">
              <w:rPr>
                <w:rFonts w:ascii="Times New Roman" w:eastAsia="Times New Roman" w:hAnsi="Times New Roman" w:cs="Times New Roman"/>
                <w:color w:val="333333"/>
                <w:sz w:val="24"/>
                <w:szCs w:val="24"/>
                <w:lang w:eastAsia="en-GB"/>
              </w:rPr>
              <w:t> 39, 4, pp. 539-556.</w:t>
            </w:r>
          </w:p>
          <w:p w14:paraId="05FD33B5" w14:textId="77777777" w:rsidR="00C35E7F" w:rsidRPr="002A3E49" w:rsidRDefault="00C35E7F" w:rsidP="00C35E7F">
            <w:pPr>
              <w:ind w:left="34" w:right="34"/>
              <w:rPr>
                <w:rFonts w:ascii="Times New Roman" w:hAnsi="Times New Roman" w:cs="Times New Roman"/>
                <w:b/>
                <w:bCs/>
                <w:i/>
                <w:iCs/>
                <w:sz w:val="24"/>
                <w:szCs w:val="24"/>
                <w:lang w:eastAsia="en-GB"/>
              </w:rPr>
            </w:pPr>
          </w:p>
          <w:p w14:paraId="5DB56611" w14:textId="77777777" w:rsidR="00C35E7F" w:rsidRPr="002A3E49" w:rsidRDefault="00C35E7F" w:rsidP="00C35E7F">
            <w:pPr>
              <w:ind w:left="34" w:right="34"/>
              <w:rPr>
                <w:rFonts w:ascii="Times New Roman" w:hAnsi="Times New Roman" w:cs="Times New Roman"/>
                <w:b/>
                <w:bCs/>
                <w:i/>
                <w:iCs/>
                <w:sz w:val="24"/>
                <w:szCs w:val="24"/>
                <w:lang w:eastAsia="en-GB"/>
              </w:rPr>
            </w:pPr>
            <w:r w:rsidRPr="002A3E49">
              <w:rPr>
                <w:rFonts w:ascii="Times New Roman" w:hAnsi="Times New Roman" w:cs="Times New Roman"/>
                <w:b/>
                <w:bCs/>
                <w:i/>
                <w:iCs/>
                <w:sz w:val="24"/>
                <w:szCs w:val="24"/>
                <w:lang w:eastAsia="en-GB"/>
              </w:rPr>
              <w:t xml:space="preserve">Further Readings: </w:t>
            </w:r>
          </w:p>
          <w:p w14:paraId="131986AD" w14:textId="77777777" w:rsidR="00C35E7F" w:rsidRPr="002A3E49" w:rsidRDefault="00C35E7F" w:rsidP="00C35E7F">
            <w:pPr>
              <w:pStyle w:val="ListParagraph"/>
              <w:numPr>
                <w:ilvl w:val="0"/>
                <w:numId w:val="18"/>
              </w:numPr>
              <w:ind w:left="34" w:right="34"/>
              <w:rPr>
                <w:rFonts w:ascii="Times New Roman" w:hAnsi="Times New Roman" w:cs="Times New Roman"/>
                <w:sz w:val="24"/>
                <w:szCs w:val="24"/>
              </w:rPr>
            </w:pPr>
            <w:proofErr w:type="spellStart"/>
            <w:r w:rsidRPr="002A3E49">
              <w:rPr>
                <w:rStyle w:val="Emphasis"/>
                <w:rFonts w:ascii="Times New Roman" w:hAnsi="Times New Roman" w:cs="Times New Roman"/>
                <w:sz w:val="24"/>
                <w:szCs w:val="24"/>
                <w:shd w:val="clear" w:color="auto" w:fill="FFFFFF"/>
              </w:rPr>
              <w:t>Busemeyer</w:t>
            </w:r>
            <w:proofErr w:type="spellEnd"/>
            <w:r w:rsidRPr="002A3E49">
              <w:rPr>
                <w:rStyle w:val="Emphasis"/>
                <w:rFonts w:ascii="Times New Roman" w:hAnsi="Times New Roman" w:cs="Times New Roman"/>
                <w:sz w:val="24"/>
                <w:szCs w:val="24"/>
                <w:shd w:val="clear" w:color="auto" w:fill="FFFFFF"/>
              </w:rPr>
              <w:t>, Marius and Iversen, Torben (</w:t>
            </w:r>
            <w:r w:rsidRPr="002A3E49">
              <w:rPr>
                <w:rStyle w:val="apple-converted-space"/>
                <w:rFonts w:ascii="Times New Roman" w:hAnsi="Times New Roman" w:cs="Times New Roman"/>
                <w:sz w:val="24"/>
                <w:szCs w:val="24"/>
                <w:shd w:val="clear" w:color="auto" w:fill="FFFFFF"/>
              </w:rPr>
              <w:t>2012(. ‘</w:t>
            </w:r>
            <w:r w:rsidRPr="002A3E49">
              <w:rPr>
                <w:rFonts w:ascii="Times New Roman" w:hAnsi="Times New Roman" w:cs="Times New Roman"/>
                <w:sz w:val="24"/>
                <w:szCs w:val="24"/>
                <w:shd w:val="clear" w:color="auto" w:fill="FFFFFF"/>
              </w:rPr>
              <w:t xml:space="preserve">Collective Skill Systems, Wage Bargaining and Labor Market Stratification’ in </w:t>
            </w:r>
            <w:proofErr w:type="spellStart"/>
            <w:r w:rsidRPr="002A3E49">
              <w:rPr>
                <w:rFonts w:ascii="Times New Roman" w:hAnsi="Times New Roman" w:cs="Times New Roman"/>
                <w:sz w:val="24"/>
                <w:szCs w:val="24"/>
                <w:shd w:val="clear" w:color="auto" w:fill="FFFFFF"/>
              </w:rPr>
              <w:t>Busemeyer</w:t>
            </w:r>
            <w:proofErr w:type="spellEnd"/>
            <w:r w:rsidRPr="002A3E49">
              <w:rPr>
                <w:rFonts w:ascii="Times New Roman" w:hAnsi="Times New Roman" w:cs="Times New Roman"/>
                <w:sz w:val="24"/>
                <w:szCs w:val="24"/>
                <w:shd w:val="clear" w:color="auto" w:fill="FFFFFF"/>
              </w:rPr>
              <w:t xml:space="preserve"> and Trampusch (eds) The Political Economy of Collective Skill Formation. </w:t>
            </w:r>
            <w:r w:rsidRPr="002A3E49">
              <w:rPr>
                <w:rStyle w:val="apple-converted-space"/>
                <w:rFonts w:ascii="Times New Roman" w:hAnsi="Times New Roman" w:cs="Times New Roman"/>
                <w:sz w:val="24"/>
                <w:szCs w:val="24"/>
                <w:shd w:val="clear" w:color="auto" w:fill="FFFFFF"/>
              </w:rPr>
              <w:t xml:space="preserve">Oxford: </w:t>
            </w:r>
            <w:r w:rsidRPr="002A3E49">
              <w:rPr>
                <w:rFonts w:ascii="Times New Roman" w:hAnsi="Times New Roman" w:cs="Times New Roman"/>
                <w:sz w:val="24"/>
                <w:szCs w:val="24"/>
                <w:shd w:val="clear" w:color="auto" w:fill="FFFFFF"/>
              </w:rPr>
              <w:t>Oxford University Press.</w:t>
            </w:r>
          </w:p>
          <w:p w14:paraId="55504EEC" w14:textId="77777777" w:rsidR="00C35E7F" w:rsidRPr="002A3E49" w:rsidRDefault="00C35E7F" w:rsidP="00C35E7F">
            <w:pPr>
              <w:pStyle w:val="ListParagraph"/>
              <w:numPr>
                <w:ilvl w:val="0"/>
                <w:numId w:val="18"/>
              </w:numPr>
              <w:ind w:left="34" w:right="34"/>
              <w:rPr>
                <w:rFonts w:ascii="Times New Roman" w:eastAsia="Times New Roman" w:hAnsi="Times New Roman" w:cs="Times New Roman"/>
                <w:color w:val="333333"/>
                <w:sz w:val="24"/>
                <w:szCs w:val="24"/>
                <w:lang w:eastAsia="en-GB"/>
              </w:rPr>
            </w:pPr>
            <w:r w:rsidRPr="002A3E49">
              <w:rPr>
                <w:rFonts w:ascii="Times New Roman" w:eastAsia="Times New Roman" w:hAnsi="Times New Roman" w:cs="Times New Roman"/>
                <w:color w:val="333333"/>
                <w:sz w:val="24"/>
                <w:szCs w:val="24"/>
                <w:lang w:eastAsia="en-GB"/>
              </w:rPr>
              <w:t xml:space="preserve">Culpepper, P. and Finegold, D. (eds) (1999) The German Skills Machine: Sustaining Comparative Advantage in a Global Economy, </w:t>
            </w:r>
            <w:proofErr w:type="spellStart"/>
            <w:r w:rsidRPr="002A3E49">
              <w:rPr>
                <w:rFonts w:ascii="Times New Roman" w:eastAsia="Times New Roman" w:hAnsi="Times New Roman" w:cs="Times New Roman"/>
                <w:color w:val="333333"/>
                <w:sz w:val="24"/>
                <w:szCs w:val="24"/>
                <w:lang w:eastAsia="en-GB"/>
              </w:rPr>
              <w:t>Bergham</w:t>
            </w:r>
            <w:proofErr w:type="spellEnd"/>
            <w:r w:rsidRPr="002A3E49">
              <w:rPr>
                <w:rFonts w:ascii="Times New Roman" w:eastAsia="Times New Roman" w:hAnsi="Times New Roman" w:cs="Times New Roman"/>
                <w:color w:val="333333"/>
                <w:sz w:val="24"/>
                <w:szCs w:val="24"/>
                <w:lang w:eastAsia="en-GB"/>
              </w:rPr>
              <w:t xml:space="preserve"> Books, New York.</w:t>
            </w:r>
          </w:p>
          <w:p w14:paraId="04F096CB" w14:textId="77777777" w:rsidR="00C35E7F" w:rsidRPr="002A3E49" w:rsidRDefault="00C35E7F" w:rsidP="00C35E7F">
            <w:pPr>
              <w:pStyle w:val="ListParagraph"/>
              <w:numPr>
                <w:ilvl w:val="0"/>
                <w:numId w:val="18"/>
              </w:numPr>
              <w:ind w:left="34" w:right="34"/>
              <w:rPr>
                <w:rFonts w:ascii="Times New Roman" w:eastAsia="Times New Roman" w:hAnsi="Times New Roman" w:cs="Times New Roman"/>
                <w:color w:val="333333"/>
                <w:sz w:val="24"/>
                <w:szCs w:val="24"/>
                <w:lang w:eastAsia="en-GB"/>
              </w:rPr>
            </w:pPr>
            <w:r w:rsidRPr="002A3E49">
              <w:rPr>
                <w:rFonts w:ascii="Times New Roman" w:eastAsia="Times New Roman" w:hAnsi="Times New Roman" w:cs="Times New Roman"/>
                <w:color w:val="333333"/>
                <w:sz w:val="24"/>
                <w:szCs w:val="24"/>
                <w:lang w:eastAsia="en-GB"/>
              </w:rPr>
              <w:t>Ertl, H. and Phillips, D. (2000) ‘The Enduring Nature of the Tripartite System of Secondary Schooling in Germany: Some Explanation, British Journal of Educational Studies, 48, 4, pp. 391-412.</w:t>
            </w:r>
          </w:p>
          <w:p w14:paraId="1CD5A22B" w14:textId="77777777" w:rsidR="00C35E7F" w:rsidRPr="002A3E49" w:rsidRDefault="00C35E7F" w:rsidP="00C35E7F">
            <w:pPr>
              <w:pStyle w:val="ListParagraph"/>
              <w:numPr>
                <w:ilvl w:val="0"/>
                <w:numId w:val="18"/>
              </w:numPr>
              <w:suppressAutoHyphens/>
              <w:ind w:left="34" w:right="34"/>
              <w:rPr>
                <w:rFonts w:ascii="Times New Roman" w:hAnsi="Times New Roman" w:cs="Times New Roman"/>
                <w:sz w:val="24"/>
                <w:szCs w:val="24"/>
              </w:rPr>
            </w:pPr>
            <w:r w:rsidRPr="002A3E49">
              <w:rPr>
                <w:rFonts w:ascii="Times New Roman" w:hAnsi="Times New Roman" w:cs="Times New Roman"/>
                <w:sz w:val="24"/>
                <w:szCs w:val="24"/>
              </w:rPr>
              <w:t xml:space="preserve">Solga, Heike, </w:t>
            </w:r>
            <w:proofErr w:type="spellStart"/>
            <w:r w:rsidRPr="002A3E49">
              <w:rPr>
                <w:rFonts w:ascii="Times New Roman" w:hAnsi="Times New Roman" w:cs="Times New Roman"/>
                <w:sz w:val="24"/>
                <w:szCs w:val="24"/>
              </w:rPr>
              <w:t>Protsch</w:t>
            </w:r>
            <w:proofErr w:type="spellEnd"/>
            <w:r w:rsidRPr="002A3E49">
              <w:rPr>
                <w:rFonts w:ascii="Times New Roman" w:hAnsi="Times New Roman" w:cs="Times New Roman"/>
                <w:sz w:val="24"/>
                <w:szCs w:val="24"/>
              </w:rPr>
              <w:t>, Ebner, Christian and Brzinsky-Fay, Christian (2014). The German Vocational Education and Training System: Its Institutional Configuration, Strengths and</w:t>
            </w:r>
            <w:r w:rsidRPr="002A3E49">
              <w:rPr>
                <w:rFonts w:ascii="Times New Roman" w:eastAsia="Times New Roman" w:hAnsi="Times New Roman" w:cs="Times New Roman"/>
                <w:color w:val="00000A"/>
                <w:sz w:val="24"/>
                <w:szCs w:val="24"/>
              </w:rPr>
              <w:t xml:space="preserve"> </w:t>
            </w:r>
            <w:r w:rsidRPr="002A3E49">
              <w:rPr>
                <w:rFonts w:ascii="Times New Roman" w:hAnsi="Times New Roman" w:cs="Times New Roman"/>
                <w:sz w:val="24"/>
                <w:szCs w:val="24"/>
              </w:rPr>
              <w:t>Challenges. Discussion Paper. University of Cologne and Federal Institute for Vocational Education and Training, Bonn.</w:t>
            </w:r>
          </w:p>
          <w:p w14:paraId="2579D321" w14:textId="036582C7" w:rsidR="002A3E49" w:rsidRPr="00C35E7F" w:rsidRDefault="002A3E49" w:rsidP="00C35E7F">
            <w:pPr>
              <w:ind w:left="34" w:right="34"/>
              <w:rPr>
                <w:rFonts w:ascii="Times New Roman" w:hAnsi="Times New Roman" w:cs="Times New Roman"/>
                <w:b/>
                <w:bCs/>
                <w:color w:val="FF0000"/>
                <w:sz w:val="24"/>
                <w:szCs w:val="24"/>
                <w:lang w:eastAsia="en-GB"/>
              </w:rPr>
            </w:pPr>
          </w:p>
        </w:tc>
      </w:tr>
      <w:tr w:rsidR="00620720" w:rsidRPr="00256A74" w14:paraId="50FC8D5B" w14:textId="77777777" w:rsidTr="003425F4">
        <w:tc>
          <w:tcPr>
            <w:tcW w:w="1563" w:type="dxa"/>
          </w:tcPr>
          <w:p w14:paraId="6AB55398" w14:textId="50B23495" w:rsidR="00620720" w:rsidRPr="00256A74" w:rsidRDefault="00620720" w:rsidP="00781356">
            <w:pPr>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lastRenderedPageBreak/>
              <w:t xml:space="preserve">Session </w:t>
            </w:r>
            <w:r w:rsidR="0007153F" w:rsidRPr="00256A74">
              <w:rPr>
                <w:rFonts w:ascii="Times New Roman" w:hAnsi="Times New Roman" w:cs="Times New Roman"/>
                <w:b/>
                <w:bCs/>
                <w:sz w:val="24"/>
                <w:szCs w:val="24"/>
                <w:lang w:eastAsia="en-GB"/>
              </w:rPr>
              <w:t>9</w:t>
            </w:r>
            <w:r w:rsidRPr="00256A74">
              <w:rPr>
                <w:rFonts w:ascii="Times New Roman" w:hAnsi="Times New Roman" w:cs="Times New Roman"/>
                <w:b/>
                <w:bCs/>
                <w:sz w:val="24"/>
                <w:szCs w:val="24"/>
                <w:lang w:eastAsia="en-GB"/>
              </w:rPr>
              <w:t xml:space="preserve">: </w:t>
            </w:r>
          </w:p>
          <w:p w14:paraId="4954DDDD" w14:textId="241213E6" w:rsidR="00620720" w:rsidRPr="00256A74" w:rsidRDefault="009C520F" w:rsidP="00781356">
            <w:pPr>
              <w:rPr>
                <w:rFonts w:ascii="Times New Roman" w:hAnsi="Times New Roman" w:cs="Times New Roman"/>
                <w:sz w:val="24"/>
                <w:szCs w:val="24"/>
                <w:lang w:eastAsia="en-GB"/>
              </w:rPr>
            </w:pPr>
            <w:r>
              <w:rPr>
                <w:rFonts w:ascii="Times New Roman" w:hAnsi="Times New Roman" w:cs="Times New Roman"/>
                <w:sz w:val="24"/>
                <w:szCs w:val="24"/>
                <w:lang w:eastAsia="en-GB"/>
              </w:rPr>
              <w:t>2</w:t>
            </w:r>
            <w:r w:rsidR="00C80D08">
              <w:rPr>
                <w:rFonts w:ascii="Times New Roman" w:hAnsi="Times New Roman" w:cs="Times New Roman"/>
                <w:sz w:val="24"/>
                <w:szCs w:val="24"/>
                <w:lang w:eastAsia="en-GB"/>
              </w:rPr>
              <w:t>3</w:t>
            </w:r>
            <w:r>
              <w:rPr>
                <w:rFonts w:ascii="Times New Roman" w:hAnsi="Times New Roman" w:cs="Times New Roman"/>
                <w:sz w:val="24"/>
                <w:szCs w:val="24"/>
                <w:lang w:eastAsia="en-GB"/>
              </w:rPr>
              <w:t xml:space="preserve"> April </w:t>
            </w:r>
          </w:p>
          <w:p w14:paraId="6DE5D2AA" w14:textId="77777777" w:rsidR="00620720" w:rsidRPr="00256A74" w:rsidRDefault="00620720" w:rsidP="00781356">
            <w:pPr>
              <w:rPr>
                <w:rFonts w:ascii="Times New Roman" w:hAnsi="Times New Roman" w:cs="Times New Roman"/>
                <w:sz w:val="24"/>
                <w:szCs w:val="24"/>
                <w:lang w:eastAsia="en-GB"/>
              </w:rPr>
            </w:pPr>
          </w:p>
        </w:tc>
        <w:tc>
          <w:tcPr>
            <w:tcW w:w="8077" w:type="dxa"/>
          </w:tcPr>
          <w:p w14:paraId="53B4F4BF" w14:textId="0AE7F734" w:rsidR="00620720" w:rsidRPr="00C35E7F" w:rsidRDefault="006872BF" w:rsidP="00C35E7F">
            <w:pPr>
              <w:ind w:left="34" w:right="34"/>
              <w:rPr>
                <w:rFonts w:ascii="Times New Roman" w:hAnsi="Times New Roman" w:cs="Times New Roman"/>
                <w:b/>
                <w:bCs/>
                <w:sz w:val="24"/>
                <w:szCs w:val="24"/>
                <w:lang w:eastAsia="en-GB"/>
              </w:rPr>
            </w:pPr>
            <w:r w:rsidRPr="00C35E7F">
              <w:rPr>
                <w:rFonts w:ascii="Times New Roman" w:hAnsi="Times New Roman" w:cs="Times New Roman"/>
                <w:b/>
                <w:bCs/>
                <w:sz w:val="24"/>
                <w:szCs w:val="24"/>
                <w:lang w:eastAsia="en-GB"/>
              </w:rPr>
              <w:t>The East Asian States – Excellence and Equity</w:t>
            </w:r>
          </w:p>
          <w:p w14:paraId="601E3055" w14:textId="5EC724B6" w:rsidR="00620720" w:rsidRDefault="00620720" w:rsidP="00C35E7F">
            <w:pPr>
              <w:ind w:left="34" w:right="34"/>
              <w:rPr>
                <w:rFonts w:ascii="Times New Roman" w:hAnsi="Times New Roman" w:cs="Times New Roman"/>
                <w:b/>
                <w:bCs/>
                <w:sz w:val="24"/>
                <w:szCs w:val="24"/>
                <w:lang w:eastAsia="en-GB"/>
              </w:rPr>
            </w:pPr>
          </w:p>
          <w:p w14:paraId="3DAF1D3D" w14:textId="77777777" w:rsidR="006872BF" w:rsidRPr="006872BF" w:rsidRDefault="006872BF" w:rsidP="00C35E7F">
            <w:pPr>
              <w:ind w:left="34" w:right="34"/>
              <w:rPr>
                <w:rFonts w:ascii="Times New Roman" w:hAnsi="Times New Roman" w:cs="Times New Roman"/>
                <w:color w:val="000000" w:themeColor="text1"/>
                <w:kern w:val="24"/>
                <w:sz w:val="24"/>
                <w:szCs w:val="24"/>
                <w:lang w:eastAsia="en-GB"/>
              </w:rPr>
            </w:pPr>
            <w:r w:rsidRPr="006872BF">
              <w:rPr>
                <w:rFonts w:ascii="Times New Roman" w:hAnsi="Times New Roman" w:cs="Times New Roman"/>
                <w:color w:val="000000" w:themeColor="text1"/>
                <w:kern w:val="24"/>
                <w:sz w:val="24"/>
                <w:szCs w:val="24"/>
                <w:lang w:eastAsia="en-GB"/>
              </w:rPr>
              <w:t xml:space="preserve">East Asian States (including China, Japan, South Korea and Singapore) are widely celebrated for their ‘High-Performing Education Systems’ (Barbour and </w:t>
            </w:r>
            <w:proofErr w:type="spellStart"/>
            <w:r w:rsidRPr="006872BF">
              <w:rPr>
                <w:rFonts w:ascii="Times New Roman" w:hAnsi="Times New Roman" w:cs="Times New Roman"/>
                <w:color w:val="000000" w:themeColor="text1"/>
                <w:kern w:val="24"/>
                <w:sz w:val="24"/>
                <w:szCs w:val="24"/>
                <w:lang w:eastAsia="en-GB"/>
              </w:rPr>
              <w:t>Mourshed</w:t>
            </w:r>
            <w:proofErr w:type="spellEnd"/>
            <w:r w:rsidRPr="006872BF">
              <w:rPr>
                <w:rFonts w:ascii="Times New Roman" w:hAnsi="Times New Roman" w:cs="Times New Roman"/>
                <w:color w:val="000000" w:themeColor="text1"/>
                <w:kern w:val="24"/>
                <w:sz w:val="24"/>
                <w:szCs w:val="24"/>
                <w:lang w:eastAsia="en-GB"/>
              </w:rPr>
              <w:t xml:space="preserve">, 2007; C. Tan, 2019). </w:t>
            </w:r>
          </w:p>
          <w:p w14:paraId="02018A9A" w14:textId="77777777" w:rsidR="006872BF" w:rsidRPr="006872BF" w:rsidRDefault="006872BF" w:rsidP="00C35E7F">
            <w:pPr>
              <w:ind w:left="34" w:right="34"/>
              <w:rPr>
                <w:rFonts w:ascii="Times New Roman" w:eastAsia="Times New Roman" w:hAnsi="Times New Roman" w:cs="Times New Roman"/>
                <w:sz w:val="24"/>
                <w:szCs w:val="24"/>
                <w:lang w:eastAsia="en-GB"/>
              </w:rPr>
            </w:pPr>
          </w:p>
          <w:p w14:paraId="102ED678" w14:textId="77777777" w:rsidR="006872BF" w:rsidRPr="006872BF" w:rsidRDefault="006872BF" w:rsidP="00C35E7F">
            <w:pPr>
              <w:ind w:left="34" w:right="34"/>
              <w:rPr>
                <w:rFonts w:ascii="Times New Roman" w:hAnsi="Times New Roman" w:cs="Times New Roman"/>
                <w:color w:val="000000" w:themeColor="text1"/>
                <w:kern w:val="24"/>
                <w:sz w:val="24"/>
                <w:szCs w:val="24"/>
                <w:lang w:eastAsia="en-GB"/>
              </w:rPr>
            </w:pPr>
            <w:r w:rsidRPr="006872BF">
              <w:rPr>
                <w:rFonts w:ascii="Times New Roman" w:hAnsi="Times New Roman" w:cs="Times New Roman"/>
                <w:color w:val="000000" w:themeColor="text1"/>
                <w:kern w:val="24"/>
                <w:sz w:val="24"/>
                <w:szCs w:val="24"/>
                <w:lang w:eastAsia="en-GB"/>
              </w:rPr>
              <w:t xml:space="preserve">Large-Scale International Assessments of Skills (PISA; PIAAC; TIMSS; and earlier IEA studies) regularly find that students in East Asian countries (including Japan, Korea and Singapore) perform at the top of the country rankings in skills, especially in Maths, and have done so since the 1970s (IEA surveys). Several East Asian states (notably Japan and South Korea) have been noted for combining ‘Excellence and Equity’, with both high average skills scores and relatively equal outcomes (Green et al, 2007; Green and Wiborg, 2004). Studies of education in Japan have noted the relatively egalitarian nature of its system and outcomes going back to the 1970s (White, 1987; Dore and Sako 1989; Cumings 1990).  This session explores the empirical evidence for these claims and asks how far East Asia education systems have remained distinctively egalitarian.  </w:t>
            </w:r>
          </w:p>
          <w:p w14:paraId="18D8512E" w14:textId="6987D514" w:rsidR="006872BF" w:rsidRDefault="006872BF" w:rsidP="00C35E7F">
            <w:pPr>
              <w:ind w:left="34" w:right="34"/>
              <w:rPr>
                <w:rFonts w:ascii="Times New Roman" w:hAnsi="Times New Roman" w:cs="Times New Roman"/>
                <w:b/>
                <w:bCs/>
                <w:sz w:val="24"/>
                <w:szCs w:val="24"/>
                <w:lang w:eastAsia="en-GB"/>
              </w:rPr>
            </w:pPr>
          </w:p>
          <w:p w14:paraId="5E876F13" w14:textId="77777777" w:rsidR="006872BF" w:rsidRPr="00256A74" w:rsidRDefault="006872BF" w:rsidP="00C35E7F">
            <w:pPr>
              <w:pStyle w:val="Body"/>
              <w:spacing w:line="240" w:lineRule="auto"/>
              <w:ind w:left="34" w:right="34"/>
              <w:rPr>
                <w:rFonts w:ascii="Times New Roman" w:hAnsi="Times New Roman" w:cs="Times New Roman"/>
                <w:b/>
                <w:bCs/>
                <w:i/>
                <w:iCs/>
                <w:sz w:val="24"/>
                <w:szCs w:val="24"/>
              </w:rPr>
            </w:pPr>
            <w:r w:rsidRPr="00256A74">
              <w:rPr>
                <w:rFonts w:ascii="Times New Roman" w:hAnsi="Times New Roman" w:cs="Times New Roman"/>
                <w:b/>
                <w:bCs/>
                <w:i/>
                <w:iCs/>
                <w:sz w:val="24"/>
                <w:szCs w:val="24"/>
              </w:rPr>
              <w:t xml:space="preserve">Key Readings: </w:t>
            </w:r>
          </w:p>
          <w:p w14:paraId="0CBD18A0" w14:textId="77777777" w:rsidR="006872BF" w:rsidRPr="00256A74" w:rsidRDefault="006872BF" w:rsidP="00C35E7F">
            <w:pPr>
              <w:pStyle w:val="Body"/>
              <w:spacing w:line="240" w:lineRule="auto"/>
              <w:ind w:left="34" w:right="34"/>
              <w:rPr>
                <w:rFonts w:ascii="Times New Roman" w:hAnsi="Times New Roman" w:cs="Times New Roman"/>
                <w:sz w:val="24"/>
                <w:szCs w:val="24"/>
              </w:rPr>
            </w:pPr>
          </w:p>
          <w:p w14:paraId="4D667B1B" w14:textId="77777777" w:rsidR="006872BF" w:rsidRPr="00256A74" w:rsidRDefault="006872BF" w:rsidP="00C35E7F">
            <w:pPr>
              <w:pStyle w:val="Body"/>
              <w:numPr>
                <w:ilvl w:val="0"/>
                <w:numId w:val="32"/>
              </w:numPr>
              <w:spacing w:line="240" w:lineRule="auto"/>
              <w:ind w:left="34" w:right="34"/>
              <w:rPr>
                <w:rFonts w:ascii="Times New Roman" w:eastAsia="Times New Roman" w:hAnsi="Times New Roman" w:cs="Times New Roman"/>
                <w:sz w:val="24"/>
                <w:szCs w:val="24"/>
              </w:rPr>
            </w:pPr>
            <w:r w:rsidRPr="00256A74">
              <w:rPr>
                <w:rFonts w:ascii="Times New Roman" w:hAnsi="Times New Roman" w:cs="Times New Roman"/>
                <w:sz w:val="24"/>
                <w:szCs w:val="24"/>
              </w:rPr>
              <w:lastRenderedPageBreak/>
              <w:t xml:space="preserve">Barber, M. and M. </w:t>
            </w:r>
            <w:proofErr w:type="spellStart"/>
            <w:r w:rsidRPr="00256A74">
              <w:rPr>
                <w:rFonts w:ascii="Times New Roman" w:hAnsi="Times New Roman" w:cs="Times New Roman"/>
                <w:sz w:val="24"/>
                <w:szCs w:val="24"/>
              </w:rPr>
              <w:t>Mourshed</w:t>
            </w:r>
            <w:proofErr w:type="spellEnd"/>
            <w:r w:rsidRPr="00256A74">
              <w:rPr>
                <w:rFonts w:ascii="Times New Roman" w:hAnsi="Times New Roman" w:cs="Times New Roman"/>
                <w:sz w:val="24"/>
                <w:szCs w:val="24"/>
              </w:rPr>
              <w:t xml:space="preserve">. 2007. </w:t>
            </w:r>
            <w:r w:rsidRPr="00256A74">
              <w:rPr>
                <w:rFonts w:ascii="Times New Roman" w:hAnsi="Times New Roman" w:cs="Times New Roman"/>
                <w:i/>
                <w:iCs/>
                <w:sz w:val="24"/>
                <w:szCs w:val="24"/>
              </w:rPr>
              <w:t>How the World</w:t>
            </w:r>
            <w:r w:rsidRPr="00256A74">
              <w:rPr>
                <w:rFonts w:ascii="Times New Roman" w:hAnsi="Times New Roman" w:cs="Times New Roman"/>
                <w:i/>
                <w:iCs/>
                <w:sz w:val="24"/>
                <w:szCs w:val="24"/>
                <w:rtl/>
              </w:rPr>
              <w:t>’</w:t>
            </w:r>
            <w:r w:rsidRPr="00256A74">
              <w:rPr>
                <w:rFonts w:ascii="Times New Roman" w:hAnsi="Times New Roman" w:cs="Times New Roman"/>
                <w:i/>
                <w:iCs/>
                <w:sz w:val="24"/>
                <w:szCs w:val="24"/>
              </w:rPr>
              <w:t>s Best-performing School Systems Come out on Top.</w:t>
            </w:r>
            <w:r w:rsidRPr="00256A74">
              <w:rPr>
                <w:rFonts w:ascii="Times New Roman" w:hAnsi="Times New Roman" w:cs="Times New Roman"/>
                <w:sz w:val="24"/>
                <w:szCs w:val="24"/>
              </w:rPr>
              <w:t xml:space="preserve"> McKinsey &amp; Company.</w:t>
            </w:r>
          </w:p>
          <w:p w14:paraId="6F8D9180" w14:textId="77777777" w:rsidR="006872BF" w:rsidRPr="00256A74" w:rsidRDefault="006872BF" w:rsidP="00C35E7F">
            <w:pPr>
              <w:pStyle w:val="Body"/>
              <w:numPr>
                <w:ilvl w:val="0"/>
                <w:numId w:val="32"/>
              </w:numPr>
              <w:spacing w:line="240" w:lineRule="auto"/>
              <w:ind w:left="34" w:right="34"/>
              <w:rPr>
                <w:rFonts w:ascii="Times New Roman" w:eastAsia="Times New Roman" w:hAnsi="Times New Roman" w:cs="Times New Roman"/>
                <w:sz w:val="24"/>
                <w:szCs w:val="24"/>
              </w:rPr>
            </w:pPr>
            <w:r w:rsidRPr="00256A74">
              <w:rPr>
                <w:rFonts w:ascii="Times New Roman" w:hAnsi="Times New Roman" w:cs="Times New Roman"/>
                <w:sz w:val="24"/>
                <w:szCs w:val="24"/>
              </w:rPr>
              <w:t>Hogan, D. 2014. “Why is Singapore</w:t>
            </w:r>
            <w:r w:rsidRPr="00256A74">
              <w:rPr>
                <w:rFonts w:ascii="Times New Roman" w:hAnsi="Times New Roman" w:cs="Times New Roman"/>
                <w:sz w:val="24"/>
                <w:szCs w:val="24"/>
                <w:rtl/>
              </w:rPr>
              <w:t>’</w:t>
            </w:r>
            <w:r w:rsidRPr="00256A74">
              <w:rPr>
                <w:rFonts w:ascii="Times New Roman" w:hAnsi="Times New Roman" w:cs="Times New Roman"/>
                <w:sz w:val="24"/>
                <w:szCs w:val="24"/>
              </w:rPr>
              <w:t xml:space="preserve">s School System </w:t>
            </w:r>
            <w:proofErr w:type="gramStart"/>
            <w:r w:rsidRPr="00256A74">
              <w:rPr>
                <w:rFonts w:ascii="Times New Roman" w:hAnsi="Times New Roman" w:cs="Times New Roman"/>
                <w:sz w:val="24"/>
                <w:szCs w:val="24"/>
              </w:rPr>
              <w:t>so</w:t>
            </w:r>
            <w:proofErr w:type="gramEnd"/>
            <w:r w:rsidRPr="00256A74">
              <w:rPr>
                <w:rFonts w:ascii="Times New Roman" w:hAnsi="Times New Roman" w:cs="Times New Roman"/>
                <w:sz w:val="24"/>
                <w:szCs w:val="24"/>
              </w:rPr>
              <w:t xml:space="preserve"> Successful and Is It a Model for the West?” </w:t>
            </w:r>
            <w:r w:rsidRPr="00256A74">
              <w:rPr>
                <w:rFonts w:ascii="Times New Roman" w:hAnsi="Times New Roman" w:cs="Times New Roman"/>
                <w:i/>
                <w:iCs/>
                <w:sz w:val="24"/>
                <w:szCs w:val="24"/>
              </w:rPr>
              <w:t>The Conversation</w:t>
            </w:r>
            <w:r w:rsidRPr="00256A74">
              <w:rPr>
                <w:rFonts w:ascii="Times New Roman" w:hAnsi="Times New Roman" w:cs="Times New Roman"/>
                <w:sz w:val="24"/>
                <w:szCs w:val="24"/>
              </w:rPr>
              <w:t xml:space="preserve">. </w:t>
            </w:r>
            <w:hyperlink r:id="rId10" w:history="1">
              <w:r w:rsidRPr="00256A74">
                <w:rPr>
                  <w:rStyle w:val="Hyperlink"/>
                  <w:rFonts w:ascii="Times New Roman" w:hAnsi="Times New Roman" w:cs="Times New Roman"/>
                  <w:sz w:val="24"/>
                  <w:szCs w:val="24"/>
                </w:rPr>
                <w:t>https://theconversation.com/why-is-singapores-school-system-so-successful-and-is-it-a-model-for-the-west-22917</w:t>
              </w:r>
            </w:hyperlink>
            <w:r w:rsidRPr="00256A74">
              <w:rPr>
                <w:rFonts w:ascii="Times New Roman" w:hAnsi="Times New Roman" w:cs="Times New Roman"/>
                <w:sz w:val="24"/>
                <w:szCs w:val="24"/>
              </w:rPr>
              <w:t>.</w:t>
            </w:r>
          </w:p>
          <w:p w14:paraId="2513BB69" w14:textId="77777777" w:rsidR="006872BF" w:rsidRPr="00256A74" w:rsidRDefault="006872BF" w:rsidP="00C35E7F">
            <w:pPr>
              <w:pStyle w:val="Body"/>
              <w:numPr>
                <w:ilvl w:val="0"/>
                <w:numId w:val="32"/>
              </w:numPr>
              <w:spacing w:line="240" w:lineRule="auto"/>
              <w:ind w:left="34" w:right="34"/>
              <w:rPr>
                <w:rFonts w:ascii="Times New Roman" w:eastAsia="Times New Roman" w:hAnsi="Times New Roman" w:cs="Times New Roman"/>
                <w:sz w:val="24"/>
                <w:szCs w:val="24"/>
              </w:rPr>
            </w:pPr>
            <w:proofErr w:type="spellStart"/>
            <w:r w:rsidRPr="00256A74">
              <w:rPr>
                <w:rStyle w:val="None"/>
                <w:rFonts w:ascii="Times New Roman" w:hAnsi="Times New Roman" w:cs="Times New Roman"/>
                <w:sz w:val="24"/>
                <w:szCs w:val="24"/>
              </w:rPr>
              <w:t>Jerrim</w:t>
            </w:r>
            <w:proofErr w:type="spellEnd"/>
            <w:r w:rsidRPr="00256A74">
              <w:rPr>
                <w:rStyle w:val="None"/>
                <w:rFonts w:ascii="Times New Roman" w:hAnsi="Times New Roman" w:cs="Times New Roman"/>
                <w:sz w:val="24"/>
                <w:szCs w:val="24"/>
              </w:rPr>
              <w:t xml:space="preserve">, J. 2015. ‘Why do East Asian Children Perform </w:t>
            </w:r>
            <w:proofErr w:type="gramStart"/>
            <w:r w:rsidRPr="00256A74">
              <w:rPr>
                <w:rStyle w:val="None"/>
                <w:rFonts w:ascii="Times New Roman" w:hAnsi="Times New Roman" w:cs="Times New Roman"/>
                <w:sz w:val="24"/>
                <w:szCs w:val="24"/>
              </w:rPr>
              <w:t>so</w:t>
            </w:r>
            <w:proofErr w:type="gramEnd"/>
            <w:r w:rsidRPr="00256A74">
              <w:rPr>
                <w:rStyle w:val="None"/>
                <w:rFonts w:ascii="Times New Roman" w:hAnsi="Times New Roman" w:cs="Times New Roman"/>
                <w:sz w:val="24"/>
                <w:szCs w:val="24"/>
              </w:rPr>
              <w:t xml:space="preserve"> Well in PISA? An Investigation of Western-born Children of East Asian Descent.’ </w:t>
            </w:r>
            <w:r w:rsidRPr="00256A74">
              <w:rPr>
                <w:rStyle w:val="None"/>
                <w:rFonts w:ascii="Times New Roman" w:hAnsi="Times New Roman" w:cs="Times New Roman"/>
                <w:i/>
                <w:iCs/>
                <w:sz w:val="24"/>
                <w:szCs w:val="24"/>
              </w:rPr>
              <w:t xml:space="preserve">Oxford Review of Education, </w:t>
            </w:r>
            <w:r w:rsidRPr="00256A74">
              <w:rPr>
                <w:rStyle w:val="None"/>
                <w:rFonts w:ascii="Times New Roman" w:hAnsi="Times New Roman" w:cs="Times New Roman"/>
                <w:sz w:val="24"/>
                <w:szCs w:val="24"/>
              </w:rPr>
              <w:t>41 (3), 310-333.</w:t>
            </w:r>
          </w:p>
          <w:p w14:paraId="010971CE" w14:textId="77777777" w:rsidR="006872BF" w:rsidRPr="00256A74" w:rsidRDefault="006872BF" w:rsidP="00C35E7F">
            <w:pPr>
              <w:pStyle w:val="Body"/>
              <w:numPr>
                <w:ilvl w:val="0"/>
                <w:numId w:val="32"/>
              </w:numPr>
              <w:spacing w:line="240" w:lineRule="auto"/>
              <w:ind w:left="34" w:right="34"/>
              <w:rPr>
                <w:rFonts w:ascii="Times New Roman" w:eastAsia="Times New Roman" w:hAnsi="Times New Roman" w:cs="Times New Roman"/>
                <w:sz w:val="24"/>
                <w:szCs w:val="24"/>
              </w:rPr>
            </w:pPr>
            <w:r w:rsidRPr="00256A74">
              <w:rPr>
                <w:rFonts w:ascii="Times New Roman" w:hAnsi="Times New Roman" w:cs="Times New Roman"/>
                <w:sz w:val="24"/>
                <w:szCs w:val="24"/>
                <w:lang w:val="en-GB"/>
              </w:rPr>
              <w:t>Schleicher, A 2022. “</w:t>
            </w:r>
            <w:r w:rsidRPr="00256A74">
              <w:rPr>
                <w:rFonts w:ascii="Times New Roman" w:hAnsi="Times New Roman" w:cs="Times New Roman"/>
                <w:sz w:val="24"/>
                <w:szCs w:val="24"/>
              </w:rPr>
              <w:t xml:space="preserve">Lessons from High-Performing School Systems.” In W.O. Lee, P. Brown, A.L. Goodwin, and A. Green. eds. </w:t>
            </w:r>
            <w:r w:rsidRPr="00256A74">
              <w:rPr>
                <w:rFonts w:ascii="Times New Roman" w:hAnsi="Times New Roman" w:cs="Times New Roman"/>
                <w:i/>
                <w:iCs/>
                <w:sz w:val="24"/>
                <w:szCs w:val="24"/>
              </w:rPr>
              <w:t>International Handbook on Education Development in Asia-Pacific</w:t>
            </w:r>
            <w:r w:rsidRPr="00256A74">
              <w:rPr>
                <w:rFonts w:ascii="Times New Roman" w:hAnsi="Times New Roman" w:cs="Times New Roman"/>
                <w:sz w:val="24"/>
                <w:szCs w:val="24"/>
              </w:rPr>
              <w:t>. Singapore: Springer.</w:t>
            </w:r>
          </w:p>
          <w:p w14:paraId="625FAA53" w14:textId="77777777" w:rsidR="006872BF" w:rsidRPr="00256A74" w:rsidRDefault="006872BF" w:rsidP="00C35E7F">
            <w:pPr>
              <w:pStyle w:val="Body"/>
              <w:numPr>
                <w:ilvl w:val="0"/>
                <w:numId w:val="32"/>
              </w:numPr>
              <w:spacing w:line="240" w:lineRule="auto"/>
              <w:ind w:left="34" w:right="34"/>
              <w:rPr>
                <w:rFonts w:ascii="Times New Roman" w:eastAsia="Times New Roman" w:hAnsi="Times New Roman" w:cs="Times New Roman"/>
                <w:sz w:val="24"/>
                <w:szCs w:val="24"/>
              </w:rPr>
            </w:pPr>
            <w:r w:rsidRPr="00256A74">
              <w:rPr>
                <w:rFonts w:ascii="Times New Roman" w:eastAsiaTheme="minorHAnsi" w:hAnsi="Times New Roman" w:cs="Times New Roman"/>
                <w:sz w:val="24"/>
                <w:szCs w:val="24"/>
              </w:rPr>
              <w:t>Tan, C.  (2015) Education policy borrowing and cultural scripts for teaching in China, Comparative Education, 51:2, 196-211,</w:t>
            </w:r>
          </w:p>
          <w:p w14:paraId="0B161EBA" w14:textId="77777777" w:rsidR="006872BF" w:rsidRPr="00256A74" w:rsidRDefault="006872BF" w:rsidP="00C35E7F">
            <w:pPr>
              <w:pStyle w:val="Body"/>
              <w:spacing w:line="240" w:lineRule="auto"/>
              <w:ind w:left="34" w:right="34"/>
              <w:rPr>
                <w:rFonts w:ascii="Times New Roman" w:hAnsi="Times New Roman" w:cs="Times New Roman"/>
                <w:sz w:val="24"/>
                <w:szCs w:val="24"/>
                <w:lang w:val="en-GB"/>
              </w:rPr>
            </w:pPr>
          </w:p>
          <w:p w14:paraId="6AA58C13" w14:textId="77777777" w:rsidR="006872BF" w:rsidRPr="00256A74" w:rsidRDefault="006872BF" w:rsidP="00C35E7F">
            <w:pPr>
              <w:pStyle w:val="Body"/>
              <w:spacing w:line="240" w:lineRule="auto"/>
              <w:ind w:left="34" w:right="34"/>
              <w:rPr>
                <w:rFonts w:ascii="Times New Roman" w:hAnsi="Times New Roman" w:cs="Times New Roman"/>
                <w:b/>
                <w:bCs/>
                <w:i/>
                <w:iCs/>
                <w:sz w:val="24"/>
                <w:szCs w:val="24"/>
                <w:lang w:val="en-GB"/>
              </w:rPr>
            </w:pPr>
            <w:r w:rsidRPr="00256A74">
              <w:rPr>
                <w:rFonts w:ascii="Times New Roman" w:hAnsi="Times New Roman" w:cs="Times New Roman"/>
                <w:b/>
                <w:bCs/>
                <w:i/>
                <w:iCs/>
                <w:sz w:val="24"/>
                <w:szCs w:val="24"/>
                <w:lang w:val="en-GB"/>
              </w:rPr>
              <w:t xml:space="preserve">Further Readings: </w:t>
            </w:r>
          </w:p>
          <w:p w14:paraId="6BFBB22E" w14:textId="77777777" w:rsidR="006872BF" w:rsidRPr="00256A74" w:rsidRDefault="006872BF" w:rsidP="00C35E7F">
            <w:pPr>
              <w:pStyle w:val="Body"/>
              <w:numPr>
                <w:ilvl w:val="0"/>
                <w:numId w:val="33"/>
              </w:numPr>
              <w:spacing w:line="240" w:lineRule="auto"/>
              <w:ind w:left="34" w:right="34"/>
              <w:rPr>
                <w:rFonts w:ascii="Times New Roman" w:hAnsi="Times New Roman" w:cs="Times New Roman"/>
                <w:sz w:val="24"/>
                <w:szCs w:val="24"/>
              </w:rPr>
            </w:pPr>
            <w:r w:rsidRPr="00256A74">
              <w:rPr>
                <w:rFonts w:ascii="Times New Roman" w:hAnsi="Times New Roman" w:cs="Times New Roman"/>
                <w:sz w:val="24"/>
                <w:szCs w:val="24"/>
              </w:rPr>
              <w:t xml:space="preserve">Cummings, W. K. 1980. </w:t>
            </w:r>
            <w:r w:rsidRPr="00256A74">
              <w:rPr>
                <w:rFonts w:ascii="Times New Roman" w:hAnsi="Times New Roman" w:cs="Times New Roman"/>
                <w:i/>
                <w:iCs/>
                <w:sz w:val="24"/>
                <w:szCs w:val="24"/>
              </w:rPr>
              <w:t>Education and Equality in Japan</w:t>
            </w:r>
            <w:r w:rsidRPr="00256A74">
              <w:rPr>
                <w:rFonts w:ascii="Times New Roman" w:hAnsi="Times New Roman" w:cs="Times New Roman"/>
                <w:sz w:val="24"/>
                <w:szCs w:val="24"/>
              </w:rPr>
              <w:t>, Princeton University Press.</w:t>
            </w:r>
          </w:p>
          <w:p w14:paraId="31EF8386" w14:textId="77777777" w:rsidR="006872BF" w:rsidRPr="00256A74" w:rsidRDefault="006872BF" w:rsidP="00C35E7F">
            <w:pPr>
              <w:pStyle w:val="Body"/>
              <w:numPr>
                <w:ilvl w:val="0"/>
                <w:numId w:val="33"/>
              </w:numPr>
              <w:spacing w:line="240" w:lineRule="auto"/>
              <w:ind w:left="34" w:right="34"/>
              <w:rPr>
                <w:rFonts w:ascii="Times New Roman" w:hAnsi="Times New Roman" w:cs="Times New Roman"/>
                <w:sz w:val="24"/>
                <w:szCs w:val="24"/>
              </w:rPr>
            </w:pPr>
            <w:r w:rsidRPr="00256A74">
              <w:rPr>
                <w:rFonts w:ascii="Times New Roman" w:hAnsi="Times New Roman" w:cs="Times New Roman"/>
                <w:sz w:val="24"/>
                <w:szCs w:val="24"/>
                <w:lang w:val="en-GB"/>
              </w:rPr>
              <w:t>Green, A. 2000. “</w:t>
            </w:r>
            <w:r w:rsidRPr="00256A74">
              <w:rPr>
                <w:rFonts w:ascii="Times New Roman" w:hAnsi="Times New Roman" w:cs="Times New Roman"/>
                <w:sz w:val="24"/>
                <w:szCs w:val="24"/>
              </w:rPr>
              <w:t xml:space="preserve">Converging Paths or Ships Passing in the Night? An English Critique of Japanese School Reform.” </w:t>
            </w:r>
            <w:r w:rsidRPr="00256A74">
              <w:rPr>
                <w:rFonts w:ascii="Times New Roman" w:hAnsi="Times New Roman" w:cs="Times New Roman"/>
                <w:i/>
                <w:iCs/>
                <w:sz w:val="24"/>
                <w:szCs w:val="24"/>
              </w:rPr>
              <w:t>Journal of Comparative Education</w:t>
            </w:r>
            <w:r w:rsidRPr="00256A74">
              <w:rPr>
                <w:rFonts w:ascii="Times New Roman" w:hAnsi="Times New Roman" w:cs="Times New Roman"/>
                <w:sz w:val="24"/>
                <w:szCs w:val="24"/>
              </w:rPr>
              <w:t>, 36 (4): 417-435.</w:t>
            </w:r>
          </w:p>
          <w:p w14:paraId="4C958C69" w14:textId="77777777" w:rsidR="006872BF" w:rsidRPr="00256A74" w:rsidRDefault="006872BF" w:rsidP="00C35E7F">
            <w:pPr>
              <w:pStyle w:val="Body"/>
              <w:numPr>
                <w:ilvl w:val="0"/>
                <w:numId w:val="33"/>
              </w:numPr>
              <w:spacing w:line="240" w:lineRule="auto"/>
              <w:ind w:left="34" w:right="34"/>
              <w:rPr>
                <w:rFonts w:ascii="Times New Roman" w:hAnsi="Times New Roman" w:cs="Times New Roman"/>
                <w:sz w:val="24"/>
                <w:szCs w:val="24"/>
              </w:rPr>
            </w:pPr>
            <w:r w:rsidRPr="00256A74">
              <w:rPr>
                <w:rFonts w:ascii="Times New Roman" w:hAnsi="Times New Roman" w:cs="Times New Roman"/>
                <w:color w:val="000000" w:themeColor="text1"/>
                <w:sz w:val="24"/>
                <w:szCs w:val="24"/>
              </w:rPr>
              <w:t>Green, A. and Kaye, N. (2023) ‘</w:t>
            </w:r>
            <w:r w:rsidRPr="00256A74">
              <w:rPr>
                <w:rFonts w:ascii="Times New Roman" w:hAnsi="Times New Roman" w:cs="Times New Roman"/>
                <w:sz w:val="24"/>
                <w:szCs w:val="24"/>
              </w:rPr>
              <w:t xml:space="preserve">The Effects of System Type and Characteristics on Skills Inequalities during Upper Secondary Education: </w:t>
            </w:r>
            <w:proofErr w:type="gramStart"/>
            <w:r w:rsidRPr="00256A74">
              <w:rPr>
                <w:rFonts w:ascii="Times New Roman" w:hAnsi="Times New Roman" w:cs="Times New Roman"/>
                <w:sz w:val="24"/>
                <w:szCs w:val="24"/>
              </w:rPr>
              <w:t>a</w:t>
            </w:r>
            <w:proofErr w:type="gramEnd"/>
            <w:r w:rsidRPr="00256A74">
              <w:rPr>
                <w:rFonts w:ascii="Times New Roman" w:hAnsi="Times New Roman" w:cs="Times New Roman"/>
                <w:sz w:val="24"/>
                <w:szCs w:val="24"/>
              </w:rPr>
              <w:t xml:space="preserve"> Quasi-cohort Analysis of OECD data’ </w:t>
            </w:r>
            <w:r w:rsidRPr="00256A74">
              <w:rPr>
                <w:rFonts w:ascii="Times New Roman" w:hAnsi="Times New Roman" w:cs="Times New Roman"/>
                <w:i/>
                <w:iCs/>
                <w:sz w:val="24"/>
                <w:szCs w:val="24"/>
              </w:rPr>
              <w:t>Research Papers in Education</w:t>
            </w:r>
            <w:r w:rsidRPr="00256A74">
              <w:rPr>
                <w:rFonts w:ascii="Times New Roman" w:hAnsi="Times New Roman" w:cs="Times New Roman"/>
                <w:b/>
                <w:bCs/>
                <w:sz w:val="24"/>
                <w:szCs w:val="24"/>
              </w:rPr>
              <w:t xml:space="preserve">. </w:t>
            </w:r>
            <w:r w:rsidRPr="00256A74">
              <w:rPr>
                <w:rFonts w:ascii="Times New Roman" w:hAnsi="Times New Roman" w:cs="Times New Roman"/>
                <w:sz w:val="24"/>
                <w:szCs w:val="24"/>
              </w:rPr>
              <w:t xml:space="preserve">Published open access on-line 1.1.2022. </w:t>
            </w:r>
            <w:r w:rsidRPr="00256A74">
              <w:rPr>
                <w:rFonts w:ascii="Times New Roman" w:hAnsi="Times New Roman" w:cs="Times New Roman"/>
                <w:b/>
                <w:bCs/>
                <w:sz w:val="24"/>
                <w:szCs w:val="24"/>
              </w:rPr>
              <w:t xml:space="preserve"> </w:t>
            </w:r>
          </w:p>
          <w:p w14:paraId="20388518" w14:textId="77777777" w:rsidR="006872BF" w:rsidRPr="00256A74" w:rsidRDefault="006872BF" w:rsidP="00C35E7F">
            <w:pPr>
              <w:pStyle w:val="Body"/>
              <w:numPr>
                <w:ilvl w:val="0"/>
                <w:numId w:val="33"/>
              </w:numPr>
              <w:spacing w:line="240" w:lineRule="auto"/>
              <w:ind w:left="34" w:right="34"/>
              <w:rPr>
                <w:rFonts w:ascii="Times New Roman" w:hAnsi="Times New Roman" w:cs="Times New Roman"/>
                <w:sz w:val="24"/>
                <w:szCs w:val="24"/>
              </w:rPr>
            </w:pPr>
            <w:proofErr w:type="spellStart"/>
            <w:r w:rsidRPr="00256A74">
              <w:rPr>
                <w:rFonts w:ascii="Times New Roman" w:hAnsi="Times New Roman" w:cs="Times New Roman"/>
                <w:color w:val="000000" w:themeColor="text1"/>
                <w:sz w:val="24"/>
                <w:szCs w:val="24"/>
              </w:rPr>
              <w:t>J</w:t>
            </w:r>
            <w:r w:rsidRPr="00256A74">
              <w:rPr>
                <w:rFonts w:ascii="Times New Roman" w:hAnsi="Times New Roman" w:cs="Times New Roman"/>
                <w:sz w:val="24"/>
                <w:szCs w:val="24"/>
              </w:rPr>
              <w:t>errim</w:t>
            </w:r>
            <w:proofErr w:type="spellEnd"/>
            <w:r w:rsidRPr="00256A74">
              <w:rPr>
                <w:rFonts w:ascii="Times New Roman" w:hAnsi="Times New Roman" w:cs="Times New Roman"/>
                <w:sz w:val="24"/>
                <w:szCs w:val="24"/>
              </w:rPr>
              <w:t>, J. and A. Vignoles. 2015. “The Link Between East Asian ‘Mastery’ Teaching Methods and English Children</w:t>
            </w:r>
            <w:r w:rsidRPr="00256A74">
              <w:rPr>
                <w:rFonts w:ascii="Times New Roman" w:hAnsi="Times New Roman" w:cs="Times New Roman"/>
                <w:sz w:val="24"/>
                <w:szCs w:val="24"/>
                <w:rtl/>
              </w:rPr>
              <w:t>’</w:t>
            </w:r>
            <w:r w:rsidRPr="00256A74">
              <w:rPr>
                <w:rFonts w:ascii="Times New Roman" w:hAnsi="Times New Roman" w:cs="Times New Roman"/>
                <w:sz w:val="24"/>
                <w:szCs w:val="24"/>
              </w:rPr>
              <w:t xml:space="preserve">s </w:t>
            </w:r>
            <w:proofErr w:type="spellStart"/>
            <w:r w:rsidRPr="00256A74">
              <w:rPr>
                <w:rFonts w:ascii="Times New Roman" w:hAnsi="Times New Roman" w:cs="Times New Roman"/>
                <w:sz w:val="24"/>
                <w:szCs w:val="24"/>
              </w:rPr>
              <w:t>Maths</w:t>
            </w:r>
            <w:proofErr w:type="spellEnd"/>
            <w:r w:rsidRPr="00256A74">
              <w:rPr>
                <w:rFonts w:ascii="Times New Roman" w:hAnsi="Times New Roman" w:cs="Times New Roman"/>
                <w:sz w:val="24"/>
                <w:szCs w:val="24"/>
              </w:rPr>
              <w:t xml:space="preserve"> Skills.” </w:t>
            </w:r>
            <w:r w:rsidRPr="00256A74">
              <w:rPr>
                <w:rFonts w:ascii="Times New Roman" w:hAnsi="Times New Roman" w:cs="Times New Roman"/>
                <w:i/>
                <w:iCs/>
                <w:sz w:val="24"/>
                <w:szCs w:val="24"/>
              </w:rPr>
              <w:t>Economics of Education Review,</w:t>
            </w:r>
            <w:r w:rsidRPr="00256A74">
              <w:rPr>
                <w:rFonts w:ascii="Times New Roman" w:hAnsi="Times New Roman" w:cs="Times New Roman"/>
                <w:sz w:val="24"/>
                <w:szCs w:val="24"/>
                <w:lang w:val="it-IT"/>
              </w:rPr>
              <w:t xml:space="preserve"> 50: 29-</w:t>
            </w:r>
          </w:p>
          <w:p w14:paraId="3356A13E" w14:textId="77777777" w:rsidR="006872BF" w:rsidRPr="00256A74" w:rsidRDefault="006872BF" w:rsidP="00C35E7F">
            <w:pPr>
              <w:pStyle w:val="Body"/>
              <w:numPr>
                <w:ilvl w:val="0"/>
                <w:numId w:val="33"/>
              </w:numPr>
              <w:spacing w:line="240" w:lineRule="auto"/>
              <w:ind w:left="34" w:right="34"/>
              <w:rPr>
                <w:rFonts w:ascii="Times New Roman" w:hAnsi="Times New Roman" w:cs="Times New Roman"/>
                <w:sz w:val="24"/>
                <w:szCs w:val="24"/>
              </w:rPr>
            </w:pPr>
            <w:r w:rsidRPr="00256A74">
              <w:rPr>
                <w:rFonts w:ascii="Times New Roman" w:hAnsi="Times New Roman" w:cs="Times New Roman"/>
                <w:sz w:val="24"/>
                <w:szCs w:val="24"/>
              </w:rPr>
              <w:t xml:space="preserve">Leung. F. 2014. “What Can and Should We Learn from International Studies of Mathematics Achievement?” </w:t>
            </w:r>
            <w:proofErr w:type="spellStart"/>
            <w:r w:rsidRPr="00256A74">
              <w:rPr>
                <w:rFonts w:ascii="Times New Roman" w:hAnsi="Times New Roman" w:cs="Times New Roman"/>
                <w:i/>
                <w:iCs/>
                <w:sz w:val="24"/>
                <w:szCs w:val="24"/>
              </w:rPr>
              <w:t>Maths</w:t>
            </w:r>
            <w:proofErr w:type="spellEnd"/>
            <w:r w:rsidRPr="00256A74">
              <w:rPr>
                <w:rFonts w:ascii="Times New Roman" w:hAnsi="Times New Roman" w:cs="Times New Roman"/>
                <w:i/>
                <w:iCs/>
                <w:sz w:val="24"/>
                <w:szCs w:val="24"/>
              </w:rPr>
              <w:t xml:space="preserve"> Education Research,</w:t>
            </w:r>
            <w:r w:rsidRPr="00256A74">
              <w:rPr>
                <w:rFonts w:ascii="Times New Roman" w:hAnsi="Times New Roman" w:cs="Times New Roman"/>
                <w:sz w:val="24"/>
                <w:szCs w:val="24"/>
              </w:rPr>
              <w:t xml:space="preserve"> 26: 579-605.</w:t>
            </w:r>
            <w:proofErr w:type="gramStart"/>
            <w:r w:rsidRPr="00256A74">
              <w:rPr>
                <w:rFonts w:ascii="Times New Roman" w:hAnsi="Times New Roman" w:cs="Times New Roman"/>
                <w:sz w:val="24"/>
                <w:szCs w:val="24"/>
                <w:lang w:val="it-IT"/>
              </w:rPr>
              <w:t>44.</w:t>
            </w:r>
            <w:proofErr w:type="spellStart"/>
            <w:r w:rsidRPr="00256A74">
              <w:rPr>
                <w:rFonts w:ascii="Times New Roman" w:hAnsi="Times New Roman" w:cs="Times New Roman"/>
                <w:sz w:val="24"/>
                <w:szCs w:val="24"/>
                <w:lang w:val="pt-PT"/>
              </w:rPr>
              <w:t>Chua</w:t>
            </w:r>
            <w:proofErr w:type="spellEnd"/>
            <w:proofErr w:type="gramEnd"/>
            <w:r w:rsidRPr="00256A74">
              <w:rPr>
                <w:rFonts w:ascii="Times New Roman" w:hAnsi="Times New Roman" w:cs="Times New Roman"/>
                <w:sz w:val="24"/>
                <w:szCs w:val="24"/>
                <w:lang w:val="pt-PT"/>
              </w:rPr>
              <w:t xml:space="preserve">, B.-H., 1995. </w:t>
            </w:r>
            <w:r w:rsidRPr="00256A74">
              <w:rPr>
                <w:rFonts w:ascii="Times New Roman" w:hAnsi="Times New Roman" w:cs="Times New Roman"/>
                <w:i/>
                <w:iCs/>
                <w:sz w:val="24"/>
                <w:szCs w:val="24"/>
              </w:rPr>
              <w:t>Communitarian Ideology and Democracy in Singapore</w:t>
            </w:r>
            <w:r w:rsidRPr="00256A74">
              <w:rPr>
                <w:rFonts w:ascii="Times New Roman" w:hAnsi="Times New Roman" w:cs="Times New Roman"/>
                <w:sz w:val="24"/>
                <w:szCs w:val="24"/>
              </w:rPr>
              <w:t>, Singapore: Routledge.</w:t>
            </w:r>
          </w:p>
          <w:p w14:paraId="1D7491DB" w14:textId="77777777" w:rsidR="006872BF" w:rsidRPr="00256A74" w:rsidRDefault="006872BF" w:rsidP="00C35E7F">
            <w:pPr>
              <w:pStyle w:val="Body"/>
              <w:numPr>
                <w:ilvl w:val="0"/>
                <w:numId w:val="33"/>
              </w:numPr>
              <w:spacing w:line="240" w:lineRule="auto"/>
              <w:ind w:left="34" w:right="34"/>
              <w:rPr>
                <w:rFonts w:ascii="Times New Roman" w:hAnsi="Times New Roman" w:cs="Times New Roman"/>
                <w:sz w:val="24"/>
                <w:szCs w:val="24"/>
              </w:rPr>
            </w:pPr>
            <w:r w:rsidRPr="00256A74">
              <w:rPr>
                <w:rFonts w:ascii="Times New Roman" w:hAnsi="Times New Roman" w:cs="Times New Roman"/>
                <w:sz w:val="24"/>
                <w:szCs w:val="24"/>
              </w:rPr>
              <w:t xml:space="preserve">Pratt, C. 2021. </w:t>
            </w:r>
            <w:r w:rsidRPr="00256A74">
              <w:rPr>
                <w:rFonts w:ascii="Times New Roman" w:hAnsi="Times New Roman" w:cs="Times New Roman"/>
                <w:i/>
                <w:iCs/>
                <w:sz w:val="24"/>
                <w:szCs w:val="24"/>
              </w:rPr>
              <w:t xml:space="preserve">Teaching for Mastery: What is the Research Problem? </w:t>
            </w:r>
            <w:r w:rsidRPr="00256A74">
              <w:rPr>
                <w:rFonts w:ascii="Times New Roman" w:hAnsi="Times New Roman" w:cs="Times New Roman"/>
                <w:sz w:val="24"/>
                <w:szCs w:val="24"/>
              </w:rPr>
              <w:t>Collective for Curriculum, Pedagogy and Practice. Leeds: Leeds Trinity University.</w:t>
            </w:r>
          </w:p>
          <w:p w14:paraId="1C0C393B" w14:textId="77777777" w:rsidR="006872BF" w:rsidRPr="00256A74" w:rsidRDefault="006872BF" w:rsidP="00C35E7F">
            <w:pPr>
              <w:pStyle w:val="Body"/>
              <w:numPr>
                <w:ilvl w:val="0"/>
                <w:numId w:val="33"/>
              </w:numPr>
              <w:spacing w:line="240" w:lineRule="auto"/>
              <w:ind w:left="34" w:right="34"/>
              <w:rPr>
                <w:rFonts w:ascii="Times New Roman" w:hAnsi="Times New Roman" w:cs="Times New Roman"/>
                <w:sz w:val="24"/>
                <w:szCs w:val="24"/>
              </w:rPr>
            </w:pPr>
            <w:r w:rsidRPr="00256A74">
              <w:rPr>
                <w:rFonts w:ascii="Times New Roman" w:hAnsi="Times New Roman" w:cs="Times New Roman"/>
                <w:sz w:val="24"/>
                <w:szCs w:val="24"/>
                <w:lang w:val="de-DE"/>
              </w:rPr>
              <w:t xml:space="preserve">Schleicher, A. 2011. </w:t>
            </w:r>
            <w:r w:rsidRPr="00256A74">
              <w:rPr>
                <w:rFonts w:ascii="Times New Roman" w:hAnsi="Times New Roman" w:cs="Times New Roman"/>
                <w:sz w:val="24"/>
                <w:szCs w:val="24"/>
                <w:rtl/>
              </w:rPr>
              <w:t>‘</w:t>
            </w:r>
            <w:r w:rsidRPr="00256A74">
              <w:rPr>
                <w:rFonts w:ascii="Times New Roman" w:hAnsi="Times New Roman" w:cs="Times New Roman"/>
                <w:sz w:val="24"/>
                <w:szCs w:val="24"/>
              </w:rPr>
              <w:t>Trends and Practice of Teacher Policies.</w:t>
            </w:r>
            <w:r w:rsidRPr="00256A74">
              <w:rPr>
                <w:rFonts w:ascii="Times New Roman" w:hAnsi="Times New Roman" w:cs="Times New Roman"/>
                <w:sz w:val="24"/>
                <w:szCs w:val="24"/>
                <w:rtl/>
              </w:rPr>
              <w:t>’</w:t>
            </w:r>
            <w:r w:rsidRPr="00256A74">
              <w:rPr>
                <w:rFonts w:ascii="Times New Roman" w:hAnsi="Times New Roman" w:cs="Times New Roman"/>
                <w:sz w:val="24"/>
                <w:szCs w:val="24"/>
                <w:lang w:val="it-IT"/>
              </w:rPr>
              <w:t xml:space="preserve"> in </w:t>
            </w:r>
            <w:r w:rsidRPr="00256A74">
              <w:rPr>
                <w:rFonts w:ascii="Times New Roman" w:hAnsi="Times New Roman" w:cs="Times New Roman"/>
                <w:i/>
                <w:iCs/>
                <w:sz w:val="24"/>
                <w:szCs w:val="24"/>
              </w:rPr>
              <w:t>PISA: Lessons For and From Singapore</w:t>
            </w:r>
            <w:r w:rsidRPr="00256A74">
              <w:rPr>
                <w:rFonts w:ascii="Times New Roman" w:hAnsi="Times New Roman" w:cs="Times New Roman"/>
                <w:sz w:val="24"/>
                <w:szCs w:val="24"/>
              </w:rPr>
              <w:t xml:space="preserve">, CJ Koh Professorial Lecture Series No. 2, Office of Education Research. Singapore: National Institute of Education, </w:t>
            </w:r>
          </w:p>
          <w:p w14:paraId="1BFC4887" w14:textId="77777777" w:rsidR="006872BF" w:rsidRPr="00256A74" w:rsidRDefault="006872BF" w:rsidP="00C35E7F">
            <w:pPr>
              <w:pStyle w:val="Body"/>
              <w:numPr>
                <w:ilvl w:val="0"/>
                <w:numId w:val="33"/>
              </w:numPr>
              <w:spacing w:line="240" w:lineRule="auto"/>
              <w:ind w:left="34" w:right="34"/>
              <w:rPr>
                <w:rFonts w:ascii="Times New Roman" w:hAnsi="Times New Roman" w:cs="Times New Roman"/>
                <w:sz w:val="24"/>
                <w:szCs w:val="24"/>
              </w:rPr>
            </w:pPr>
            <w:r w:rsidRPr="00256A74">
              <w:rPr>
                <w:rFonts w:ascii="Times New Roman" w:hAnsi="Times New Roman" w:cs="Times New Roman"/>
                <w:sz w:val="24"/>
                <w:szCs w:val="24"/>
              </w:rPr>
              <w:t xml:space="preserve">Schmidt, W. H., and R. S. </w:t>
            </w:r>
            <w:proofErr w:type="spellStart"/>
            <w:r w:rsidRPr="00256A74">
              <w:rPr>
                <w:rFonts w:ascii="Times New Roman" w:hAnsi="Times New Roman" w:cs="Times New Roman"/>
                <w:sz w:val="24"/>
                <w:szCs w:val="24"/>
              </w:rPr>
              <w:t>Prawat</w:t>
            </w:r>
            <w:proofErr w:type="spellEnd"/>
            <w:r w:rsidRPr="00256A74">
              <w:rPr>
                <w:rFonts w:ascii="Times New Roman" w:hAnsi="Times New Roman" w:cs="Times New Roman"/>
                <w:sz w:val="24"/>
                <w:szCs w:val="24"/>
              </w:rPr>
              <w:t xml:space="preserve">. 2006. “Curriculum Coherence and National Control of Education: Issue or Non‐issue?” </w:t>
            </w:r>
            <w:r w:rsidRPr="00256A74">
              <w:rPr>
                <w:rFonts w:ascii="Times New Roman" w:hAnsi="Times New Roman" w:cs="Times New Roman"/>
                <w:i/>
                <w:iCs/>
                <w:sz w:val="24"/>
                <w:szCs w:val="24"/>
              </w:rPr>
              <w:t>Journal of Curriculum Studies,</w:t>
            </w:r>
            <w:r w:rsidRPr="00256A74">
              <w:rPr>
                <w:rFonts w:ascii="Times New Roman" w:hAnsi="Times New Roman" w:cs="Times New Roman"/>
                <w:sz w:val="24"/>
                <w:szCs w:val="24"/>
              </w:rPr>
              <w:t xml:space="preserve"> 38 (6): 641-658.</w:t>
            </w:r>
          </w:p>
          <w:p w14:paraId="38773072" w14:textId="77777777" w:rsidR="006872BF" w:rsidRPr="00256A74" w:rsidRDefault="006872BF" w:rsidP="00C35E7F">
            <w:pPr>
              <w:pStyle w:val="Body"/>
              <w:numPr>
                <w:ilvl w:val="0"/>
                <w:numId w:val="33"/>
              </w:numPr>
              <w:spacing w:line="240" w:lineRule="auto"/>
              <w:ind w:left="34" w:right="34"/>
              <w:rPr>
                <w:rFonts w:ascii="Times New Roman" w:hAnsi="Times New Roman" w:cs="Times New Roman"/>
                <w:sz w:val="24"/>
                <w:szCs w:val="24"/>
              </w:rPr>
            </w:pPr>
            <w:r w:rsidRPr="00256A74">
              <w:rPr>
                <w:rFonts w:ascii="Times New Roman" w:hAnsi="Times New Roman" w:cs="Times New Roman"/>
                <w:sz w:val="24"/>
                <w:szCs w:val="24"/>
              </w:rPr>
              <w:t xml:space="preserve">White, M. 1987. </w:t>
            </w:r>
            <w:r w:rsidRPr="00256A74">
              <w:rPr>
                <w:rFonts w:ascii="Times New Roman" w:hAnsi="Times New Roman" w:cs="Times New Roman"/>
                <w:i/>
                <w:iCs/>
                <w:sz w:val="24"/>
                <w:szCs w:val="24"/>
              </w:rPr>
              <w:t>The Japanese Educational Challenge</w:t>
            </w:r>
            <w:r w:rsidRPr="00256A74">
              <w:rPr>
                <w:rFonts w:ascii="Times New Roman" w:hAnsi="Times New Roman" w:cs="Times New Roman"/>
                <w:sz w:val="24"/>
                <w:szCs w:val="24"/>
              </w:rPr>
              <w:t>. New York: Simon and Schuster.</w:t>
            </w:r>
          </w:p>
          <w:p w14:paraId="65EDA1B0" w14:textId="77777777" w:rsidR="00F3158E" w:rsidRDefault="006872BF" w:rsidP="00C35E7F">
            <w:pPr>
              <w:pStyle w:val="Body"/>
              <w:numPr>
                <w:ilvl w:val="0"/>
                <w:numId w:val="33"/>
              </w:numPr>
              <w:spacing w:line="240" w:lineRule="auto"/>
              <w:ind w:left="34" w:right="34"/>
              <w:rPr>
                <w:rFonts w:ascii="Times New Roman" w:hAnsi="Times New Roman" w:cs="Times New Roman"/>
                <w:sz w:val="24"/>
                <w:szCs w:val="24"/>
              </w:rPr>
            </w:pPr>
            <w:r w:rsidRPr="00256A74">
              <w:rPr>
                <w:rFonts w:ascii="Times New Roman" w:hAnsi="Times New Roman" w:cs="Times New Roman"/>
                <w:sz w:val="24"/>
                <w:szCs w:val="24"/>
              </w:rPr>
              <w:t xml:space="preserve">Zhang, W. and M. Bray. 2020. “Comparative Research on Shadow Education: Achievements, Challenges, and the Agenda Ahead”. </w:t>
            </w:r>
            <w:r w:rsidRPr="00256A74">
              <w:rPr>
                <w:rFonts w:ascii="Times New Roman" w:hAnsi="Times New Roman" w:cs="Times New Roman"/>
                <w:i/>
                <w:iCs/>
                <w:sz w:val="24"/>
                <w:szCs w:val="24"/>
              </w:rPr>
              <w:t>European Journal of Education</w:t>
            </w:r>
            <w:r w:rsidRPr="00256A74">
              <w:rPr>
                <w:rFonts w:ascii="Times New Roman" w:hAnsi="Times New Roman" w:cs="Times New Roman"/>
                <w:sz w:val="24"/>
                <w:szCs w:val="24"/>
              </w:rPr>
              <w:t>, 55 (3): 322-341.</w:t>
            </w:r>
          </w:p>
          <w:p w14:paraId="24CFBFC4" w14:textId="539067DE" w:rsidR="00006559" w:rsidRPr="006872BF" w:rsidRDefault="00006559" w:rsidP="00C35E7F">
            <w:pPr>
              <w:pStyle w:val="Body"/>
              <w:spacing w:line="240" w:lineRule="auto"/>
              <w:ind w:left="34" w:right="34"/>
              <w:rPr>
                <w:rFonts w:ascii="Times New Roman" w:hAnsi="Times New Roman" w:cs="Times New Roman"/>
                <w:sz w:val="24"/>
                <w:szCs w:val="24"/>
              </w:rPr>
            </w:pPr>
          </w:p>
        </w:tc>
      </w:tr>
      <w:tr w:rsidR="00DD1F4C" w:rsidRPr="00256A74" w14:paraId="3AE3C551" w14:textId="77777777" w:rsidTr="003425F4">
        <w:tc>
          <w:tcPr>
            <w:tcW w:w="1563" w:type="dxa"/>
          </w:tcPr>
          <w:p w14:paraId="19343CAB" w14:textId="031A8D24" w:rsidR="00DD1F4C" w:rsidRPr="00256A74" w:rsidRDefault="00DD1F4C" w:rsidP="00781356">
            <w:pPr>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lastRenderedPageBreak/>
              <w:t>Session 10:</w:t>
            </w:r>
          </w:p>
          <w:p w14:paraId="04082EA9" w14:textId="478BCEC4" w:rsidR="00DD1F4C" w:rsidRPr="00256A74" w:rsidRDefault="009C520F" w:rsidP="00781356">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30 April </w:t>
            </w:r>
          </w:p>
          <w:p w14:paraId="5A6B9E3E" w14:textId="152BA5C8" w:rsidR="00DD1F4C" w:rsidRPr="00256A74" w:rsidRDefault="00DD1F4C" w:rsidP="00781356">
            <w:pPr>
              <w:rPr>
                <w:rFonts w:ascii="Times New Roman" w:hAnsi="Times New Roman" w:cs="Times New Roman"/>
                <w:sz w:val="24"/>
                <w:szCs w:val="24"/>
                <w:lang w:eastAsia="en-GB"/>
              </w:rPr>
            </w:pPr>
          </w:p>
        </w:tc>
        <w:tc>
          <w:tcPr>
            <w:tcW w:w="8077" w:type="dxa"/>
          </w:tcPr>
          <w:p w14:paraId="3E8AC489" w14:textId="1FC6AF90" w:rsidR="00DD1F4C" w:rsidRDefault="00DE71D5" w:rsidP="00C35E7F">
            <w:pPr>
              <w:ind w:left="34" w:right="34"/>
              <w:rPr>
                <w:rFonts w:ascii="Times New Roman" w:hAnsi="Times New Roman" w:cs="Times New Roman"/>
                <w:b/>
                <w:bCs/>
                <w:sz w:val="24"/>
                <w:szCs w:val="24"/>
                <w:lang w:eastAsia="en-GB"/>
              </w:rPr>
            </w:pPr>
            <w:r w:rsidRPr="00006559">
              <w:rPr>
                <w:rFonts w:ascii="Times New Roman" w:hAnsi="Times New Roman" w:cs="Times New Roman"/>
                <w:b/>
                <w:bCs/>
                <w:sz w:val="24"/>
                <w:szCs w:val="24"/>
                <w:lang w:eastAsia="en-GB"/>
              </w:rPr>
              <w:t xml:space="preserve">Southeast Asia </w:t>
            </w:r>
            <w:r w:rsidR="00006559" w:rsidRPr="00006559">
              <w:rPr>
                <w:rFonts w:ascii="Times New Roman" w:hAnsi="Times New Roman" w:cs="Times New Roman"/>
                <w:b/>
                <w:bCs/>
                <w:sz w:val="24"/>
                <w:szCs w:val="24"/>
                <w:lang w:eastAsia="en-GB"/>
              </w:rPr>
              <w:t xml:space="preserve">– Education for Human Resource Development </w:t>
            </w:r>
          </w:p>
          <w:p w14:paraId="34387482" w14:textId="77777777" w:rsidR="00006559" w:rsidRDefault="00006559" w:rsidP="00C35E7F">
            <w:pPr>
              <w:ind w:left="34" w:right="34"/>
              <w:rPr>
                <w:rFonts w:ascii="Times New Roman" w:hAnsi="Times New Roman" w:cs="Times New Roman"/>
                <w:b/>
                <w:bCs/>
                <w:sz w:val="24"/>
                <w:szCs w:val="24"/>
                <w:lang w:eastAsia="en-GB"/>
              </w:rPr>
            </w:pPr>
          </w:p>
          <w:p w14:paraId="79833BA6" w14:textId="77777777" w:rsidR="008671B2" w:rsidRDefault="00006559" w:rsidP="00C35E7F">
            <w:pPr>
              <w:ind w:left="34" w:right="34"/>
              <w:rPr>
                <w:rFonts w:ascii="Times New Roman" w:eastAsia="Times New Roman" w:hAnsi="Times New Roman" w:cs="Times New Roman"/>
                <w:color w:val="333333"/>
                <w:sz w:val="24"/>
                <w:szCs w:val="24"/>
                <w:lang w:eastAsia="en-GB"/>
              </w:rPr>
            </w:pPr>
            <w:r w:rsidRPr="00256A74">
              <w:rPr>
                <w:rFonts w:ascii="Times New Roman" w:eastAsia="Times New Roman" w:hAnsi="Times New Roman" w:cs="Times New Roman"/>
                <w:color w:val="333333"/>
                <w:sz w:val="24"/>
                <w:szCs w:val="24"/>
                <w:lang w:eastAsia="en-GB"/>
              </w:rPr>
              <w:t xml:space="preserve">Following on from </w:t>
            </w:r>
            <w:r w:rsidR="008671B2">
              <w:rPr>
                <w:rFonts w:ascii="Times New Roman" w:eastAsia="Times New Roman" w:hAnsi="Times New Roman" w:cs="Times New Roman"/>
                <w:color w:val="333333"/>
                <w:sz w:val="24"/>
                <w:szCs w:val="24"/>
                <w:lang w:eastAsia="en-GB"/>
              </w:rPr>
              <w:t>earlier sessions</w:t>
            </w:r>
            <w:r w:rsidRPr="00256A74">
              <w:rPr>
                <w:rFonts w:ascii="Times New Roman" w:eastAsia="Times New Roman" w:hAnsi="Times New Roman" w:cs="Times New Roman"/>
                <w:color w:val="333333"/>
                <w:sz w:val="24"/>
                <w:szCs w:val="24"/>
                <w:lang w:eastAsia="en-GB"/>
              </w:rPr>
              <w:t xml:space="preserve"> on the European and East Asian </w:t>
            </w:r>
            <w:r w:rsidR="008671B2">
              <w:rPr>
                <w:rFonts w:ascii="Times New Roman" w:eastAsia="Times New Roman" w:hAnsi="Times New Roman" w:cs="Times New Roman"/>
                <w:color w:val="333333"/>
                <w:sz w:val="24"/>
                <w:szCs w:val="24"/>
                <w:lang w:eastAsia="en-GB"/>
              </w:rPr>
              <w:t>models,</w:t>
            </w:r>
            <w:r w:rsidRPr="00256A74">
              <w:rPr>
                <w:rFonts w:ascii="Times New Roman" w:eastAsia="Times New Roman" w:hAnsi="Times New Roman" w:cs="Times New Roman"/>
                <w:color w:val="333333"/>
                <w:sz w:val="24"/>
                <w:szCs w:val="24"/>
                <w:lang w:eastAsia="en-GB"/>
              </w:rPr>
              <w:t xml:space="preserve"> we turn to Southeast Asia where the countries’ historical past, socio-cultural fabric </w:t>
            </w:r>
            <w:r w:rsidRPr="00256A74">
              <w:rPr>
                <w:rFonts w:ascii="Times New Roman" w:eastAsia="Times New Roman" w:hAnsi="Times New Roman" w:cs="Times New Roman"/>
                <w:color w:val="333333"/>
                <w:sz w:val="24"/>
                <w:szCs w:val="24"/>
                <w:lang w:eastAsia="en-GB"/>
              </w:rPr>
              <w:lastRenderedPageBreak/>
              <w:t>and economic and policy landscapes are much more diverse and heterogeneous. In this session, we look at how socio</w:t>
            </w:r>
            <w:r w:rsidR="008671B2">
              <w:rPr>
                <w:rFonts w:ascii="Times New Roman" w:eastAsia="Times New Roman" w:hAnsi="Times New Roman" w:cs="Times New Roman"/>
                <w:color w:val="333333"/>
                <w:sz w:val="24"/>
                <w:szCs w:val="24"/>
                <w:lang w:eastAsia="en-GB"/>
              </w:rPr>
              <w:t>-</w:t>
            </w:r>
            <w:r w:rsidRPr="00256A74">
              <w:rPr>
                <w:rFonts w:ascii="Times New Roman" w:eastAsia="Times New Roman" w:hAnsi="Times New Roman" w:cs="Times New Roman"/>
                <w:color w:val="333333"/>
                <w:sz w:val="24"/>
                <w:szCs w:val="24"/>
                <w:lang w:eastAsia="en-GB"/>
              </w:rPr>
              <w:t xml:space="preserve">demographic, economic and political changes in the countries, along with Western influences of lifelong learning and influences from regional organisations such as ASEAN and SEAMEO RIHED, have shaped and are reshaping education directions of the countries and the wider discourse on education and human development/training. </w:t>
            </w:r>
          </w:p>
          <w:p w14:paraId="677017E6" w14:textId="77777777" w:rsidR="008671B2" w:rsidRDefault="008671B2" w:rsidP="00C35E7F">
            <w:pPr>
              <w:ind w:left="34" w:right="34"/>
              <w:rPr>
                <w:rFonts w:ascii="Times New Roman" w:eastAsia="Times New Roman" w:hAnsi="Times New Roman" w:cs="Times New Roman"/>
                <w:color w:val="333333"/>
                <w:sz w:val="24"/>
                <w:szCs w:val="24"/>
                <w:lang w:eastAsia="en-GB"/>
              </w:rPr>
            </w:pPr>
          </w:p>
          <w:p w14:paraId="74DA776A" w14:textId="3A94543A" w:rsidR="00006559" w:rsidRPr="00256A74" w:rsidRDefault="00006559" w:rsidP="00C35E7F">
            <w:pPr>
              <w:ind w:left="34" w:right="34"/>
              <w:rPr>
                <w:rFonts w:ascii="Times New Roman" w:eastAsia="Times New Roman" w:hAnsi="Times New Roman" w:cs="Times New Roman"/>
                <w:color w:val="333333"/>
                <w:sz w:val="24"/>
                <w:szCs w:val="24"/>
                <w:lang w:eastAsia="en-GB"/>
              </w:rPr>
            </w:pPr>
            <w:r w:rsidRPr="00256A74">
              <w:rPr>
                <w:rFonts w:ascii="Times New Roman" w:eastAsia="Times New Roman" w:hAnsi="Times New Roman" w:cs="Times New Roman"/>
                <w:color w:val="333333"/>
                <w:sz w:val="24"/>
                <w:szCs w:val="24"/>
                <w:lang w:eastAsia="en-GB"/>
              </w:rPr>
              <w:t xml:space="preserve">We consider success factors (i.e., government policy support and funding mechanisms, integration of traditional and modern learning approaches, use of technology, and community engagement and social learning) in key lifelong learning initiatives of the countries: Singapore’s </w:t>
            </w:r>
            <w:proofErr w:type="spellStart"/>
            <w:r w:rsidRPr="00256A74">
              <w:rPr>
                <w:rFonts w:ascii="Times New Roman" w:eastAsia="Times New Roman" w:hAnsi="Times New Roman" w:cs="Times New Roman"/>
                <w:color w:val="333333"/>
                <w:sz w:val="24"/>
                <w:szCs w:val="24"/>
                <w:lang w:eastAsia="en-GB"/>
              </w:rPr>
              <w:t>SkillsFuture</w:t>
            </w:r>
            <w:proofErr w:type="spellEnd"/>
            <w:r w:rsidRPr="00256A74">
              <w:rPr>
                <w:rFonts w:ascii="Times New Roman" w:eastAsia="Times New Roman" w:hAnsi="Times New Roman" w:cs="Times New Roman"/>
                <w:color w:val="333333"/>
                <w:sz w:val="24"/>
                <w:szCs w:val="24"/>
                <w:lang w:eastAsia="en-GB"/>
              </w:rPr>
              <w:t xml:space="preserve"> and Learn for Life, Malaysia’s Blueprint on Enculturation of Lifelong Learning, and the Philippines’ Trifocal Education System. </w:t>
            </w:r>
          </w:p>
          <w:p w14:paraId="0F610EA1" w14:textId="77777777" w:rsidR="00006559" w:rsidRDefault="00006559" w:rsidP="00C35E7F">
            <w:pPr>
              <w:ind w:left="34" w:right="34"/>
              <w:rPr>
                <w:rFonts w:ascii="Times New Roman" w:hAnsi="Times New Roman" w:cs="Times New Roman"/>
                <w:b/>
                <w:bCs/>
                <w:sz w:val="24"/>
                <w:szCs w:val="24"/>
                <w:highlight w:val="yellow"/>
                <w:lang w:eastAsia="en-GB"/>
              </w:rPr>
            </w:pPr>
          </w:p>
          <w:p w14:paraId="0792532E" w14:textId="5E98D5A2" w:rsidR="00006559" w:rsidRPr="00256A74" w:rsidRDefault="008671B2" w:rsidP="00C35E7F">
            <w:pPr>
              <w:ind w:left="34" w:right="34"/>
              <w:rPr>
                <w:rFonts w:ascii="Times New Roman" w:hAnsi="Times New Roman" w:cs="Times New Roman"/>
                <w:b/>
                <w:bCs/>
                <w:i/>
                <w:iCs/>
                <w:sz w:val="24"/>
                <w:szCs w:val="24"/>
                <w:lang w:eastAsia="en-GB"/>
              </w:rPr>
            </w:pPr>
            <w:r>
              <w:rPr>
                <w:rFonts w:ascii="Times New Roman" w:hAnsi="Times New Roman" w:cs="Times New Roman"/>
                <w:b/>
                <w:bCs/>
                <w:i/>
                <w:iCs/>
                <w:sz w:val="24"/>
                <w:szCs w:val="24"/>
                <w:lang w:eastAsia="en-GB"/>
              </w:rPr>
              <w:t xml:space="preserve">Key Readings: </w:t>
            </w:r>
          </w:p>
          <w:p w14:paraId="138DCBC7" w14:textId="5251C2CC" w:rsidR="00006559" w:rsidRPr="008671B2" w:rsidRDefault="00006559" w:rsidP="00C35E7F">
            <w:pPr>
              <w:pStyle w:val="ListParagraph"/>
              <w:numPr>
                <w:ilvl w:val="0"/>
                <w:numId w:val="34"/>
              </w:numPr>
              <w:ind w:left="34" w:right="34"/>
              <w:rPr>
                <w:rStyle w:val="Hyperlink"/>
                <w:rFonts w:ascii="Times New Roman" w:hAnsi="Times New Roman" w:cs="Times New Roman"/>
                <w:color w:val="auto"/>
                <w:sz w:val="24"/>
                <w:szCs w:val="24"/>
                <w:u w:val="none"/>
                <w:lang w:eastAsia="en-GB"/>
              </w:rPr>
            </w:pPr>
            <w:r w:rsidRPr="00256A74">
              <w:rPr>
                <w:rFonts w:ascii="Times New Roman" w:hAnsi="Times New Roman" w:cs="Times New Roman"/>
                <w:sz w:val="24"/>
                <w:szCs w:val="24"/>
                <w:lang w:eastAsia="en-GB"/>
              </w:rPr>
              <w:t xml:space="preserve">UNESCO Institute for Lifelong Learning. (2017). Lifelong learning in transformation: Promising practices in Southeast Asia. </w:t>
            </w:r>
            <w:hyperlink r:id="rId11" w:history="1">
              <w:r w:rsidRPr="00256A74">
                <w:rPr>
                  <w:rStyle w:val="Hyperlink"/>
                  <w:rFonts w:ascii="Times New Roman" w:hAnsi="Times New Roman" w:cs="Times New Roman"/>
                  <w:sz w:val="24"/>
                  <w:szCs w:val="24"/>
                  <w:lang w:eastAsia="en-GB"/>
                </w:rPr>
                <w:t>https://unesdoc.unesco.org/ark:/48223/pf0000253603</w:t>
              </w:r>
            </w:hyperlink>
          </w:p>
          <w:p w14:paraId="41CF5062" w14:textId="77777777" w:rsidR="00006559" w:rsidRPr="008671B2" w:rsidRDefault="00006559" w:rsidP="008671B2">
            <w:pPr>
              <w:ind w:right="34"/>
              <w:rPr>
                <w:rFonts w:ascii="Times New Roman" w:hAnsi="Times New Roman" w:cs="Times New Roman"/>
                <w:sz w:val="24"/>
                <w:szCs w:val="24"/>
                <w:lang w:eastAsia="en-GB"/>
              </w:rPr>
            </w:pPr>
            <w:r w:rsidRPr="008671B2">
              <w:rPr>
                <w:rFonts w:ascii="Times New Roman" w:hAnsi="Times New Roman" w:cs="Times New Roman"/>
                <w:color w:val="333333"/>
                <w:sz w:val="24"/>
                <w:szCs w:val="24"/>
              </w:rPr>
              <w:t xml:space="preserve">Tan, C. (2016). Lifelong learning through the </w:t>
            </w:r>
            <w:proofErr w:type="spellStart"/>
            <w:r w:rsidRPr="008671B2">
              <w:rPr>
                <w:rFonts w:ascii="Times New Roman" w:hAnsi="Times New Roman" w:cs="Times New Roman"/>
                <w:color w:val="333333"/>
                <w:sz w:val="24"/>
                <w:szCs w:val="24"/>
              </w:rPr>
              <w:t>SkillsFuture</w:t>
            </w:r>
            <w:proofErr w:type="spellEnd"/>
            <w:r w:rsidRPr="008671B2">
              <w:rPr>
                <w:rFonts w:ascii="Times New Roman" w:hAnsi="Times New Roman" w:cs="Times New Roman"/>
                <w:color w:val="333333"/>
                <w:sz w:val="24"/>
                <w:szCs w:val="24"/>
              </w:rPr>
              <w:t xml:space="preserve"> movement in Singapore: challenges and prospects.</w:t>
            </w:r>
            <w:r w:rsidRPr="008671B2">
              <w:rPr>
                <w:rStyle w:val="apple-converted-space"/>
                <w:rFonts w:ascii="Times New Roman" w:hAnsi="Times New Roman" w:cs="Times New Roman"/>
                <w:color w:val="333333"/>
                <w:sz w:val="24"/>
                <w:szCs w:val="24"/>
              </w:rPr>
              <w:t> </w:t>
            </w:r>
            <w:r w:rsidRPr="008671B2">
              <w:rPr>
                <w:rFonts w:ascii="Times New Roman" w:hAnsi="Times New Roman" w:cs="Times New Roman"/>
                <w:i/>
                <w:iCs/>
                <w:color w:val="333333"/>
                <w:sz w:val="24"/>
                <w:szCs w:val="24"/>
              </w:rPr>
              <w:t>International Journal of Lifelong Education</w:t>
            </w:r>
            <w:r w:rsidRPr="008671B2">
              <w:rPr>
                <w:rFonts w:ascii="Times New Roman" w:hAnsi="Times New Roman" w:cs="Times New Roman"/>
                <w:color w:val="333333"/>
                <w:sz w:val="24"/>
                <w:szCs w:val="24"/>
              </w:rPr>
              <w:t>,</w:t>
            </w:r>
            <w:r w:rsidRPr="008671B2">
              <w:rPr>
                <w:rStyle w:val="apple-converted-space"/>
                <w:rFonts w:ascii="Times New Roman" w:hAnsi="Times New Roman" w:cs="Times New Roman"/>
                <w:color w:val="333333"/>
                <w:sz w:val="24"/>
                <w:szCs w:val="24"/>
              </w:rPr>
              <w:t> </w:t>
            </w:r>
            <w:r w:rsidRPr="008671B2">
              <w:rPr>
                <w:rFonts w:ascii="Times New Roman" w:hAnsi="Times New Roman" w:cs="Times New Roman"/>
                <w:i/>
                <w:iCs/>
                <w:color w:val="333333"/>
                <w:sz w:val="24"/>
                <w:szCs w:val="24"/>
              </w:rPr>
              <w:t>36</w:t>
            </w:r>
            <w:r w:rsidRPr="008671B2">
              <w:rPr>
                <w:rFonts w:ascii="Times New Roman" w:hAnsi="Times New Roman" w:cs="Times New Roman"/>
                <w:color w:val="333333"/>
                <w:sz w:val="24"/>
                <w:szCs w:val="24"/>
              </w:rPr>
              <w:t xml:space="preserve">(3), 278–291. </w:t>
            </w:r>
            <w:hyperlink r:id="rId12" w:history="1">
              <w:r w:rsidRPr="008671B2">
                <w:rPr>
                  <w:rStyle w:val="Hyperlink"/>
                  <w:rFonts w:ascii="Times New Roman" w:hAnsi="Times New Roman" w:cs="Times New Roman"/>
                  <w:sz w:val="24"/>
                  <w:szCs w:val="24"/>
                </w:rPr>
                <w:t>https://doi.org/10.1080/02601370.2016.1241833</w:t>
              </w:r>
            </w:hyperlink>
          </w:p>
          <w:p w14:paraId="494B9731" w14:textId="77777777" w:rsidR="00006559" w:rsidRPr="00256A74" w:rsidRDefault="00006559" w:rsidP="00C35E7F">
            <w:pPr>
              <w:pStyle w:val="ListParagraph"/>
              <w:numPr>
                <w:ilvl w:val="0"/>
                <w:numId w:val="34"/>
              </w:numPr>
              <w:ind w:left="34" w:right="34"/>
              <w:rPr>
                <w:rFonts w:ascii="Times New Roman" w:hAnsi="Times New Roman" w:cs="Times New Roman"/>
                <w:sz w:val="24"/>
                <w:szCs w:val="24"/>
                <w:lang w:eastAsia="en-GB"/>
              </w:rPr>
            </w:pPr>
            <w:r w:rsidRPr="00256A74">
              <w:rPr>
                <w:rFonts w:ascii="Times New Roman" w:hAnsi="Times New Roman" w:cs="Times New Roman"/>
                <w:color w:val="333333"/>
                <w:sz w:val="24"/>
                <w:szCs w:val="24"/>
              </w:rPr>
              <w:t xml:space="preserve">Do, T. T., </w:t>
            </w:r>
            <w:proofErr w:type="spellStart"/>
            <w:r w:rsidRPr="00256A74">
              <w:rPr>
                <w:rFonts w:ascii="Times New Roman" w:hAnsi="Times New Roman" w:cs="Times New Roman"/>
                <w:color w:val="333333"/>
                <w:sz w:val="24"/>
                <w:szCs w:val="24"/>
              </w:rPr>
              <w:t>Thi</w:t>
            </w:r>
            <w:proofErr w:type="spellEnd"/>
            <w:r w:rsidRPr="00256A74">
              <w:rPr>
                <w:rFonts w:ascii="Times New Roman" w:hAnsi="Times New Roman" w:cs="Times New Roman"/>
                <w:color w:val="333333"/>
                <w:sz w:val="24"/>
                <w:szCs w:val="24"/>
              </w:rPr>
              <w:t xml:space="preserve"> Tinh, P., Tran-</w:t>
            </w:r>
            <w:proofErr w:type="spellStart"/>
            <w:r w:rsidRPr="00256A74">
              <w:rPr>
                <w:rFonts w:ascii="Times New Roman" w:hAnsi="Times New Roman" w:cs="Times New Roman"/>
                <w:color w:val="333333"/>
                <w:sz w:val="24"/>
                <w:szCs w:val="24"/>
              </w:rPr>
              <w:t>Thi</w:t>
            </w:r>
            <w:proofErr w:type="spellEnd"/>
            <w:r w:rsidRPr="00256A74">
              <w:rPr>
                <w:rFonts w:ascii="Times New Roman" w:hAnsi="Times New Roman" w:cs="Times New Roman"/>
                <w:color w:val="333333"/>
                <w:sz w:val="24"/>
                <w:szCs w:val="24"/>
              </w:rPr>
              <w:t>, H. G., Bui, D. M., Pham, T. O., Nguyen-Le, V. A., &amp; Nguyen, T. T. (2021). Research on lifelong learning in Southeast Asia: A bibliometrics review between 1972 and 2019.</w:t>
            </w:r>
            <w:r w:rsidRPr="00256A74">
              <w:rPr>
                <w:rStyle w:val="apple-converted-space"/>
                <w:rFonts w:ascii="Times New Roman" w:hAnsi="Times New Roman" w:cs="Times New Roman"/>
                <w:color w:val="333333"/>
                <w:sz w:val="24"/>
                <w:szCs w:val="24"/>
              </w:rPr>
              <w:t> </w:t>
            </w:r>
            <w:r w:rsidRPr="00256A74">
              <w:rPr>
                <w:rFonts w:ascii="Times New Roman" w:hAnsi="Times New Roman" w:cs="Times New Roman"/>
                <w:i/>
                <w:iCs/>
                <w:color w:val="333333"/>
                <w:sz w:val="24"/>
                <w:szCs w:val="24"/>
              </w:rPr>
              <w:t>Cogent Education</w:t>
            </w:r>
            <w:r w:rsidRPr="00256A74">
              <w:rPr>
                <w:rFonts w:ascii="Times New Roman" w:hAnsi="Times New Roman" w:cs="Times New Roman"/>
                <w:color w:val="333333"/>
                <w:sz w:val="24"/>
                <w:szCs w:val="24"/>
              </w:rPr>
              <w:t>,</w:t>
            </w:r>
            <w:r w:rsidRPr="00256A74">
              <w:rPr>
                <w:rStyle w:val="apple-converted-space"/>
                <w:rFonts w:ascii="Times New Roman" w:hAnsi="Times New Roman" w:cs="Times New Roman"/>
                <w:color w:val="333333"/>
                <w:sz w:val="24"/>
                <w:szCs w:val="24"/>
              </w:rPr>
              <w:t> </w:t>
            </w:r>
            <w:r w:rsidRPr="00256A74">
              <w:rPr>
                <w:rFonts w:ascii="Times New Roman" w:hAnsi="Times New Roman" w:cs="Times New Roman"/>
                <w:i/>
                <w:iCs/>
                <w:color w:val="333333"/>
                <w:sz w:val="24"/>
                <w:szCs w:val="24"/>
              </w:rPr>
              <w:t>8</w:t>
            </w:r>
            <w:r w:rsidRPr="00256A74">
              <w:rPr>
                <w:rFonts w:ascii="Times New Roman" w:hAnsi="Times New Roman" w:cs="Times New Roman"/>
                <w:color w:val="333333"/>
                <w:sz w:val="24"/>
                <w:szCs w:val="24"/>
              </w:rPr>
              <w:t>(1). https://doi.org/10.1080/2331186X.2021.1994361</w:t>
            </w:r>
          </w:p>
          <w:p w14:paraId="0EC872AB" w14:textId="7C2415B0" w:rsidR="00006559" w:rsidRPr="00006559" w:rsidRDefault="00006559" w:rsidP="00C35E7F">
            <w:pPr>
              <w:ind w:left="34" w:right="34"/>
              <w:rPr>
                <w:rFonts w:ascii="Times New Roman" w:hAnsi="Times New Roman" w:cs="Times New Roman"/>
                <w:b/>
                <w:bCs/>
                <w:sz w:val="24"/>
                <w:szCs w:val="24"/>
                <w:highlight w:val="yellow"/>
                <w:lang w:eastAsia="en-GB"/>
              </w:rPr>
            </w:pPr>
          </w:p>
        </w:tc>
      </w:tr>
      <w:tr w:rsidR="00A75C5A" w:rsidRPr="00256A74" w14:paraId="517010AD" w14:textId="77777777" w:rsidTr="00A75C5A">
        <w:tc>
          <w:tcPr>
            <w:tcW w:w="9640" w:type="dxa"/>
            <w:gridSpan w:val="2"/>
            <w:shd w:val="clear" w:color="auto" w:fill="DEEAF6" w:themeFill="accent5" w:themeFillTint="33"/>
          </w:tcPr>
          <w:p w14:paraId="1463BDAB" w14:textId="46F88D40" w:rsidR="00A75C5A" w:rsidRPr="008474BC" w:rsidRDefault="00A75C5A" w:rsidP="00A75C5A">
            <w:pPr>
              <w:ind w:left="34" w:right="34"/>
              <w:jc w:val="center"/>
              <w:rPr>
                <w:rFonts w:ascii="Times New Roman" w:hAnsi="Times New Roman" w:cs="Times New Roman"/>
                <w:b/>
                <w:bCs/>
                <w:color w:val="000000" w:themeColor="text1"/>
                <w:sz w:val="24"/>
                <w:szCs w:val="24"/>
                <w:lang w:eastAsia="en-GB"/>
              </w:rPr>
            </w:pPr>
            <w:r>
              <w:rPr>
                <w:rFonts w:ascii="Times New Roman" w:hAnsi="Times New Roman" w:cs="Times New Roman"/>
                <w:b/>
                <w:bCs/>
                <w:sz w:val="24"/>
                <w:szCs w:val="24"/>
                <w:lang w:eastAsia="en-GB"/>
              </w:rPr>
              <w:lastRenderedPageBreak/>
              <w:t>Cross-Cutting Thematic Discussions</w:t>
            </w:r>
          </w:p>
        </w:tc>
      </w:tr>
      <w:tr w:rsidR="00037D16" w:rsidRPr="00256A74" w14:paraId="094CB900" w14:textId="77777777" w:rsidTr="003425F4">
        <w:tc>
          <w:tcPr>
            <w:tcW w:w="1563" w:type="dxa"/>
          </w:tcPr>
          <w:p w14:paraId="24124D4F" w14:textId="4744D87B" w:rsidR="00037D16" w:rsidRPr="00256A74" w:rsidRDefault="00037D16" w:rsidP="00781356">
            <w:pPr>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t xml:space="preserve">Session 11: </w:t>
            </w:r>
          </w:p>
          <w:p w14:paraId="76EF8509" w14:textId="2BBF26B3" w:rsidR="00037D16" w:rsidRPr="00256A74" w:rsidRDefault="00512FF2" w:rsidP="00781356">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07 May </w:t>
            </w:r>
            <w:r w:rsidR="00BD296B" w:rsidRPr="00256A74">
              <w:rPr>
                <w:rFonts w:ascii="Times New Roman" w:hAnsi="Times New Roman" w:cs="Times New Roman"/>
                <w:sz w:val="24"/>
                <w:szCs w:val="24"/>
                <w:lang w:eastAsia="en-GB"/>
              </w:rPr>
              <w:t xml:space="preserve"> </w:t>
            </w:r>
          </w:p>
        </w:tc>
        <w:tc>
          <w:tcPr>
            <w:tcW w:w="8077" w:type="dxa"/>
          </w:tcPr>
          <w:p w14:paraId="2549047A" w14:textId="77777777" w:rsidR="00512FF2" w:rsidRPr="006770FB" w:rsidRDefault="00512FF2" w:rsidP="00512FF2">
            <w:pPr>
              <w:ind w:left="34" w:right="34"/>
              <w:rPr>
                <w:rFonts w:ascii="Times New Roman" w:hAnsi="Times New Roman" w:cs="Times New Roman"/>
                <w:b/>
                <w:bCs/>
                <w:color w:val="000000" w:themeColor="text1"/>
                <w:sz w:val="24"/>
                <w:szCs w:val="24"/>
                <w:lang w:eastAsia="en-GB"/>
              </w:rPr>
            </w:pPr>
            <w:r w:rsidRPr="006770FB">
              <w:rPr>
                <w:rFonts w:ascii="Times New Roman" w:hAnsi="Times New Roman" w:cs="Times New Roman"/>
                <w:b/>
                <w:bCs/>
                <w:color w:val="000000" w:themeColor="text1"/>
                <w:sz w:val="24"/>
                <w:szCs w:val="24"/>
                <w:lang w:eastAsia="en-GB"/>
              </w:rPr>
              <w:t xml:space="preserve">Stratification in Comparative Perspectives </w:t>
            </w:r>
          </w:p>
          <w:p w14:paraId="7D3D83B9" w14:textId="77777777" w:rsidR="00512FF2" w:rsidRPr="00EB620E" w:rsidRDefault="00512FF2" w:rsidP="00512FF2">
            <w:pPr>
              <w:ind w:left="34" w:right="34"/>
              <w:rPr>
                <w:rFonts w:ascii="Times New Roman" w:hAnsi="Times New Roman" w:cs="Times New Roman"/>
                <w:color w:val="000000" w:themeColor="text1"/>
                <w:sz w:val="24"/>
                <w:szCs w:val="24"/>
                <w:lang w:eastAsia="en-GB"/>
              </w:rPr>
            </w:pPr>
          </w:p>
          <w:p w14:paraId="00F8F6F7" w14:textId="69D63B14" w:rsidR="00512FF2" w:rsidRPr="00EB620E" w:rsidRDefault="001B044B" w:rsidP="00512FF2">
            <w:pPr>
              <w:pStyle w:val="ListParagraph"/>
              <w:numPr>
                <w:ilvl w:val="0"/>
                <w:numId w:val="39"/>
              </w:numPr>
              <w:ind w:left="34" w:right="34"/>
              <w:rPr>
                <w:rFonts w:ascii="Times New Roman" w:eastAsia="Times New Roman" w:hAnsi="Times New Roman" w:cs="Times New Roman"/>
                <w:color w:val="000000" w:themeColor="text1"/>
                <w:sz w:val="24"/>
                <w:szCs w:val="24"/>
                <w:lang w:eastAsia="en-GB"/>
              </w:rPr>
            </w:pPr>
            <w:r w:rsidRPr="00EB620E">
              <w:rPr>
                <w:rFonts w:ascii="Times New Roman" w:eastAsia="Times New Roman" w:hAnsi="Times New Roman" w:cs="Times New Roman"/>
                <w:color w:val="000000" w:themeColor="text1"/>
                <w:sz w:val="24"/>
                <w:szCs w:val="24"/>
                <w:lang w:eastAsia="en-GB"/>
              </w:rPr>
              <w:t xml:space="preserve">Building on previous sessions’ emphases on the different national education systems, we examine in this session educational stratification as part of the comparative phenomenon. We draw upon earlier insights on how certain mechanisms operate depending on historical, cultural, political contexts, to further understand how stratification is produced and institutionalised (and possibly historically embedded). </w:t>
            </w:r>
            <w:r w:rsidR="00486B75" w:rsidRPr="00EB620E">
              <w:rPr>
                <w:rFonts w:ascii="Times New Roman" w:eastAsia="Times New Roman" w:hAnsi="Times New Roman" w:cs="Times New Roman"/>
                <w:color w:val="000000" w:themeColor="text1"/>
                <w:sz w:val="24"/>
                <w:szCs w:val="24"/>
                <w:lang w:eastAsia="en-GB"/>
              </w:rPr>
              <w:t xml:space="preserve">We also aim in this session to </w:t>
            </w:r>
            <w:proofErr w:type="spellStart"/>
            <w:r w:rsidR="00486B75" w:rsidRPr="00EB620E">
              <w:rPr>
                <w:rFonts w:ascii="Times New Roman" w:eastAsia="Times New Roman" w:hAnsi="Times New Roman" w:cs="Times New Roman"/>
                <w:color w:val="000000" w:themeColor="text1"/>
                <w:sz w:val="24"/>
                <w:szCs w:val="24"/>
                <w:lang w:eastAsia="en-GB"/>
              </w:rPr>
              <w:t>discus</w:t>
            </w:r>
            <w:proofErr w:type="spellEnd"/>
            <w:r w:rsidR="00486B75" w:rsidRPr="00EB620E">
              <w:rPr>
                <w:rFonts w:ascii="Times New Roman" w:eastAsia="Times New Roman" w:hAnsi="Times New Roman" w:cs="Times New Roman"/>
                <w:color w:val="000000" w:themeColor="text1"/>
                <w:sz w:val="24"/>
                <w:szCs w:val="24"/>
                <w:lang w:eastAsia="en-GB"/>
              </w:rPr>
              <w:t xml:space="preserve"> how selected cases demonstrate Mills’ logics and other comparative approaches and </w:t>
            </w:r>
            <w:r w:rsidR="00EB620E" w:rsidRPr="00EB620E">
              <w:rPr>
                <w:rFonts w:ascii="Times New Roman" w:eastAsia="Times New Roman" w:hAnsi="Times New Roman" w:cs="Times New Roman"/>
                <w:color w:val="000000" w:themeColor="text1"/>
                <w:sz w:val="24"/>
                <w:szCs w:val="24"/>
                <w:lang w:eastAsia="en-GB"/>
              </w:rPr>
              <w:t xml:space="preserve">orientation. </w:t>
            </w:r>
          </w:p>
          <w:p w14:paraId="238F171C" w14:textId="3FE2220A" w:rsidR="00486B75" w:rsidRPr="00EB620E" w:rsidRDefault="00486B75" w:rsidP="00486B75">
            <w:pPr>
              <w:ind w:right="34"/>
              <w:rPr>
                <w:rFonts w:ascii="Times New Roman" w:eastAsia="Times New Roman" w:hAnsi="Times New Roman" w:cs="Times New Roman"/>
                <w:color w:val="000000" w:themeColor="text1"/>
                <w:sz w:val="24"/>
                <w:szCs w:val="24"/>
                <w:lang w:eastAsia="en-GB"/>
              </w:rPr>
            </w:pPr>
          </w:p>
          <w:p w14:paraId="69B71D35" w14:textId="2C5BB5F8" w:rsidR="00EB620E" w:rsidRPr="00EB620E" w:rsidRDefault="00486B75" w:rsidP="00486B75">
            <w:pPr>
              <w:ind w:right="34"/>
              <w:rPr>
                <w:rFonts w:ascii="Times New Roman" w:eastAsia="Times New Roman" w:hAnsi="Times New Roman" w:cs="Times New Roman"/>
                <w:i/>
                <w:iCs/>
                <w:color w:val="000000" w:themeColor="text1"/>
                <w:sz w:val="24"/>
                <w:szCs w:val="24"/>
                <w:lang w:eastAsia="en-GB"/>
              </w:rPr>
            </w:pPr>
            <w:r w:rsidRPr="006770FB">
              <w:rPr>
                <w:rFonts w:ascii="Times New Roman" w:eastAsia="Times New Roman" w:hAnsi="Times New Roman" w:cs="Times New Roman"/>
                <w:b/>
                <w:bCs/>
                <w:i/>
                <w:iCs/>
                <w:color w:val="000000" w:themeColor="text1"/>
                <w:sz w:val="24"/>
                <w:szCs w:val="24"/>
                <w:lang w:eastAsia="en-GB"/>
              </w:rPr>
              <w:t xml:space="preserve">Key </w:t>
            </w:r>
            <w:r w:rsidR="006770FB">
              <w:rPr>
                <w:rFonts w:ascii="Times New Roman" w:eastAsia="Times New Roman" w:hAnsi="Times New Roman" w:cs="Times New Roman"/>
                <w:b/>
                <w:bCs/>
                <w:i/>
                <w:iCs/>
                <w:color w:val="000000" w:themeColor="text1"/>
                <w:sz w:val="24"/>
                <w:szCs w:val="24"/>
                <w:lang w:eastAsia="en-GB"/>
              </w:rPr>
              <w:t>R</w:t>
            </w:r>
            <w:r w:rsidRPr="006770FB">
              <w:rPr>
                <w:rFonts w:ascii="Times New Roman" w:eastAsia="Times New Roman" w:hAnsi="Times New Roman" w:cs="Times New Roman"/>
                <w:b/>
                <w:bCs/>
                <w:i/>
                <w:iCs/>
                <w:color w:val="000000" w:themeColor="text1"/>
                <w:sz w:val="24"/>
                <w:szCs w:val="24"/>
                <w:lang w:eastAsia="en-GB"/>
              </w:rPr>
              <w:t>eadings:</w:t>
            </w:r>
            <w:r w:rsidR="00EB620E" w:rsidRPr="00EB620E">
              <w:rPr>
                <w:rFonts w:ascii="Times New Roman" w:eastAsia="Times New Roman" w:hAnsi="Times New Roman" w:cs="Times New Roman"/>
                <w:color w:val="000000" w:themeColor="text1"/>
                <w:sz w:val="24"/>
                <w:szCs w:val="24"/>
                <w:lang w:eastAsia="en-GB"/>
              </w:rPr>
              <w:br/>
              <w:t xml:space="preserve">Bol, T., &amp; van de </w:t>
            </w:r>
            <w:proofErr w:type="spellStart"/>
            <w:r w:rsidR="00EB620E" w:rsidRPr="00EB620E">
              <w:rPr>
                <w:rFonts w:ascii="Times New Roman" w:eastAsia="Times New Roman" w:hAnsi="Times New Roman" w:cs="Times New Roman"/>
                <w:color w:val="000000" w:themeColor="text1"/>
                <w:sz w:val="24"/>
                <w:szCs w:val="24"/>
                <w:lang w:eastAsia="en-GB"/>
              </w:rPr>
              <w:t>Werfhorst</w:t>
            </w:r>
            <w:proofErr w:type="spellEnd"/>
            <w:r w:rsidR="00EB620E" w:rsidRPr="00EB620E">
              <w:rPr>
                <w:rFonts w:ascii="Times New Roman" w:eastAsia="Times New Roman" w:hAnsi="Times New Roman" w:cs="Times New Roman"/>
                <w:color w:val="000000" w:themeColor="text1"/>
                <w:sz w:val="24"/>
                <w:szCs w:val="24"/>
                <w:lang w:eastAsia="en-GB"/>
              </w:rPr>
              <w:t>, H. G. (2013). Educational Systems and the Trade-Off between Labor Market Allocation and Equality of Educational Opportunity. Comparative Education Review, 57(2), 285–308. https://doi.org/10.1086/669122</w:t>
            </w:r>
          </w:p>
          <w:p w14:paraId="323E0809" w14:textId="4CB2203C" w:rsidR="00EB620E" w:rsidRDefault="00EB620E" w:rsidP="00486B75">
            <w:pPr>
              <w:ind w:right="34"/>
              <w:rPr>
                <w:rFonts w:ascii="Times New Roman" w:eastAsia="Times New Roman" w:hAnsi="Times New Roman" w:cs="Times New Roman"/>
                <w:color w:val="000000" w:themeColor="text1"/>
                <w:sz w:val="24"/>
                <w:szCs w:val="24"/>
                <w:lang w:eastAsia="en-GB"/>
              </w:rPr>
            </w:pPr>
            <w:r w:rsidRPr="00EB620E">
              <w:rPr>
                <w:rFonts w:ascii="Times New Roman" w:eastAsia="Times New Roman" w:hAnsi="Times New Roman" w:cs="Times New Roman"/>
                <w:color w:val="000000" w:themeColor="text1"/>
                <w:sz w:val="24"/>
                <w:szCs w:val="24"/>
                <w:lang w:eastAsia="en-GB"/>
              </w:rPr>
              <w:t xml:space="preserve">Pfeffer, F. T. (2015). </w:t>
            </w:r>
            <w:r w:rsidRPr="00EB620E">
              <w:rPr>
                <w:rFonts w:ascii="Times New Roman" w:eastAsia="Times New Roman" w:hAnsi="Times New Roman" w:cs="Times New Roman"/>
                <w:i/>
                <w:iCs/>
                <w:color w:val="000000" w:themeColor="text1"/>
                <w:sz w:val="24"/>
                <w:szCs w:val="24"/>
                <w:lang w:eastAsia="en-GB"/>
              </w:rPr>
              <w:t>Equality and quality in education: A comparative study of 19 countries</w:t>
            </w:r>
            <w:r w:rsidRPr="00EB620E">
              <w:rPr>
                <w:rFonts w:ascii="Times New Roman" w:eastAsia="Times New Roman" w:hAnsi="Times New Roman" w:cs="Times New Roman"/>
                <w:color w:val="000000" w:themeColor="text1"/>
                <w:sz w:val="24"/>
                <w:szCs w:val="24"/>
                <w:lang w:eastAsia="en-GB"/>
              </w:rPr>
              <w:t>. Social Science Research, 51, 350–368. https://doi.org/10.1016/j.ssresearch.2014.09.004</w:t>
            </w:r>
          </w:p>
          <w:p w14:paraId="68AA66B8" w14:textId="0F43B71A" w:rsidR="00EB620E" w:rsidRDefault="00EB620E" w:rsidP="00486B75">
            <w:pPr>
              <w:ind w:right="34"/>
              <w:rPr>
                <w:rFonts w:ascii="Times New Roman" w:eastAsia="Times New Roman" w:hAnsi="Times New Roman" w:cs="Times New Roman"/>
                <w:color w:val="000000" w:themeColor="text1"/>
                <w:sz w:val="24"/>
                <w:szCs w:val="24"/>
                <w:lang w:eastAsia="en-GB"/>
              </w:rPr>
            </w:pPr>
            <w:r w:rsidRPr="00EB620E">
              <w:rPr>
                <w:rFonts w:ascii="Times New Roman" w:eastAsia="Times New Roman" w:hAnsi="Times New Roman" w:cs="Times New Roman"/>
                <w:color w:val="000000" w:themeColor="text1"/>
                <w:sz w:val="24"/>
                <w:szCs w:val="24"/>
                <w:lang w:eastAsia="en-GB"/>
              </w:rPr>
              <w:t xml:space="preserve">Tang, J. (2016). </w:t>
            </w:r>
            <w:r w:rsidRPr="00EB620E">
              <w:rPr>
                <w:rFonts w:ascii="Times New Roman" w:eastAsia="Times New Roman" w:hAnsi="Times New Roman" w:cs="Times New Roman"/>
                <w:i/>
                <w:iCs/>
                <w:color w:val="000000" w:themeColor="text1"/>
                <w:sz w:val="24"/>
                <w:szCs w:val="24"/>
                <w:lang w:eastAsia="en-GB"/>
              </w:rPr>
              <w:t>“Lost at the starting line”: A reconsideration of educational inequality in China, 1978–2008</w:t>
            </w:r>
            <w:r w:rsidRPr="00EB620E">
              <w:rPr>
                <w:rFonts w:ascii="Times New Roman" w:eastAsia="Times New Roman" w:hAnsi="Times New Roman" w:cs="Times New Roman"/>
                <w:color w:val="000000" w:themeColor="text1"/>
                <w:sz w:val="24"/>
                <w:szCs w:val="24"/>
                <w:lang w:eastAsia="en-GB"/>
              </w:rPr>
              <w:t>. The Journal of Chinese Sociology, 3, 8. https://doi.org/10.1186/s40711-016-0028-z</w:t>
            </w:r>
          </w:p>
          <w:p w14:paraId="5F7B4586" w14:textId="7973C06F" w:rsidR="00EB620E" w:rsidRPr="00EB620E" w:rsidRDefault="00EB620E" w:rsidP="00486B75">
            <w:pPr>
              <w:ind w:right="34"/>
              <w:rPr>
                <w:rFonts w:ascii="Times New Roman" w:eastAsia="Times New Roman" w:hAnsi="Times New Roman" w:cs="Times New Roman"/>
                <w:color w:val="000000" w:themeColor="text1"/>
                <w:sz w:val="24"/>
                <w:szCs w:val="24"/>
                <w:lang w:eastAsia="en-GB"/>
              </w:rPr>
            </w:pPr>
            <w:r w:rsidRPr="00EB620E">
              <w:rPr>
                <w:rFonts w:ascii="Times New Roman" w:eastAsia="Times New Roman" w:hAnsi="Times New Roman" w:cs="Times New Roman"/>
                <w:color w:val="000000" w:themeColor="text1"/>
                <w:sz w:val="24"/>
                <w:szCs w:val="24"/>
                <w:lang w:eastAsia="en-GB"/>
              </w:rPr>
              <w:t xml:space="preserve">Zapfe, L., &amp; Gross, C. (2021). How do characteristics of educational systems shape educational inequalities? Results from a systematic review. </w:t>
            </w:r>
            <w:r w:rsidRPr="00EB620E">
              <w:rPr>
                <w:rFonts w:ascii="Times New Roman" w:eastAsia="Times New Roman" w:hAnsi="Times New Roman" w:cs="Times New Roman"/>
                <w:i/>
                <w:iCs/>
                <w:color w:val="000000" w:themeColor="text1"/>
                <w:sz w:val="24"/>
                <w:szCs w:val="24"/>
                <w:lang w:eastAsia="en-GB"/>
              </w:rPr>
              <w:t xml:space="preserve">International </w:t>
            </w:r>
            <w:r w:rsidRPr="00EB620E">
              <w:rPr>
                <w:rFonts w:ascii="Times New Roman" w:eastAsia="Times New Roman" w:hAnsi="Times New Roman" w:cs="Times New Roman"/>
                <w:i/>
                <w:iCs/>
                <w:color w:val="000000" w:themeColor="text1"/>
                <w:sz w:val="24"/>
                <w:szCs w:val="24"/>
                <w:lang w:eastAsia="en-GB"/>
              </w:rPr>
              <w:lastRenderedPageBreak/>
              <w:t>Journal of Educational Research, 109</w:t>
            </w:r>
            <w:r w:rsidRPr="00EB620E">
              <w:rPr>
                <w:rFonts w:ascii="Times New Roman" w:eastAsia="Times New Roman" w:hAnsi="Times New Roman" w:cs="Times New Roman"/>
                <w:color w:val="000000" w:themeColor="text1"/>
                <w:sz w:val="24"/>
                <w:szCs w:val="24"/>
                <w:lang w:eastAsia="en-GB"/>
              </w:rPr>
              <w:t>, 101837. https://doi.org/10.1016/j.ijer.2021.101837</w:t>
            </w:r>
          </w:p>
          <w:p w14:paraId="5FC0FA3C" w14:textId="5DEFD8B6" w:rsidR="00486B75" w:rsidRPr="00EB620E" w:rsidRDefault="00486B75" w:rsidP="00486B75">
            <w:pPr>
              <w:ind w:right="34"/>
              <w:rPr>
                <w:rFonts w:ascii="Times New Roman" w:eastAsia="Times New Roman" w:hAnsi="Times New Roman" w:cs="Times New Roman"/>
                <w:color w:val="0563C1" w:themeColor="hyperlink"/>
                <w:sz w:val="24"/>
                <w:szCs w:val="24"/>
                <w:u w:val="single"/>
                <w:lang w:eastAsia="en-GB"/>
              </w:rPr>
            </w:pPr>
          </w:p>
        </w:tc>
      </w:tr>
      <w:tr w:rsidR="00037D16" w:rsidRPr="00256A74" w14:paraId="219069DE" w14:textId="77777777" w:rsidTr="003425F4">
        <w:tc>
          <w:tcPr>
            <w:tcW w:w="1563" w:type="dxa"/>
          </w:tcPr>
          <w:p w14:paraId="4A6CBD41" w14:textId="0D8805C4" w:rsidR="00037D16" w:rsidRPr="00256A74" w:rsidRDefault="00037D16" w:rsidP="00781356">
            <w:pPr>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lastRenderedPageBreak/>
              <w:t xml:space="preserve">Session 12: </w:t>
            </w:r>
          </w:p>
          <w:p w14:paraId="7B9F1399" w14:textId="3AE01DCC" w:rsidR="00037D16" w:rsidRPr="00256A74" w:rsidRDefault="00C05C4A" w:rsidP="00781356">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14 May </w:t>
            </w:r>
          </w:p>
        </w:tc>
        <w:tc>
          <w:tcPr>
            <w:tcW w:w="8077" w:type="dxa"/>
          </w:tcPr>
          <w:p w14:paraId="05DE86ED" w14:textId="77777777" w:rsidR="00C05C4A" w:rsidRPr="008474BC" w:rsidRDefault="00C05C4A" w:rsidP="00C05C4A">
            <w:pPr>
              <w:ind w:left="34" w:right="34"/>
              <w:rPr>
                <w:rFonts w:ascii="Times New Roman" w:hAnsi="Times New Roman" w:cs="Times New Roman"/>
                <w:b/>
                <w:bCs/>
                <w:color w:val="000000" w:themeColor="text1"/>
                <w:sz w:val="24"/>
                <w:szCs w:val="24"/>
                <w:lang w:eastAsia="en-GB"/>
              </w:rPr>
            </w:pPr>
            <w:r w:rsidRPr="008474BC">
              <w:rPr>
                <w:rFonts w:ascii="Times New Roman" w:hAnsi="Times New Roman" w:cs="Times New Roman"/>
                <w:b/>
                <w:bCs/>
                <w:color w:val="000000" w:themeColor="text1"/>
                <w:sz w:val="24"/>
                <w:szCs w:val="24"/>
                <w:lang w:eastAsia="en-GB"/>
              </w:rPr>
              <w:t xml:space="preserve">Policy Borrowing and Transfer – Impacts and Implications </w:t>
            </w:r>
          </w:p>
          <w:p w14:paraId="44EADDEE" w14:textId="77777777" w:rsidR="00C05C4A" w:rsidRDefault="00C05C4A" w:rsidP="00C05C4A">
            <w:pPr>
              <w:ind w:left="34" w:right="34"/>
              <w:rPr>
                <w:rFonts w:ascii="Times New Roman" w:hAnsi="Times New Roman" w:cs="Times New Roman"/>
                <w:b/>
                <w:bCs/>
                <w:color w:val="FF0000"/>
                <w:sz w:val="24"/>
                <w:szCs w:val="24"/>
                <w:lang w:eastAsia="en-GB"/>
              </w:rPr>
            </w:pPr>
          </w:p>
          <w:p w14:paraId="0150D745" w14:textId="77777777" w:rsidR="00C05C4A" w:rsidRPr="00256A74" w:rsidRDefault="00C05C4A" w:rsidP="00C05C4A">
            <w:pPr>
              <w:ind w:left="34" w:right="34"/>
              <w:rPr>
                <w:rFonts w:ascii="Times New Roman" w:eastAsia="Times New Roman" w:hAnsi="Times New Roman" w:cs="Times New Roman"/>
                <w:color w:val="333333"/>
                <w:sz w:val="24"/>
                <w:szCs w:val="24"/>
                <w:lang w:eastAsia="en-GB"/>
              </w:rPr>
            </w:pPr>
            <w:r w:rsidRPr="00256A74">
              <w:rPr>
                <w:rFonts w:ascii="Times New Roman" w:eastAsia="Times New Roman" w:hAnsi="Times New Roman" w:cs="Times New Roman"/>
                <w:color w:val="333333"/>
                <w:sz w:val="24"/>
                <w:szCs w:val="24"/>
                <w:lang w:eastAsia="en-GB"/>
              </w:rPr>
              <w:t xml:space="preserve">In this session, we explore the concept of policy borrowing, a contested practice and compelling area for research in comparative education. Global interconnectedness has resulted into nations looking to others for ways on how to improve their educational outcomes. However, the borrowing of educational policies is not a straightforward issue particularly for developing nation-states. We will examine key theories, frameworks and some analytical devices in policy borrowing, as well as the challenges and opportunities that arise from such a practice. </w:t>
            </w:r>
          </w:p>
          <w:p w14:paraId="155F2372" w14:textId="77777777" w:rsidR="00C05C4A" w:rsidRPr="00256A74" w:rsidRDefault="00C05C4A" w:rsidP="00C05C4A">
            <w:pPr>
              <w:ind w:left="34" w:right="34"/>
              <w:rPr>
                <w:rFonts w:ascii="Times New Roman" w:eastAsia="Times New Roman" w:hAnsi="Times New Roman" w:cs="Times New Roman"/>
                <w:color w:val="333333"/>
                <w:sz w:val="24"/>
                <w:szCs w:val="24"/>
                <w:lang w:eastAsia="en-GB"/>
              </w:rPr>
            </w:pPr>
          </w:p>
          <w:p w14:paraId="7DDF9AC9" w14:textId="77777777" w:rsidR="00C05C4A" w:rsidRPr="00256A74" w:rsidRDefault="00C05C4A" w:rsidP="00C05C4A">
            <w:pPr>
              <w:ind w:left="34" w:right="34"/>
              <w:rPr>
                <w:rFonts w:ascii="Times New Roman" w:eastAsia="Times New Roman" w:hAnsi="Times New Roman" w:cs="Times New Roman"/>
                <w:color w:val="333333"/>
                <w:sz w:val="24"/>
                <w:szCs w:val="24"/>
                <w:lang w:eastAsia="en-GB"/>
              </w:rPr>
            </w:pPr>
            <w:r w:rsidRPr="00256A74">
              <w:rPr>
                <w:rFonts w:ascii="Times New Roman" w:eastAsia="Times New Roman" w:hAnsi="Times New Roman" w:cs="Times New Roman"/>
                <w:color w:val="333333"/>
                <w:sz w:val="24"/>
                <w:szCs w:val="24"/>
                <w:lang w:eastAsia="en-GB"/>
              </w:rPr>
              <w:t xml:space="preserve">Questions to consider: </w:t>
            </w:r>
          </w:p>
          <w:p w14:paraId="40DFDDFD" w14:textId="4DF0D97B" w:rsidR="002A72BC" w:rsidRDefault="002A72BC" w:rsidP="00C05C4A">
            <w:pPr>
              <w:pStyle w:val="ListParagraph"/>
              <w:numPr>
                <w:ilvl w:val="0"/>
                <w:numId w:val="47"/>
              </w:numPr>
              <w:ind w:right="34"/>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What are the forces of attraction towards a policy? </w:t>
            </w:r>
          </w:p>
          <w:p w14:paraId="06421C94" w14:textId="5AB73101" w:rsidR="00C05C4A" w:rsidRPr="00256A74" w:rsidRDefault="00C05C4A" w:rsidP="00C05C4A">
            <w:pPr>
              <w:pStyle w:val="ListParagraph"/>
              <w:numPr>
                <w:ilvl w:val="0"/>
                <w:numId w:val="47"/>
              </w:numPr>
              <w:ind w:right="34"/>
              <w:rPr>
                <w:rFonts w:ascii="Times New Roman" w:eastAsia="Times New Roman" w:hAnsi="Times New Roman" w:cs="Times New Roman"/>
                <w:color w:val="333333"/>
                <w:sz w:val="24"/>
                <w:szCs w:val="24"/>
                <w:lang w:eastAsia="en-GB"/>
              </w:rPr>
            </w:pPr>
            <w:r w:rsidRPr="00256A74">
              <w:rPr>
                <w:rFonts w:ascii="Times New Roman" w:eastAsia="Times New Roman" w:hAnsi="Times New Roman" w:cs="Times New Roman"/>
                <w:color w:val="333333"/>
                <w:sz w:val="24"/>
                <w:szCs w:val="24"/>
                <w:lang w:eastAsia="en-GB"/>
              </w:rPr>
              <w:t xml:space="preserve">What is the difference and impacts of adopting a policy wholesale and adapting it to local needs and circumstances? </w:t>
            </w:r>
          </w:p>
          <w:p w14:paraId="314F05E6" w14:textId="77777777" w:rsidR="00C05C4A" w:rsidRPr="00256A74" w:rsidRDefault="00C05C4A" w:rsidP="00C05C4A">
            <w:pPr>
              <w:pStyle w:val="ListParagraph"/>
              <w:numPr>
                <w:ilvl w:val="0"/>
                <w:numId w:val="47"/>
              </w:numPr>
              <w:ind w:right="34"/>
              <w:rPr>
                <w:rFonts w:ascii="Times New Roman" w:eastAsia="Times New Roman" w:hAnsi="Times New Roman" w:cs="Times New Roman"/>
                <w:color w:val="333333"/>
                <w:sz w:val="24"/>
                <w:szCs w:val="24"/>
                <w:lang w:eastAsia="en-GB"/>
              </w:rPr>
            </w:pPr>
            <w:r w:rsidRPr="00256A74">
              <w:rPr>
                <w:rFonts w:ascii="Times New Roman" w:eastAsia="Times New Roman" w:hAnsi="Times New Roman" w:cs="Times New Roman"/>
                <w:color w:val="333333"/>
                <w:sz w:val="24"/>
                <w:szCs w:val="24"/>
                <w:lang w:eastAsia="en-GB"/>
              </w:rPr>
              <w:t xml:space="preserve">What makes policy borrowing successful? What are its pitfalls, risks and criticisms? </w:t>
            </w:r>
          </w:p>
          <w:p w14:paraId="3FA221DF" w14:textId="77777777" w:rsidR="00C05C4A" w:rsidRPr="00256A74" w:rsidRDefault="00C05C4A" w:rsidP="00C05C4A">
            <w:pPr>
              <w:pStyle w:val="ListParagraph"/>
              <w:numPr>
                <w:ilvl w:val="0"/>
                <w:numId w:val="47"/>
              </w:numPr>
              <w:ind w:right="34"/>
              <w:rPr>
                <w:rFonts w:ascii="Times New Roman" w:eastAsia="Times New Roman" w:hAnsi="Times New Roman" w:cs="Times New Roman"/>
                <w:color w:val="333333"/>
                <w:sz w:val="24"/>
                <w:szCs w:val="24"/>
                <w:lang w:eastAsia="en-GB"/>
              </w:rPr>
            </w:pPr>
            <w:r w:rsidRPr="00256A74">
              <w:rPr>
                <w:rFonts w:ascii="Times New Roman" w:eastAsia="Times New Roman" w:hAnsi="Times New Roman" w:cs="Times New Roman"/>
                <w:color w:val="333333"/>
                <w:sz w:val="24"/>
                <w:szCs w:val="24"/>
                <w:lang w:eastAsia="en-GB"/>
              </w:rPr>
              <w:t xml:space="preserve">What lessons have educational systems learned from borrowing education policies? </w:t>
            </w:r>
          </w:p>
          <w:p w14:paraId="1DF439F1" w14:textId="77777777" w:rsidR="00C05C4A" w:rsidRDefault="00C05C4A" w:rsidP="00C05C4A">
            <w:pPr>
              <w:ind w:left="34" w:right="34"/>
              <w:rPr>
                <w:rFonts w:ascii="Times New Roman" w:eastAsia="Times New Roman" w:hAnsi="Times New Roman" w:cs="Times New Roman"/>
                <w:color w:val="333333"/>
                <w:sz w:val="24"/>
                <w:szCs w:val="24"/>
                <w:lang w:eastAsia="en-GB"/>
              </w:rPr>
            </w:pPr>
          </w:p>
          <w:p w14:paraId="3D5F9E27" w14:textId="77777777" w:rsidR="00C05C4A" w:rsidRPr="00256A74" w:rsidRDefault="00C05C4A" w:rsidP="00C05C4A">
            <w:pPr>
              <w:ind w:left="34" w:right="34"/>
              <w:rPr>
                <w:rFonts w:ascii="Times New Roman" w:eastAsia="Times New Roman" w:hAnsi="Times New Roman" w:cs="Times New Roman"/>
                <w:b/>
                <w:bCs/>
                <w:i/>
                <w:iCs/>
                <w:color w:val="333333"/>
                <w:sz w:val="24"/>
                <w:szCs w:val="24"/>
                <w:lang w:eastAsia="en-GB"/>
              </w:rPr>
            </w:pPr>
            <w:r w:rsidRPr="00256A74">
              <w:rPr>
                <w:rFonts w:ascii="Times New Roman" w:eastAsia="Times New Roman" w:hAnsi="Times New Roman" w:cs="Times New Roman"/>
                <w:b/>
                <w:bCs/>
                <w:i/>
                <w:iCs/>
                <w:color w:val="333333"/>
                <w:sz w:val="24"/>
                <w:szCs w:val="24"/>
                <w:lang w:eastAsia="en-GB"/>
              </w:rPr>
              <w:t xml:space="preserve">Key Readings: </w:t>
            </w:r>
          </w:p>
          <w:p w14:paraId="3C16A73A" w14:textId="45519670" w:rsidR="00353EB6" w:rsidRPr="00353EB6" w:rsidRDefault="00353EB6" w:rsidP="00C05C4A">
            <w:pPr>
              <w:pStyle w:val="ListParagraph"/>
              <w:numPr>
                <w:ilvl w:val="0"/>
                <w:numId w:val="5"/>
              </w:numPr>
              <w:ind w:left="34" w:right="34"/>
              <w:rPr>
                <w:rStyle w:val="Strong"/>
                <w:rFonts w:ascii="Times New Roman" w:eastAsia="Times New Roman" w:hAnsi="Times New Roman" w:cs="Times New Roman"/>
                <w:b w:val="0"/>
                <w:bCs w:val="0"/>
                <w:color w:val="333333"/>
                <w:sz w:val="24"/>
                <w:szCs w:val="24"/>
                <w:lang w:eastAsia="en-GB"/>
              </w:rPr>
            </w:pPr>
            <w:r w:rsidRPr="00353EB6">
              <w:rPr>
                <w:rStyle w:val="Strong"/>
                <w:rFonts w:ascii="Times New Roman" w:hAnsi="Times New Roman" w:cs="Times New Roman"/>
                <w:b w:val="0"/>
                <w:bCs w:val="0"/>
                <w:sz w:val="24"/>
                <w:szCs w:val="24"/>
              </w:rPr>
              <w:t>Burdett, N., &amp; O’Donnell, S. (2016).</w:t>
            </w:r>
            <w:r w:rsidRPr="00353EB6">
              <w:rPr>
                <w:rFonts w:ascii="Times New Roman" w:hAnsi="Times New Roman" w:cs="Times New Roman"/>
                <w:sz w:val="24"/>
                <w:szCs w:val="24"/>
              </w:rPr>
              <w:t xml:space="preserve"> Lost in translation? The challenges of educational policy borrowing. </w:t>
            </w:r>
            <w:r w:rsidRPr="00353EB6">
              <w:rPr>
                <w:rStyle w:val="Emphasis"/>
                <w:rFonts w:ascii="Times New Roman" w:hAnsi="Times New Roman" w:cs="Times New Roman"/>
                <w:sz w:val="24"/>
                <w:szCs w:val="24"/>
              </w:rPr>
              <w:t>Educational Research, 58</w:t>
            </w:r>
            <w:r w:rsidRPr="00353EB6">
              <w:rPr>
                <w:rFonts w:ascii="Times New Roman" w:hAnsi="Times New Roman" w:cs="Times New Roman"/>
                <w:sz w:val="24"/>
                <w:szCs w:val="24"/>
              </w:rPr>
              <w:t xml:space="preserve">(2), 113–120. </w:t>
            </w:r>
            <w:r w:rsidRPr="00353EB6">
              <w:rPr>
                <w:rStyle w:val="HTMLCode"/>
                <w:rFonts w:ascii="Times New Roman" w:eastAsiaTheme="minorEastAsia" w:hAnsi="Times New Roman" w:cs="Times New Roman"/>
                <w:sz w:val="24"/>
                <w:szCs w:val="24"/>
              </w:rPr>
              <w:t>https://doi.org/10.1080/00131881.2016.1168678</w:t>
            </w:r>
          </w:p>
          <w:p w14:paraId="6CA347F9" w14:textId="7254D906" w:rsidR="00353EB6" w:rsidRPr="00353EB6" w:rsidRDefault="00353EB6" w:rsidP="00C05C4A">
            <w:pPr>
              <w:pStyle w:val="ListParagraph"/>
              <w:numPr>
                <w:ilvl w:val="0"/>
                <w:numId w:val="5"/>
              </w:numPr>
              <w:ind w:left="34" w:right="34"/>
              <w:rPr>
                <w:rFonts w:ascii="Times New Roman" w:eastAsia="Times New Roman" w:hAnsi="Times New Roman" w:cs="Times New Roman"/>
                <w:color w:val="333333"/>
                <w:sz w:val="24"/>
                <w:szCs w:val="24"/>
                <w:lang w:eastAsia="en-GB"/>
              </w:rPr>
            </w:pPr>
            <w:r w:rsidRPr="00353EB6">
              <w:rPr>
                <w:rStyle w:val="Strong"/>
                <w:rFonts w:ascii="Times New Roman" w:hAnsi="Times New Roman" w:cs="Times New Roman"/>
                <w:b w:val="0"/>
                <w:bCs w:val="0"/>
                <w:sz w:val="24"/>
                <w:szCs w:val="24"/>
              </w:rPr>
              <w:t>Lam, M.-H. A. (2023).</w:t>
            </w:r>
            <w:r w:rsidRPr="00353EB6">
              <w:rPr>
                <w:rFonts w:ascii="Times New Roman" w:hAnsi="Times New Roman" w:cs="Times New Roman"/>
                <w:sz w:val="24"/>
                <w:szCs w:val="24"/>
              </w:rPr>
              <w:t xml:space="preserve"> Navigating the policy borrowing process of general education among the eight publicly funded universities in Hong Kong. </w:t>
            </w:r>
            <w:r w:rsidRPr="00353EB6">
              <w:rPr>
                <w:rStyle w:val="Emphasis"/>
                <w:rFonts w:ascii="Times New Roman" w:hAnsi="Times New Roman" w:cs="Times New Roman"/>
                <w:sz w:val="24"/>
                <w:szCs w:val="24"/>
              </w:rPr>
              <w:t>International Journal of Chinese Education, 12</w:t>
            </w:r>
            <w:r w:rsidRPr="00353EB6">
              <w:rPr>
                <w:rFonts w:ascii="Times New Roman" w:hAnsi="Times New Roman" w:cs="Times New Roman"/>
                <w:sz w:val="24"/>
                <w:szCs w:val="24"/>
              </w:rPr>
              <w:t xml:space="preserve">(1), 1–19. </w:t>
            </w:r>
            <w:r w:rsidRPr="00353EB6">
              <w:rPr>
                <w:rStyle w:val="HTMLCode"/>
                <w:rFonts w:ascii="Times New Roman" w:eastAsiaTheme="minorEastAsia" w:hAnsi="Times New Roman" w:cs="Times New Roman"/>
                <w:sz w:val="24"/>
                <w:szCs w:val="24"/>
              </w:rPr>
              <w:t>https://doi.org/10.1177/2212585X231155958</w:t>
            </w:r>
          </w:p>
          <w:p w14:paraId="18432293" w14:textId="73610900" w:rsidR="00C05C4A" w:rsidRPr="00353EB6" w:rsidRDefault="00C05C4A" w:rsidP="00C05C4A">
            <w:pPr>
              <w:pStyle w:val="ListParagraph"/>
              <w:numPr>
                <w:ilvl w:val="0"/>
                <w:numId w:val="5"/>
              </w:numPr>
              <w:ind w:left="34" w:right="34"/>
              <w:rPr>
                <w:rFonts w:ascii="Times New Roman" w:eastAsia="Times New Roman" w:hAnsi="Times New Roman" w:cs="Times New Roman"/>
                <w:color w:val="333333"/>
                <w:sz w:val="24"/>
                <w:szCs w:val="24"/>
                <w:lang w:eastAsia="en-GB"/>
              </w:rPr>
            </w:pPr>
            <w:r w:rsidRPr="00353EB6">
              <w:rPr>
                <w:rFonts w:ascii="Times New Roman" w:eastAsia="Times New Roman" w:hAnsi="Times New Roman" w:cs="Times New Roman"/>
                <w:color w:val="333333"/>
                <w:sz w:val="24"/>
                <w:szCs w:val="24"/>
                <w:lang w:eastAsia="en-GB"/>
              </w:rPr>
              <w:t>Phillips, D. (2005). Policy Borrowing in Education: Frameworks for Analysis. In: Zajda, J., et al. International Handbook on Globalisation, Education and Policy Research. Springer, Dordrecht. https://doi.org/10.1007/1-4020-2960-8_2</w:t>
            </w:r>
          </w:p>
          <w:p w14:paraId="62922429" w14:textId="77777777" w:rsidR="00C05C4A" w:rsidRPr="00353EB6" w:rsidRDefault="00C05C4A" w:rsidP="00C05C4A">
            <w:pPr>
              <w:pStyle w:val="ListParagraph"/>
              <w:numPr>
                <w:ilvl w:val="0"/>
                <w:numId w:val="5"/>
              </w:numPr>
              <w:ind w:left="34" w:right="34"/>
              <w:rPr>
                <w:rFonts w:ascii="Times New Roman" w:eastAsia="Times New Roman" w:hAnsi="Times New Roman" w:cs="Times New Roman"/>
                <w:color w:val="333333"/>
                <w:sz w:val="24"/>
                <w:szCs w:val="24"/>
                <w:lang w:eastAsia="en-GB"/>
              </w:rPr>
            </w:pPr>
            <w:r w:rsidRPr="00353EB6">
              <w:rPr>
                <w:rFonts w:ascii="Times New Roman" w:eastAsia="Times New Roman" w:hAnsi="Times New Roman" w:cs="Times New Roman"/>
                <w:color w:val="333333"/>
                <w:sz w:val="24"/>
                <w:szCs w:val="24"/>
                <w:lang w:eastAsia="en-GB"/>
              </w:rPr>
              <w:t>Phillips, D. and Ochs, K. (2004), Researching policy borrowing: Some methodological challenges in comparative education. British Educational Research Journal, 30: 773-784. https://doi.org/10.1080/0141192042000279495</w:t>
            </w:r>
          </w:p>
          <w:p w14:paraId="1B823308" w14:textId="77777777" w:rsidR="00C05C4A" w:rsidRDefault="00C05C4A" w:rsidP="00C05C4A">
            <w:pPr>
              <w:ind w:left="34" w:right="34"/>
              <w:rPr>
                <w:rFonts w:ascii="Times New Roman" w:hAnsi="Times New Roman" w:cs="Times New Roman"/>
                <w:b/>
                <w:bCs/>
                <w:color w:val="FF0000"/>
                <w:sz w:val="24"/>
                <w:szCs w:val="24"/>
                <w:lang w:eastAsia="en-GB"/>
              </w:rPr>
            </w:pPr>
          </w:p>
          <w:p w14:paraId="6CEC703A" w14:textId="77777777" w:rsidR="00C05C4A" w:rsidRPr="00256A74" w:rsidRDefault="00C05C4A" w:rsidP="00C05C4A">
            <w:pPr>
              <w:ind w:left="34" w:right="34"/>
              <w:rPr>
                <w:rFonts w:ascii="Times New Roman" w:eastAsia="Times New Roman" w:hAnsi="Times New Roman" w:cs="Times New Roman"/>
                <w:b/>
                <w:bCs/>
                <w:i/>
                <w:iCs/>
                <w:color w:val="333333"/>
                <w:sz w:val="24"/>
                <w:szCs w:val="24"/>
                <w:lang w:eastAsia="en-GB"/>
              </w:rPr>
            </w:pPr>
            <w:r w:rsidRPr="00256A74">
              <w:rPr>
                <w:rFonts w:ascii="Times New Roman" w:eastAsia="Times New Roman" w:hAnsi="Times New Roman" w:cs="Times New Roman"/>
                <w:b/>
                <w:bCs/>
                <w:i/>
                <w:iCs/>
                <w:color w:val="333333"/>
                <w:sz w:val="24"/>
                <w:szCs w:val="24"/>
                <w:lang w:eastAsia="en-GB"/>
              </w:rPr>
              <w:t xml:space="preserve">Further Readings: </w:t>
            </w:r>
          </w:p>
          <w:p w14:paraId="459A555C" w14:textId="77777777" w:rsidR="00C05C4A" w:rsidRPr="00256A74" w:rsidRDefault="00C05C4A" w:rsidP="00C05C4A">
            <w:pPr>
              <w:pStyle w:val="ListParagraph"/>
              <w:numPr>
                <w:ilvl w:val="0"/>
                <w:numId w:val="30"/>
              </w:numPr>
              <w:ind w:left="34" w:right="34"/>
              <w:rPr>
                <w:rFonts w:ascii="Times New Roman" w:eastAsia="Times New Roman" w:hAnsi="Times New Roman" w:cs="Times New Roman"/>
                <w:color w:val="333333"/>
                <w:sz w:val="24"/>
                <w:szCs w:val="24"/>
                <w:lang w:eastAsia="en-GB"/>
              </w:rPr>
            </w:pPr>
            <w:r w:rsidRPr="00256A74">
              <w:rPr>
                <w:rFonts w:ascii="Times New Roman" w:eastAsia="Times New Roman" w:hAnsi="Times New Roman" w:cs="Times New Roman"/>
                <w:color w:val="333333"/>
                <w:sz w:val="24"/>
                <w:szCs w:val="24"/>
                <w:lang w:eastAsia="en-GB"/>
              </w:rPr>
              <w:t>Steiner-Khamsi, G. New directions in policy borrowing research. Asia Pacific Educ. Rev. 17, 381–390 (2016). https://doi.org/10.1007/s12564-016-9442-9</w:t>
            </w:r>
          </w:p>
          <w:p w14:paraId="4CC980AA" w14:textId="77777777" w:rsidR="00C05C4A" w:rsidRDefault="00C05C4A" w:rsidP="00C05C4A">
            <w:pPr>
              <w:ind w:left="34" w:right="34"/>
              <w:rPr>
                <w:rStyle w:val="Hyperlink"/>
                <w:rFonts w:ascii="Times New Roman" w:eastAsia="Times New Roman" w:hAnsi="Times New Roman" w:cs="Times New Roman"/>
                <w:sz w:val="24"/>
                <w:szCs w:val="24"/>
                <w:lang w:eastAsia="en-GB"/>
              </w:rPr>
            </w:pPr>
            <w:r w:rsidRPr="00256A74">
              <w:rPr>
                <w:rFonts w:ascii="Times New Roman" w:eastAsia="Times New Roman" w:hAnsi="Times New Roman" w:cs="Times New Roman"/>
                <w:color w:val="333333"/>
                <w:sz w:val="24"/>
                <w:szCs w:val="24"/>
                <w:lang w:eastAsia="en-GB"/>
              </w:rPr>
              <w:t xml:space="preserve">Steiner-Khamsi, G. (2014). Cross-national policy borrowing: understanding reception and translation. Asia Pacific Journal of Education, 34(2), 153–167. </w:t>
            </w:r>
            <w:hyperlink r:id="rId13" w:history="1">
              <w:r w:rsidRPr="00256A74">
                <w:rPr>
                  <w:rStyle w:val="Hyperlink"/>
                  <w:rFonts w:ascii="Times New Roman" w:eastAsia="Times New Roman" w:hAnsi="Times New Roman" w:cs="Times New Roman"/>
                  <w:sz w:val="24"/>
                  <w:szCs w:val="24"/>
                  <w:lang w:eastAsia="en-GB"/>
                </w:rPr>
                <w:t>https://doi.org/10.1080/02188791.2013.875649</w:t>
              </w:r>
            </w:hyperlink>
          </w:p>
          <w:p w14:paraId="0359A80B" w14:textId="141109E0" w:rsidR="00C702F2" w:rsidRPr="003E4C71" w:rsidRDefault="00C702F2" w:rsidP="00512FF2">
            <w:pPr>
              <w:ind w:left="34" w:right="34"/>
              <w:rPr>
                <w:rFonts w:ascii="Times New Roman" w:hAnsi="Times New Roman" w:cs="Times New Roman"/>
                <w:i/>
                <w:iCs/>
                <w:sz w:val="24"/>
                <w:szCs w:val="24"/>
                <w:lang w:eastAsia="en-GB"/>
              </w:rPr>
            </w:pPr>
          </w:p>
        </w:tc>
      </w:tr>
      <w:tr w:rsidR="00037D16" w:rsidRPr="00256A74" w14:paraId="1EE5FE75" w14:textId="77777777" w:rsidTr="003425F4">
        <w:tc>
          <w:tcPr>
            <w:tcW w:w="1563" w:type="dxa"/>
          </w:tcPr>
          <w:p w14:paraId="3E70AFF7" w14:textId="4E4BC06F" w:rsidR="00037D16" w:rsidRPr="00256A74" w:rsidRDefault="00037D16" w:rsidP="00781356">
            <w:pPr>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t>Session 1</w:t>
            </w:r>
            <w:r w:rsidR="000F3685">
              <w:rPr>
                <w:rFonts w:ascii="Times New Roman" w:hAnsi="Times New Roman" w:cs="Times New Roman"/>
                <w:b/>
                <w:bCs/>
                <w:sz w:val="24"/>
                <w:szCs w:val="24"/>
                <w:lang w:eastAsia="en-GB"/>
              </w:rPr>
              <w:t>3</w:t>
            </w:r>
            <w:r w:rsidRPr="00256A74">
              <w:rPr>
                <w:rFonts w:ascii="Times New Roman" w:hAnsi="Times New Roman" w:cs="Times New Roman"/>
                <w:b/>
                <w:bCs/>
                <w:sz w:val="24"/>
                <w:szCs w:val="24"/>
                <w:lang w:eastAsia="en-GB"/>
              </w:rPr>
              <w:t xml:space="preserve">: </w:t>
            </w:r>
          </w:p>
          <w:p w14:paraId="041B6230" w14:textId="5B35E357" w:rsidR="00037D16" w:rsidRPr="00256A74" w:rsidRDefault="009B04CB" w:rsidP="00781356">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21 May </w:t>
            </w:r>
          </w:p>
          <w:p w14:paraId="2F2E1E6D" w14:textId="0FEAF3B5" w:rsidR="00037D16" w:rsidRPr="00256A74" w:rsidRDefault="00037D16" w:rsidP="00781356">
            <w:pPr>
              <w:rPr>
                <w:rFonts w:ascii="Times New Roman" w:hAnsi="Times New Roman" w:cs="Times New Roman"/>
                <w:b/>
                <w:bCs/>
                <w:sz w:val="24"/>
                <w:szCs w:val="24"/>
                <w:lang w:eastAsia="en-GB"/>
              </w:rPr>
            </w:pPr>
          </w:p>
          <w:p w14:paraId="1752094D" w14:textId="77777777" w:rsidR="00037D16" w:rsidRPr="00256A74" w:rsidRDefault="00037D16" w:rsidP="00781356">
            <w:pPr>
              <w:rPr>
                <w:rFonts w:ascii="Times New Roman" w:hAnsi="Times New Roman" w:cs="Times New Roman"/>
                <w:sz w:val="24"/>
                <w:szCs w:val="24"/>
                <w:lang w:eastAsia="en-GB"/>
              </w:rPr>
            </w:pPr>
          </w:p>
        </w:tc>
        <w:tc>
          <w:tcPr>
            <w:tcW w:w="8077" w:type="dxa"/>
          </w:tcPr>
          <w:p w14:paraId="7C31CBF8" w14:textId="79314F2D" w:rsidR="003E4C71" w:rsidRPr="00553CCD" w:rsidRDefault="00553CCD" w:rsidP="00C35E7F">
            <w:pPr>
              <w:pStyle w:val="NormalWeb"/>
              <w:spacing w:before="0" w:beforeAutospacing="0" w:after="0" w:afterAutospacing="0"/>
              <w:ind w:left="34" w:right="34"/>
              <w:outlineLvl w:val="5"/>
              <w:rPr>
                <w:b/>
                <w:bCs/>
                <w:color w:val="000000" w:themeColor="text1"/>
              </w:rPr>
            </w:pPr>
            <w:r>
              <w:rPr>
                <w:b/>
                <w:bCs/>
                <w:color w:val="000000" w:themeColor="text1"/>
              </w:rPr>
              <w:t xml:space="preserve">Regionalisation in Education </w:t>
            </w:r>
          </w:p>
          <w:p w14:paraId="2AD52B27" w14:textId="77777777" w:rsidR="00CE4CEC" w:rsidRPr="00553CCD" w:rsidRDefault="00CE4CEC" w:rsidP="00C35E7F">
            <w:pPr>
              <w:pStyle w:val="NormalWeb"/>
              <w:spacing w:before="0" w:beforeAutospacing="0" w:after="0" w:afterAutospacing="0"/>
              <w:ind w:left="34" w:right="34"/>
              <w:outlineLvl w:val="5"/>
              <w:rPr>
                <w:color w:val="000000" w:themeColor="text1"/>
              </w:rPr>
            </w:pPr>
          </w:p>
          <w:p w14:paraId="204B449C" w14:textId="71E9A777" w:rsidR="00CE4CEC" w:rsidRPr="00553CCD" w:rsidRDefault="005B1ECA" w:rsidP="00C35E7F">
            <w:pPr>
              <w:pStyle w:val="NormalWeb"/>
              <w:numPr>
                <w:ilvl w:val="0"/>
                <w:numId w:val="40"/>
              </w:numPr>
              <w:spacing w:before="0" w:beforeAutospacing="0" w:after="0" w:afterAutospacing="0"/>
              <w:ind w:left="34" w:right="34"/>
              <w:outlineLvl w:val="5"/>
              <w:rPr>
                <w:color w:val="000000" w:themeColor="text1"/>
              </w:rPr>
            </w:pPr>
            <w:r>
              <w:rPr>
                <w:color w:val="000000" w:themeColor="text1"/>
              </w:rPr>
              <w:t>Drawing from previous session’s insights on the convergence and divergence of national education systems, we turn to examine the concept of regionalisation as a process shaping education policy, governance and reform beyond the nation-</w:t>
            </w:r>
            <w:r>
              <w:rPr>
                <w:color w:val="000000" w:themeColor="text1"/>
              </w:rPr>
              <w:lastRenderedPageBreak/>
              <w:t xml:space="preserve">state. We examine the role of regional organisations and the influence of policy networks and cultural-historical affinities in mediating educational agenda within the nation and across countries in regions such as Latin America, Southeast Asia and Africa. In this session, we will look at how regionalisation is a political and institutional process and not merely an illustration of policy diffusion, and how it can produce new hierarchies of knowledge and legitimacy. </w:t>
            </w:r>
          </w:p>
          <w:p w14:paraId="14FBBC50" w14:textId="77777777" w:rsidR="00CE4CEC" w:rsidRDefault="00CE4CEC" w:rsidP="00C35E7F">
            <w:pPr>
              <w:pStyle w:val="NormalWeb"/>
              <w:spacing w:before="0" w:beforeAutospacing="0" w:after="0" w:afterAutospacing="0"/>
              <w:ind w:left="34" w:right="34"/>
              <w:outlineLvl w:val="5"/>
              <w:rPr>
                <w:color w:val="333333"/>
              </w:rPr>
            </w:pPr>
          </w:p>
          <w:p w14:paraId="3D20F3D9" w14:textId="77777777" w:rsidR="00516A20" w:rsidRDefault="00516A20" w:rsidP="00C35E7F">
            <w:pPr>
              <w:pStyle w:val="NormalWeb"/>
              <w:spacing w:before="0" w:beforeAutospacing="0" w:after="0" w:afterAutospacing="0"/>
              <w:ind w:left="34" w:right="34"/>
              <w:outlineLvl w:val="5"/>
              <w:rPr>
                <w:b/>
                <w:bCs/>
                <w:i/>
                <w:iCs/>
                <w:color w:val="333333"/>
              </w:rPr>
            </w:pPr>
            <w:r w:rsidRPr="00516A20">
              <w:rPr>
                <w:b/>
                <w:bCs/>
                <w:i/>
                <w:iCs/>
                <w:color w:val="333333"/>
              </w:rPr>
              <w:t xml:space="preserve">Key Readings: </w:t>
            </w:r>
          </w:p>
          <w:p w14:paraId="11C51EA0" w14:textId="4DBB3A22" w:rsidR="005B1ECA" w:rsidRDefault="005B1ECA" w:rsidP="00C35E7F">
            <w:pPr>
              <w:pStyle w:val="NormalWeb"/>
              <w:spacing w:before="0" w:beforeAutospacing="0" w:after="0" w:afterAutospacing="0"/>
              <w:ind w:left="34" w:right="34"/>
              <w:outlineLvl w:val="5"/>
              <w:rPr>
                <w:rStyle w:val="Strong"/>
                <w:rFonts w:eastAsiaTheme="majorEastAsia"/>
                <w:b w:val="0"/>
                <w:bCs w:val="0"/>
              </w:rPr>
            </w:pPr>
            <w:r w:rsidRPr="005B1ECA">
              <w:rPr>
                <w:rFonts w:eastAsiaTheme="majorEastAsia"/>
              </w:rPr>
              <w:t xml:space="preserve">Chou, M. H., &amp; </w:t>
            </w:r>
            <w:proofErr w:type="spellStart"/>
            <w:r w:rsidRPr="005B1ECA">
              <w:rPr>
                <w:rFonts w:eastAsiaTheme="majorEastAsia"/>
              </w:rPr>
              <w:t>Ravinet</w:t>
            </w:r>
            <w:proofErr w:type="spellEnd"/>
            <w:r w:rsidRPr="005B1ECA">
              <w:rPr>
                <w:rFonts w:eastAsiaTheme="majorEastAsia"/>
              </w:rPr>
              <w:t>, P. (2017). Higher education regionalism in Europe and Southeast Asia: Comparing policy ideas. </w:t>
            </w:r>
            <w:r w:rsidRPr="005B1ECA">
              <w:rPr>
                <w:rFonts w:eastAsiaTheme="majorEastAsia"/>
                <w:i/>
                <w:iCs/>
              </w:rPr>
              <w:t>Policy and Society</w:t>
            </w:r>
            <w:r w:rsidRPr="005B1ECA">
              <w:rPr>
                <w:rFonts w:eastAsiaTheme="majorEastAsia"/>
              </w:rPr>
              <w:t>, </w:t>
            </w:r>
            <w:r w:rsidRPr="005B1ECA">
              <w:rPr>
                <w:rFonts w:eastAsiaTheme="majorEastAsia"/>
                <w:i/>
                <w:iCs/>
              </w:rPr>
              <w:t>36</w:t>
            </w:r>
            <w:r w:rsidRPr="005B1ECA">
              <w:rPr>
                <w:rFonts w:eastAsiaTheme="majorEastAsia"/>
              </w:rPr>
              <w:t>(1), 143–159. https://doi.org/10.1080/14494035.2017.1278874</w:t>
            </w:r>
          </w:p>
          <w:p w14:paraId="17C1545E" w14:textId="2BCA7A5D" w:rsidR="00516A20" w:rsidRPr="00516A20" w:rsidRDefault="00516A20" w:rsidP="00C35E7F">
            <w:pPr>
              <w:pStyle w:val="NormalWeb"/>
              <w:spacing w:before="0" w:beforeAutospacing="0" w:after="0" w:afterAutospacing="0"/>
              <w:ind w:left="34" w:right="34"/>
              <w:outlineLvl w:val="5"/>
            </w:pPr>
            <w:r w:rsidRPr="00516A20">
              <w:rPr>
                <w:rStyle w:val="Strong"/>
                <w:rFonts w:eastAsiaTheme="majorEastAsia"/>
                <w:b w:val="0"/>
                <w:bCs w:val="0"/>
              </w:rPr>
              <w:t>Knight, J. (2012).</w:t>
            </w:r>
            <w:r w:rsidRPr="00516A20">
              <w:t xml:space="preserve"> A conceptual framework for the regionalization of higher education: Application to Asia. In J. N. Hawkins, K. H. Mok, &amp; D. E. Neubauer (Eds.), </w:t>
            </w:r>
            <w:r w:rsidRPr="00516A20">
              <w:rPr>
                <w:rStyle w:val="Emphasis"/>
              </w:rPr>
              <w:t>Higher education regionalization in Asia Pacific</w:t>
            </w:r>
            <w:r w:rsidRPr="00516A20">
              <w:t xml:space="preserve"> (pp. 17–35). Palgrave Macmillan.</w:t>
            </w:r>
          </w:p>
          <w:p w14:paraId="2F5AF0B2" w14:textId="77777777" w:rsidR="00516A20" w:rsidRDefault="00516A20" w:rsidP="00C35E7F">
            <w:pPr>
              <w:pStyle w:val="NormalWeb"/>
              <w:spacing w:before="0" w:beforeAutospacing="0" w:after="0" w:afterAutospacing="0"/>
              <w:ind w:left="34" w:right="34"/>
              <w:outlineLvl w:val="5"/>
              <w:rPr>
                <w:rStyle w:val="HTMLCode"/>
                <w:rFonts w:ascii="Times New Roman" w:hAnsi="Times New Roman" w:cs="Times New Roman"/>
                <w:sz w:val="24"/>
                <w:szCs w:val="24"/>
              </w:rPr>
            </w:pPr>
            <w:r w:rsidRPr="00516A20">
              <w:rPr>
                <w:rStyle w:val="Strong"/>
                <w:rFonts w:eastAsiaTheme="majorEastAsia"/>
                <w:b w:val="0"/>
                <w:bCs w:val="0"/>
              </w:rPr>
              <w:t>Knight, J. (2024).</w:t>
            </w:r>
            <w:r w:rsidRPr="00516A20">
              <w:t xml:space="preserve"> Higher education cooperation at the regional level. </w:t>
            </w:r>
            <w:r w:rsidRPr="00516A20">
              <w:rPr>
                <w:rStyle w:val="Emphasis"/>
              </w:rPr>
              <w:t>Journal of International Cooperation in Education, 26</w:t>
            </w:r>
            <w:r w:rsidRPr="00516A20">
              <w:t xml:space="preserve">(1), 101–115. </w:t>
            </w:r>
            <w:r w:rsidRPr="00516A20">
              <w:rPr>
                <w:rStyle w:val="HTMLCode"/>
                <w:rFonts w:ascii="Times New Roman" w:hAnsi="Times New Roman" w:cs="Times New Roman"/>
                <w:sz w:val="24"/>
                <w:szCs w:val="24"/>
              </w:rPr>
              <w:t>https://doi.org/10.1108/JICE-09-2023-0021</w:t>
            </w:r>
          </w:p>
          <w:p w14:paraId="1800A41A" w14:textId="62CAD73E" w:rsidR="005B1ECA" w:rsidRDefault="005B1ECA" w:rsidP="00C35E7F">
            <w:pPr>
              <w:pStyle w:val="NormalWeb"/>
              <w:spacing w:before="0" w:beforeAutospacing="0" w:after="0" w:afterAutospacing="0"/>
              <w:ind w:left="34" w:right="34"/>
              <w:outlineLvl w:val="5"/>
              <w:rPr>
                <w:rStyle w:val="Strong"/>
                <w:rFonts w:eastAsiaTheme="majorEastAsia"/>
                <w:b w:val="0"/>
                <w:bCs w:val="0"/>
              </w:rPr>
            </w:pPr>
            <w:r w:rsidRPr="005B1ECA">
              <w:rPr>
                <w:rFonts w:eastAsiaTheme="majorEastAsia"/>
              </w:rPr>
              <w:t>Verger, A., &amp; Hermo, J. P. (2010). The governance of higher education regionalisation: comparative analysis of the Bologna Process and MERCOSUR‐</w:t>
            </w:r>
            <w:proofErr w:type="spellStart"/>
            <w:r w:rsidRPr="005B1ECA">
              <w:rPr>
                <w:rFonts w:eastAsiaTheme="majorEastAsia"/>
              </w:rPr>
              <w:t>Educativo</w:t>
            </w:r>
            <w:proofErr w:type="spellEnd"/>
            <w:r w:rsidRPr="005B1ECA">
              <w:rPr>
                <w:rFonts w:eastAsiaTheme="majorEastAsia"/>
              </w:rPr>
              <w:t>. </w:t>
            </w:r>
            <w:r w:rsidRPr="005B1ECA">
              <w:rPr>
                <w:rFonts w:eastAsiaTheme="majorEastAsia"/>
                <w:i/>
                <w:iCs/>
              </w:rPr>
              <w:t>Globalisation, Societies and Education</w:t>
            </w:r>
            <w:r w:rsidRPr="005B1ECA">
              <w:rPr>
                <w:rFonts w:eastAsiaTheme="majorEastAsia"/>
              </w:rPr>
              <w:t>, </w:t>
            </w:r>
            <w:r w:rsidRPr="005B1ECA">
              <w:rPr>
                <w:rFonts w:eastAsiaTheme="majorEastAsia"/>
                <w:i/>
                <w:iCs/>
              </w:rPr>
              <w:t>8</w:t>
            </w:r>
            <w:r w:rsidRPr="005B1ECA">
              <w:rPr>
                <w:rFonts w:eastAsiaTheme="majorEastAsia"/>
              </w:rPr>
              <w:t>(1), 105–120. https://doi.org/10.1080/14767720903574116</w:t>
            </w:r>
          </w:p>
          <w:p w14:paraId="0277534C" w14:textId="18A1F354" w:rsidR="00516A20" w:rsidRDefault="00F51979" w:rsidP="00C35E7F">
            <w:pPr>
              <w:pStyle w:val="NormalWeb"/>
              <w:spacing w:before="0" w:beforeAutospacing="0" w:after="0" w:afterAutospacing="0"/>
              <w:ind w:left="34" w:right="34"/>
              <w:outlineLvl w:val="5"/>
            </w:pPr>
            <w:r w:rsidRPr="00F51979">
              <w:rPr>
                <w:rStyle w:val="Strong"/>
                <w:rFonts w:eastAsiaTheme="majorEastAsia"/>
                <w:b w:val="0"/>
                <w:bCs w:val="0"/>
              </w:rPr>
              <w:t>Perrotta, D. (2013).</w:t>
            </w:r>
            <w:r>
              <w:t xml:space="preserve"> Regionalism and higher education: The construction of the MERCOSUR education sector. </w:t>
            </w:r>
            <w:r>
              <w:rPr>
                <w:rStyle w:val="Emphasis"/>
              </w:rPr>
              <w:t>International Journal of Educational Development, 33</w:t>
            </w:r>
            <w:r>
              <w:t>(6), 646–655.</w:t>
            </w:r>
          </w:p>
          <w:p w14:paraId="56F5630E" w14:textId="36C344AE" w:rsidR="00774D70" w:rsidRPr="00516A20" w:rsidRDefault="00774D70" w:rsidP="00774D70">
            <w:pPr>
              <w:pStyle w:val="NormalWeb"/>
              <w:spacing w:before="0" w:beforeAutospacing="0" w:after="0" w:afterAutospacing="0"/>
              <w:ind w:right="34"/>
              <w:outlineLvl w:val="5"/>
              <w:rPr>
                <w:b/>
                <w:bCs/>
                <w:color w:val="333333"/>
              </w:rPr>
            </w:pPr>
          </w:p>
        </w:tc>
      </w:tr>
      <w:tr w:rsidR="00037D16" w:rsidRPr="00256A74" w14:paraId="528F3991" w14:textId="77777777" w:rsidTr="003425F4">
        <w:tc>
          <w:tcPr>
            <w:tcW w:w="1563" w:type="dxa"/>
          </w:tcPr>
          <w:p w14:paraId="17A46D0C" w14:textId="06E1E6C9" w:rsidR="00037D16" w:rsidRPr="00256A74" w:rsidRDefault="00037D16" w:rsidP="00781356">
            <w:pPr>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lastRenderedPageBreak/>
              <w:t>Session 1</w:t>
            </w:r>
            <w:r w:rsidR="000F3685">
              <w:rPr>
                <w:rFonts w:ascii="Times New Roman" w:hAnsi="Times New Roman" w:cs="Times New Roman"/>
                <w:b/>
                <w:bCs/>
                <w:sz w:val="24"/>
                <w:szCs w:val="24"/>
                <w:lang w:eastAsia="en-GB"/>
              </w:rPr>
              <w:t>4</w:t>
            </w:r>
            <w:r w:rsidRPr="00256A74">
              <w:rPr>
                <w:rFonts w:ascii="Times New Roman" w:hAnsi="Times New Roman" w:cs="Times New Roman"/>
                <w:b/>
                <w:bCs/>
                <w:sz w:val="24"/>
                <w:szCs w:val="24"/>
                <w:lang w:eastAsia="en-GB"/>
              </w:rPr>
              <w:t xml:space="preserve">: </w:t>
            </w:r>
          </w:p>
          <w:p w14:paraId="43996483" w14:textId="18C4BA25" w:rsidR="00037D16" w:rsidRDefault="00C80D08" w:rsidP="00781356">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28 May </w:t>
            </w:r>
          </w:p>
          <w:p w14:paraId="74156696" w14:textId="21834276" w:rsidR="003E4C71" w:rsidRPr="00256A74" w:rsidRDefault="003E4C71" w:rsidP="00781356">
            <w:pPr>
              <w:rPr>
                <w:rFonts w:ascii="Times New Roman" w:hAnsi="Times New Roman" w:cs="Times New Roman"/>
                <w:b/>
                <w:bCs/>
                <w:sz w:val="24"/>
                <w:szCs w:val="24"/>
                <w:lang w:eastAsia="en-GB"/>
              </w:rPr>
            </w:pPr>
          </w:p>
        </w:tc>
        <w:tc>
          <w:tcPr>
            <w:tcW w:w="8077" w:type="dxa"/>
          </w:tcPr>
          <w:p w14:paraId="5E84D5C6" w14:textId="7959DF72" w:rsidR="00CE4CEC" w:rsidRPr="00256A74" w:rsidRDefault="005D0D6B" w:rsidP="00C35E7F">
            <w:pPr>
              <w:ind w:left="34" w:right="34"/>
              <w:rPr>
                <w:rFonts w:ascii="Times New Roman" w:hAnsi="Times New Roman" w:cs="Times New Roman"/>
                <w:b/>
                <w:bCs/>
                <w:color w:val="C00000"/>
                <w:sz w:val="24"/>
                <w:szCs w:val="24"/>
                <w:lang w:eastAsia="en-GB"/>
              </w:rPr>
            </w:pPr>
            <w:r>
              <w:rPr>
                <w:rFonts w:ascii="Times New Roman" w:hAnsi="Times New Roman" w:cs="Times New Roman"/>
                <w:b/>
                <w:bCs/>
                <w:color w:val="000000" w:themeColor="text1"/>
                <w:sz w:val="24"/>
                <w:szCs w:val="24"/>
                <w:lang w:eastAsia="en-GB"/>
              </w:rPr>
              <w:t xml:space="preserve">Big Data and Emerging Challenges </w:t>
            </w:r>
            <w:r w:rsidR="009B04CB">
              <w:rPr>
                <w:rFonts w:ascii="Times New Roman" w:hAnsi="Times New Roman" w:cs="Times New Roman"/>
                <w:b/>
                <w:bCs/>
                <w:color w:val="000000" w:themeColor="text1"/>
                <w:sz w:val="24"/>
                <w:szCs w:val="24"/>
                <w:lang w:eastAsia="en-GB"/>
              </w:rPr>
              <w:t>in Comparative Education</w:t>
            </w:r>
          </w:p>
          <w:p w14:paraId="2909ED37" w14:textId="77777777" w:rsidR="00CE4CEC" w:rsidRPr="00256A74" w:rsidRDefault="00CE4CEC" w:rsidP="00C35E7F">
            <w:pPr>
              <w:ind w:left="34" w:right="34"/>
              <w:rPr>
                <w:rFonts w:ascii="Times New Roman" w:hAnsi="Times New Roman" w:cs="Times New Roman"/>
                <w:b/>
                <w:bCs/>
                <w:sz w:val="24"/>
                <w:szCs w:val="24"/>
                <w:lang w:eastAsia="en-GB"/>
              </w:rPr>
            </w:pPr>
          </w:p>
          <w:p w14:paraId="7CDE1A1D" w14:textId="77777777" w:rsidR="00CE4CEC" w:rsidRPr="00256A74" w:rsidRDefault="00CE4CEC" w:rsidP="00C35E7F">
            <w:pPr>
              <w:ind w:left="34" w:right="34"/>
              <w:rPr>
                <w:rFonts w:ascii="Times New Roman" w:hAnsi="Times New Roman" w:cs="Times New Roman"/>
                <w:sz w:val="24"/>
                <w:szCs w:val="24"/>
                <w:lang w:eastAsia="en-GB"/>
              </w:rPr>
            </w:pPr>
            <w:r w:rsidRPr="00256A74">
              <w:rPr>
                <w:rFonts w:ascii="Times New Roman" w:hAnsi="Times New Roman" w:cs="Times New Roman"/>
                <w:sz w:val="24"/>
                <w:szCs w:val="24"/>
                <w:lang w:eastAsia="en-GB"/>
              </w:rPr>
              <w:t xml:space="preserve">The emerging dynamics and challenges of globalisation offer a rich setting for exploring the future of comparative education research and drawing attention to new trends, methodologies and questions. In this session, we will attempt to examine innovative research areas, interdisciplinary approaches and the challenges and opportunities of conducting cross-national studies in education. </w:t>
            </w:r>
          </w:p>
          <w:p w14:paraId="6F9CC125" w14:textId="77777777" w:rsidR="00CE4CEC" w:rsidRPr="00256A74" w:rsidRDefault="00CE4CEC" w:rsidP="00C35E7F">
            <w:pPr>
              <w:ind w:left="34" w:right="34"/>
              <w:rPr>
                <w:rFonts w:ascii="Times New Roman" w:hAnsi="Times New Roman" w:cs="Times New Roman"/>
                <w:sz w:val="24"/>
                <w:szCs w:val="24"/>
                <w:lang w:eastAsia="en-GB"/>
              </w:rPr>
            </w:pPr>
          </w:p>
          <w:p w14:paraId="6BAA96F5" w14:textId="77777777" w:rsidR="00CE4CEC" w:rsidRPr="00256A74" w:rsidRDefault="00CE4CEC" w:rsidP="00C35E7F">
            <w:pPr>
              <w:ind w:left="34" w:right="34"/>
              <w:rPr>
                <w:rFonts w:ascii="Times New Roman" w:hAnsi="Times New Roman" w:cs="Times New Roman"/>
                <w:sz w:val="24"/>
                <w:szCs w:val="24"/>
                <w:lang w:eastAsia="en-GB"/>
              </w:rPr>
            </w:pPr>
            <w:r w:rsidRPr="00256A74">
              <w:rPr>
                <w:rFonts w:ascii="Times New Roman" w:hAnsi="Times New Roman" w:cs="Times New Roman"/>
                <w:sz w:val="24"/>
                <w:szCs w:val="24"/>
                <w:lang w:eastAsia="en-GB"/>
              </w:rPr>
              <w:t xml:space="preserve">Questions to consider: </w:t>
            </w:r>
          </w:p>
          <w:p w14:paraId="0A6E3236" w14:textId="77777777" w:rsidR="00CE4CEC" w:rsidRPr="009B04CB" w:rsidRDefault="00CE4CEC" w:rsidP="009B04CB">
            <w:pPr>
              <w:pStyle w:val="ListParagraph"/>
              <w:numPr>
                <w:ilvl w:val="0"/>
                <w:numId w:val="48"/>
              </w:numPr>
              <w:ind w:right="34"/>
              <w:rPr>
                <w:rFonts w:ascii="Times New Roman" w:hAnsi="Times New Roman" w:cs="Times New Roman"/>
                <w:sz w:val="24"/>
                <w:szCs w:val="24"/>
                <w:lang w:eastAsia="en-GB"/>
              </w:rPr>
            </w:pPr>
            <w:r w:rsidRPr="009B04CB">
              <w:rPr>
                <w:rFonts w:ascii="Times New Roman" w:hAnsi="Times New Roman" w:cs="Times New Roman"/>
                <w:sz w:val="24"/>
                <w:szCs w:val="24"/>
                <w:lang w:eastAsia="en-GB"/>
              </w:rPr>
              <w:t xml:space="preserve">How is AI and digital technology reshaping comparative approaches to research in educational systems, such as the integration of new data sources and the rise of big data? </w:t>
            </w:r>
          </w:p>
          <w:p w14:paraId="4089092D" w14:textId="77777777" w:rsidR="00CE4CEC" w:rsidRPr="009B04CB" w:rsidRDefault="00CE4CEC" w:rsidP="009B04CB">
            <w:pPr>
              <w:pStyle w:val="ListParagraph"/>
              <w:numPr>
                <w:ilvl w:val="0"/>
                <w:numId w:val="48"/>
              </w:numPr>
              <w:ind w:right="34"/>
              <w:rPr>
                <w:rFonts w:ascii="Times New Roman" w:hAnsi="Times New Roman" w:cs="Times New Roman"/>
                <w:sz w:val="24"/>
                <w:szCs w:val="24"/>
                <w:lang w:eastAsia="en-GB"/>
              </w:rPr>
            </w:pPr>
            <w:r w:rsidRPr="009B04CB">
              <w:rPr>
                <w:rFonts w:ascii="Times New Roman" w:hAnsi="Times New Roman" w:cs="Times New Roman"/>
                <w:sz w:val="24"/>
                <w:szCs w:val="24"/>
                <w:lang w:eastAsia="en-GB"/>
              </w:rPr>
              <w:t xml:space="preserve">How can comparative education research contribute to global discussions on issues concerning equity, sustainable development, etc.? </w:t>
            </w:r>
          </w:p>
          <w:p w14:paraId="6431C8BB" w14:textId="77777777" w:rsidR="00CE4CEC" w:rsidRPr="009B04CB" w:rsidRDefault="00CE4CEC" w:rsidP="009B04CB">
            <w:pPr>
              <w:pStyle w:val="ListParagraph"/>
              <w:numPr>
                <w:ilvl w:val="0"/>
                <w:numId w:val="48"/>
              </w:numPr>
              <w:ind w:right="34"/>
              <w:rPr>
                <w:rFonts w:ascii="Times New Roman" w:hAnsi="Times New Roman" w:cs="Times New Roman"/>
                <w:sz w:val="24"/>
                <w:szCs w:val="24"/>
                <w:lang w:eastAsia="en-GB"/>
              </w:rPr>
            </w:pPr>
            <w:r w:rsidRPr="009B04CB">
              <w:rPr>
                <w:rFonts w:ascii="Times New Roman" w:hAnsi="Times New Roman" w:cs="Times New Roman"/>
                <w:sz w:val="24"/>
                <w:szCs w:val="24"/>
                <w:lang w:eastAsia="en-GB"/>
              </w:rPr>
              <w:t xml:space="preserve">In what ways can interdisciplinary frameworks deepen comparative education research and understanding of education in the wider global context? </w:t>
            </w:r>
          </w:p>
          <w:p w14:paraId="64EE8F6A" w14:textId="77777777" w:rsidR="00CE4CEC" w:rsidRDefault="00CE4CEC" w:rsidP="00C35E7F">
            <w:pPr>
              <w:ind w:left="34" w:right="34"/>
              <w:rPr>
                <w:rFonts w:ascii="Times New Roman" w:eastAsia="Times New Roman" w:hAnsi="Times New Roman" w:cs="Times New Roman"/>
                <w:color w:val="333333"/>
                <w:sz w:val="24"/>
                <w:szCs w:val="24"/>
                <w:lang w:eastAsia="en-GB"/>
              </w:rPr>
            </w:pPr>
          </w:p>
          <w:p w14:paraId="2F00BB69" w14:textId="77777777" w:rsidR="00CE4CEC" w:rsidRPr="00256A74" w:rsidRDefault="00CE4CEC" w:rsidP="00C35E7F">
            <w:pPr>
              <w:pStyle w:val="NormalWeb"/>
              <w:shd w:val="clear" w:color="auto" w:fill="FFFFFF"/>
              <w:spacing w:before="0" w:beforeAutospacing="0" w:after="0" w:afterAutospacing="0"/>
              <w:ind w:left="34" w:right="34"/>
              <w:outlineLvl w:val="5"/>
              <w:rPr>
                <w:b/>
                <w:bCs/>
                <w:i/>
                <w:iCs/>
                <w:color w:val="1A1A1A"/>
              </w:rPr>
            </w:pPr>
            <w:r w:rsidRPr="00256A74">
              <w:rPr>
                <w:b/>
                <w:bCs/>
                <w:i/>
                <w:iCs/>
                <w:color w:val="1A1A1A"/>
              </w:rPr>
              <w:t xml:space="preserve">Recommended Readings: </w:t>
            </w:r>
          </w:p>
          <w:p w14:paraId="5EF29E3B" w14:textId="69A0ED30" w:rsidR="00FB76A0" w:rsidRPr="00FB76A0" w:rsidRDefault="00FB76A0" w:rsidP="00C35E7F">
            <w:pPr>
              <w:pStyle w:val="NormalWeb"/>
              <w:numPr>
                <w:ilvl w:val="0"/>
                <w:numId w:val="29"/>
              </w:numPr>
              <w:spacing w:before="0" w:beforeAutospacing="0" w:after="0" w:afterAutospacing="0"/>
              <w:ind w:left="34" w:right="34"/>
              <w:outlineLvl w:val="5"/>
              <w:rPr>
                <w:rStyle w:val="Strong"/>
                <w:b w:val="0"/>
                <w:bCs w:val="0"/>
                <w:color w:val="1A1A1A"/>
              </w:rPr>
            </w:pPr>
            <w:r w:rsidRPr="00FB76A0">
              <w:rPr>
                <w:color w:val="1A1A1A"/>
              </w:rPr>
              <w:t>Bromley, P., Nachtigal, T., &amp; Kijima, R. (2024). Data as the new panacea: trends in global education reforms, 1970–2018. </w:t>
            </w:r>
            <w:r w:rsidRPr="00FB76A0">
              <w:rPr>
                <w:i/>
                <w:iCs/>
                <w:color w:val="1A1A1A"/>
              </w:rPr>
              <w:t>Comparative Education</w:t>
            </w:r>
            <w:r w:rsidRPr="00FB76A0">
              <w:rPr>
                <w:color w:val="1A1A1A"/>
              </w:rPr>
              <w:t>, </w:t>
            </w:r>
            <w:r w:rsidRPr="00FB76A0">
              <w:rPr>
                <w:i/>
                <w:iCs/>
                <w:color w:val="1A1A1A"/>
              </w:rPr>
              <w:t>60</w:t>
            </w:r>
            <w:r w:rsidRPr="00FB76A0">
              <w:rPr>
                <w:color w:val="1A1A1A"/>
              </w:rPr>
              <w:t>(3), 401–422. https://doi.org/10.1080/03050068.2024.2336371</w:t>
            </w:r>
          </w:p>
          <w:p w14:paraId="3EAADB50" w14:textId="7958CE63" w:rsidR="00614C44" w:rsidRPr="00614C44" w:rsidRDefault="00614C44" w:rsidP="00C35E7F">
            <w:pPr>
              <w:pStyle w:val="NormalWeb"/>
              <w:numPr>
                <w:ilvl w:val="0"/>
                <w:numId w:val="29"/>
              </w:numPr>
              <w:spacing w:before="0" w:beforeAutospacing="0" w:after="0" w:afterAutospacing="0"/>
              <w:ind w:left="34" w:right="34"/>
              <w:outlineLvl w:val="5"/>
              <w:rPr>
                <w:color w:val="1A1A1A"/>
              </w:rPr>
            </w:pPr>
            <w:r w:rsidRPr="00614C44">
              <w:rPr>
                <w:rStyle w:val="Strong"/>
                <w:rFonts w:eastAsiaTheme="majorEastAsia"/>
                <w:b w:val="0"/>
                <w:bCs w:val="0"/>
              </w:rPr>
              <w:t xml:space="preserve">Phillips, D. (2006). Comparative education: Method. </w:t>
            </w:r>
            <w:r w:rsidRPr="00614C44">
              <w:rPr>
                <w:rStyle w:val="Strong"/>
                <w:rFonts w:eastAsiaTheme="majorEastAsia"/>
                <w:b w:val="0"/>
                <w:bCs w:val="0"/>
                <w:i/>
                <w:iCs/>
              </w:rPr>
              <w:t>Research in Comparative and International Education, 1</w:t>
            </w:r>
            <w:r w:rsidRPr="00614C44">
              <w:rPr>
                <w:rStyle w:val="Strong"/>
                <w:rFonts w:eastAsiaTheme="majorEastAsia"/>
                <w:b w:val="0"/>
                <w:bCs w:val="0"/>
              </w:rPr>
              <w:t>(4), 304–317.</w:t>
            </w:r>
          </w:p>
          <w:p w14:paraId="4A22862F" w14:textId="26B9BD96" w:rsidR="00CE4CEC" w:rsidRPr="00256A74" w:rsidRDefault="00CE4CEC" w:rsidP="00C35E7F">
            <w:pPr>
              <w:pStyle w:val="NormalWeb"/>
              <w:numPr>
                <w:ilvl w:val="0"/>
                <w:numId w:val="29"/>
              </w:numPr>
              <w:spacing w:before="0" w:beforeAutospacing="0" w:after="0" w:afterAutospacing="0"/>
              <w:ind w:left="34" w:right="34"/>
              <w:outlineLvl w:val="5"/>
              <w:rPr>
                <w:color w:val="1A1A1A"/>
              </w:rPr>
            </w:pPr>
            <w:r w:rsidRPr="00614C44">
              <w:rPr>
                <w:color w:val="333333"/>
              </w:rPr>
              <w:lastRenderedPageBreak/>
              <w:t>Seddon, T. (2023). Comparative education concepts, methods and practices</w:t>
            </w:r>
            <w:r w:rsidRPr="00256A74">
              <w:rPr>
                <w:color w:val="333333"/>
              </w:rPr>
              <w:t xml:space="preserve"> in the emerging </w:t>
            </w:r>
            <w:proofErr w:type="spellStart"/>
            <w:r w:rsidRPr="00256A74">
              <w:rPr>
                <w:color w:val="333333"/>
              </w:rPr>
              <w:t>anthropocene</w:t>
            </w:r>
            <w:proofErr w:type="spellEnd"/>
            <w:r w:rsidRPr="00256A74">
              <w:rPr>
                <w:color w:val="333333"/>
              </w:rPr>
              <w:t xml:space="preserve"> educational space: from ‘measuring the other’ to ‘supporting the other’? </w:t>
            </w:r>
            <w:r w:rsidRPr="00256A74">
              <w:rPr>
                <w:i/>
                <w:iCs/>
                <w:color w:val="333333"/>
              </w:rPr>
              <w:t>Comparative Education</w:t>
            </w:r>
            <w:r w:rsidRPr="00256A74">
              <w:rPr>
                <w:color w:val="333333"/>
              </w:rPr>
              <w:t>, </w:t>
            </w:r>
            <w:r w:rsidRPr="00256A74">
              <w:rPr>
                <w:i/>
                <w:iCs/>
                <w:color w:val="333333"/>
              </w:rPr>
              <w:t>59</w:t>
            </w:r>
            <w:r w:rsidRPr="00256A74">
              <w:rPr>
                <w:color w:val="333333"/>
              </w:rPr>
              <w:t xml:space="preserve">(3), 436–457. </w:t>
            </w:r>
            <w:hyperlink r:id="rId14" w:history="1">
              <w:r w:rsidRPr="00256A74">
                <w:rPr>
                  <w:rStyle w:val="Hyperlink"/>
                  <w:shd w:val="clear" w:color="auto" w:fill="EAEAEA"/>
                </w:rPr>
                <w:t>https://doi.org/10.1080/03050068.2023.2215643</w:t>
              </w:r>
            </w:hyperlink>
          </w:p>
          <w:p w14:paraId="29828727" w14:textId="77777777" w:rsidR="00CE4CEC" w:rsidRPr="00256A74" w:rsidRDefault="00CE4CEC" w:rsidP="00C35E7F">
            <w:pPr>
              <w:pStyle w:val="NormalWeb"/>
              <w:numPr>
                <w:ilvl w:val="0"/>
                <w:numId w:val="29"/>
              </w:numPr>
              <w:spacing w:before="0" w:beforeAutospacing="0" w:after="0" w:afterAutospacing="0"/>
              <w:ind w:left="34" w:right="34"/>
              <w:outlineLvl w:val="5"/>
              <w:rPr>
                <w:color w:val="1A1A1A"/>
              </w:rPr>
            </w:pPr>
            <w:r w:rsidRPr="00256A74">
              <w:t xml:space="preserve">Sobe, N. W. (2018). Problematizing comparison in a post-exploration age: </w:t>
            </w:r>
            <w:proofErr w:type="gramStart"/>
            <w:r w:rsidRPr="00256A74">
              <w:t>Big</w:t>
            </w:r>
            <w:proofErr w:type="gramEnd"/>
            <w:r w:rsidRPr="00256A74">
              <w:t xml:space="preserve"> data, educational knowledge, and the art of criss-crossing. </w:t>
            </w:r>
            <w:r w:rsidRPr="00256A74">
              <w:rPr>
                <w:rStyle w:val="Emphasis"/>
                <w:rFonts w:eastAsiaTheme="majorEastAsia"/>
              </w:rPr>
              <w:t>Comparative Education Review, 62</w:t>
            </w:r>
            <w:r w:rsidRPr="00256A74">
              <w:t xml:space="preserve">(3), 325-343. </w:t>
            </w:r>
            <w:hyperlink r:id="rId15" w:history="1">
              <w:r w:rsidRPr="00256A74">
                <w:rPr>
                  <w:rStyle w:val="Hyperlink"/>
                </w:rPr>
                <w:t>https://doi.org/10.1086/698348</w:t>
              </w:r>
            </w:hyperlink>
          </w:p>
          <w:p w14:paraId="0BE45B4C" w14:textId="0D86A8DD" w:rsidR="00037D16" w:rsidRPr="003E4C71" w:rsidRDefault="00037D16" w:rsidP="00C35E7F">
            <w:pPr>
              <w:ind w:left="34" w:right="34"/>
              <w:rPr>
                <w:rFonts w:ascii="Times New Roman" w:eastAsia="Times New Roman" w:hAnsi="Times New Roman" w:cs="Times New Roman"/>
                <w:sz w:val="24"/>
                <w:szCs w:val="24"/>
                <w:lang w:eastAsia="en-GB"/>
              </w:rPr>
            </w:pPr>
          </w:p>
        </w:tc>
      </w:tr>
      <w:tr w:rsidR="00C02139" w:rsidRPr="00256A74" w14:paraId="2EA5FC43" w14:textId="77777777" w:rsidTr="003425F4">
        <w:trPr>
          <w:trHeight w:val="539"/>
        </w:trPr>
        <w:tc>
          <w:tcPr>
            <w:tcW w:w="1563" w:type="dxa"/>
          </w:tcPr>
          <w:p w14:paraId="58CE91E5" w14:textId="1EDD249A" w:rsidR="00C02139" w:rsidRPr="00256A74" w:rsidRDefault="00C02139" w:rsidP="00781356">
            <w:pPr>
              <w:rPr>
                <w:rFonts w:ascii="Times New Roman" w:hAnsi="Times New Roman" w:cs="Times New Roman"/>
                <w:b/>
                <w:bCs/>
                <w:sz w:val="24"/>
                <w:szCs w:val="24"/>
                <w:lang w:eastAsia="en-GB"/>
              </w:rPr>
            </w:pPr>
            <w:r w:rsidRPr="00256A74">
              <w:rPr>
                <w:rFonts w:ascii="Times New Roman" w:hAnsi="Times New Roman" w:cs="Times New Roman"/>
                <w:b/>
                <w:bCs/>
                <w:sz w:val="24"/>
                <w:szCs w:val="24"/>
                <w:lang w:eastAsia="en-GB"/>
              </w:rPr>
              <w:lastRenderedPageBreak/>
              <w:t>Session 1</w:t>
            </w:r>
            <w:r w:rsidR="000F3685">
              <w:rPr>
                <w:rFonts w:ascii="Times New Roman" w:hAnsi="Times New Roman" w:cs="Times New Roman"/>
                <w:b/>
                <w:bCs/>
                <w:sz w:val="24"/>
                <w:szCs w:val="24"/>
                <w:lang w:eastAsia="en-GB"/>
              </w:rPr>
              <w:t>5</w:t>
            </w:r>
            <w:r w:rsidRPr="00256A74">
              <w:rPr>
                <w:rFonts w:ascii="Times New Roman" w:hAnsi="Times New Roman" w:cs="Times New Roman"/>
                <w:b/>
                <w:bCs/>
                <w:sz w:val="24"/>
                <w:szCs w:val="24"/>
                <w:lang w:eastAsia="en-GB"/>
              </w:rPr>
              <w:t xml:space="preserve">: </w:t>
            </w:r>
          </w:p>
          <w:p w14:paraId="26C4FB4D" w14:textId="235DE4D8" w:rsidR="00C02139" w:rsidRPr="00256A74" w:rsidRDefault="00C80D08" w:rsidP="00781356">
            <w:pPr>
              <w:rPr>
                <w:rFonts w:ascii="Times New Roman" w:hAnsi="Times New Roman" w:cs="Times New Roman"/>
                <w:b/>
                <w:bCs/>
                <w:sz w:val="24"/>
                <w:szCs w:val="24"/>
                <w:lang w:eastAsia="en-GB"/>
              </w:rPr>
            </w:pPr>
            <w:r>
              <w:rPr>
                <w:rFonts w:ascii="Times New Roman" w:hAnsi="Times New Roman" w:cs="Times New Roman"/>
                <w:sz w:val="24"/>
                <w:szCs w:val="24"/>
                <w:lang w:eastAsia="en-GB"/>
              </w:rPr>
              <w:t xml:space="preserve">04 June </w:t>
            </w:r>
          </w:p>
        </w:tc>
        <w:tc>
          <w:tcPr>
            <w:tcW w:w="8077" w:type="dxa"/>
          </w:tcPr>
          <w:p w14:paraId="69D71DB3" w14:textId="77777777" w:rsidR="00C02139" w:rsidRDefault="00C02139" w:rsidP="00C35E7F">
            <w:pPr>
              <w:ind w:left="34" w:right="34"/>
              <w:rPr>
                <w:rFonts w:ascii="Times New Roman" w:hAnsi="Times New Roman" w:cs="Times New Roman"/>
                <w:b/>
                <w:bCs/>
                <w:color w:val="000000" w:themeColor="text1"/>
                <w:sz w:val="24"/>
                <w:szCs w:val="24"/>
              </w:rPr>
            </w:pPr>
            <w:r w:rsidRPr="00256A74">
              <w:rPr>
                <w:rFonts w:ascii="Times New Roman" w:hAnsi="Times New Roman" w:cs="Times New Roman"/>
                <w:b/>
                <w:bCs/>
                <w:color w:val="000000" w:themeColor="text1"/>
                <w:sz w:val="24"/>
                <w:szCs w:val="24"/>
              </w:rPr>
              <w:t xml:space="preserve">Final Paper/Research Presentations </w:t>
            </w:r>
          </w:p>
          <w:p w14:paraId="1EB55C63" w14:textId="4C8372C7" w:rsidR="00F17ADE" w:rsidRPr="00256A74" w:rsidRDefault="00F17ADE" w:rsidP="00C35E7F">
            <w:pPr>
              <w:ind w:left="34" w:right="34"/>
              <w:rPr>
                <w:rFonts w:ascii="Times New Roman" w:hAnsi="Times New Roman" w:cs="Times New Roman"/>
                <w:b/>
                <w:bCs/>
                <w:color w:val="000000" w:themeColor="text1"/>
                <w:sz w:val="24"/>
                <w:szCs w:val="24"/>
              </w:rPr>
            </w:pPr>
          </w:p>
        </w:tc>
      </w:tr>
      <w:tr w:rsidR="000F3685" w:rsidRPr="00256A74" w14:paraId="4DD0BDFA" w14:textId="77777777" w:rsidTr="003425F4">
        <w:trPr>
          <w:trHeight w:val="539"/>
        </w:trPr>
        <w:tc>
          <w:tcPr>
            <w:tcW w:w="1563" w:type="dxa"/>
          </w:tcPr>
          <w:p w14:paraId="3C29A65D" w14:textId="77777777" w:rsidR="000F3685" w:rsidRDefault="000F3685" w:rsidP="00781356">
            <w:pPr>
              <w:rPr>
                <w:rFonts w:ascii="Times New Roman" w:hAnsi="Times New Roman" w:cs="Times New Roman"/>
                <w:b/>
                <w:bCs/>
                <w:sz w:val="24"/>
                <w:szCs w:val="24"/>
                <w:lang w:eastAsia="en-GB"/>
              </w:rPr>
            </w:pPr>
            <w:r>
              <w:rPr>
                <w:rFonts w:ascii="Times New Roman" w:hAnsi="Times New Roman" w:cs="Times New Roman"/>
                <w:b/>
                <w:bCs/>
                <w:sz w:val="24"/>
                <w:szCs w:val="24"/>
                <w:lang w:eastAsia="en-GB"/>
              </w:rPr>
              <w:t xml:space="preserve">Session 16: </w:t>
            </w:r>
          </w:p>
          <w:p w14:paraId="576F27E5" w14:textId="6A047B89" w:rsidR="000F3685" w:rsidRPr="00C80D08" w:rsidRDefault="00C80D08" w:rsidP="00781356">
            <w:pPr>
              <w:rPr>
                <w:rFonts w:ascii="Times New Roman" w:hAnsi="Times New Roman" w:cs="Times New Roman"/>
                <w:sz w:val="24"/>
                <w:szCs w:val="24"/>
                <w:lang w:eastAsia="en-GB"/>
              </w:rPr>
            </w:pPr>
            <w:r w:rsidRPr="00C80D08">
              <w:rPr>
                <w:rFonts w:ascii="Times New Roman" w:hAnsi="Times New Roman" w:cs="Times New Roman"/>
                <w:sz w:val="24"/>
                <w:szCs w:val="24"/>
                <w:lang w:eastAsia="en-GB"/>
              </w:rPr>
              <w:t xml:space="preserve">11 June </w:t>
            </w:r>
          </w:p>
        </w:tc>
        <w:tc>
          <w:tcPr>
            <w:tcW w:w="8077" w:type="dxa"/>
          </w:tcPr>
          <w:p w14:paraId="4EE4130D" w14:textId="77777777" w:rsidR="00C80D08" w:rsidRDefault="00C80D08" w:rsidP="00C80D08">
            <w:pPr>
              <w:ind w:left="34" w:right="34"/>
              <w:rPr>
                <w:rFonts w:ascii="Times New Roman" w:hAnsi="Times New Roman" w:cs="Times New Roman"/>
                <w:b/>
                <w:bCs/>
                <w:color w:val="000000" w:themeColor="text1"/>
                <w:sz w:val="24"/>
                <w:szCs w:val="24"/>
              </w:rPr>
            </w:pPr>
            <w:r w:rsidRPr="00256A74">
              <w:rPr>
                <w:rFonts w:ascii="Times New Roman" w:hAnsi="Times New Roman" w:cs="Times New Roman"/>
                <w:b/>
                <w:bCs/>
                <w:color w:val="000000" w:themeColor="text1"/>
                <w:sz w:val="24"/>
                <w:szCs w:val="24"/>
              </w:rPr>
              <w:t xml:space="preserve">Final Paper/Research Presentations </w:t>
            </w:r>
          </w:p>
          <w:p w14:paraId="5E5A6B3C" w14:textId="6351C175" w:rsidR="000F3685" w:rsidRPr="00256A74" w:rsidRDefault="000F3685" w:rsidP="00C35E7F">
            <w:pPr>
              <w:ind w:left="34" w:right="34"/>
              <w:rPr>
                <w:rFonts w:ascii="Times New Roman" w:hAnsi="Times New Roman" w:cs="Times New Roman"/>
                <w:b/>
                <w:bCs/>
                <w:color w:val="000000" w:themeColor="text1"/>
                <w:sz w:val="24"/>
                <w:szCs w:val="24"/>
              </w:rPr>
            </w:pPr>
          </w:p>
        </w:tc>
      </w:tr>
    </w:tbl>
    <w:p w14:paraId="1AC2E711" w14:textId="77777777" w:rsidR="003C0B6B" w:rsidRPr="00256A74" w:rsidRDefault="003C0B6B" w:rsidP="00781356">
      <w:pPr>
        <w:spacing w:after="0" w:line="240" w:lineRule="auto"/>
        <w:rPr>
          <w:rFonts w:ascii="Times New Roman" w:eastAsia="Times New Roman" w:hAnsi="Times New Roman" w:cs="Times New Roman"/>
          <w:color w:val="000000" w:themeColor="text1"/>
          <w:sz w:val="24"/>
          <w:szCs w:val="24"/>
          <w:lang w:eastAsia="en-GB"/>
        </w:rPr>
      </w:pPr>
    </w:p>
    <w:sectPr w:rsidR="003C0B6B" w:rsidRPr="00256A7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D627" w14:textId="77777777" w:rsidR="001C6CC5" w:rsidRDefault="001C6CC5" w:rsidP="00FE40A4">
      <w:pPr>
        <w:spacing w:after="0" w:line="240" w:lineRule="auto"/>
      </w:pPr>
      <w:r>
        <w:separator/>
      </w:r>
    </w:p>
  </w:endnote>
  <w:endnote w:type="continuationSeparator" w:id="0">
    <w:p w14:paraId="6C60C304" w14:textId="77777777" w:rsidR="001C6CC5" w:rsidRDefault="001C6CC5" w:rsidP="00FE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FKai-SB">
    <w:altName w:val="Microsoft YaHei"/>
    <w:panose1 w:val="020B0604020202020204"/>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35714"/>
      <w:docPartObj>
        <w:docPartGallery w:val="Page Numbers (Bottom of Page)"/>
        <w:docPartUnique/>
      </w:docPartObj>
    </w:sdtPr>
    <w:sdtEndPr>
      <w:rPr>
        <w:rFonts w:ascii="Times New Roman" w:hAnsi="Times New Roman" w:cs="Times New Roman"/>
        <w:noProof/>
      </w:rPr>
    </w:sdtEndPr>
    <w:sdtContent>
      <w:p w14:paraId="522EC8C0" w14:textId="6EA6E461" w:rsidR="00FE40A4" w:rsidRPr="00FE40A4" w:rsidRDefault="00FE40A4">
        <w:pPr>
          <w:pStyle w:val="Footer"/>
          <w:jc w:val="right"/>
          <w:rPr>
            <w:rFonts w:ascii="Times New Roman" w:hAnsi="Times New Roman" w:cs="Times New Roman"/>
          </w:rPr>
        </w:pPr>
        <w:r w:rsidRPr="00FE40A4">
          <w:rPr>
            <w:rFonts w:ascii="Times New Roman" w:hAnsi="Times New Roman" w:cs="Times New Roman"/>
          </w:rPr>
          <w:fldChar w:fldCharType="begin"/>
        </w:r>
        <w:r w:rsidRPr="00FE40A4">
          <w:rPr>
            <w:rFonts w:ascii="Times New Roman" w:hAnsi="Times New Roman" w:cs="Times New Roman"/>
          </w:rPr>
          <w:instrText xml:space="preserve"> PAGE   \* MERGEFORMAT </w:instrText>
        </w:r>
        <w:r w:rsidRPr="00FE40A4">
          <w:rPr>
            <w:rFonts w:ascii="Times New Roman" w:hAnsi="Times New Roman" w:cs="Times New Roman"/>
          </w:rPr>
          <w:fldChar w:fldCharType="separate"/>
        </w:r>
        <w:r w:rsidRPr="00FE40A4">
          <w:rPr>
            <w:rFonts w:ascii="Times New Roman" w:hAnsi="Times New Roman" w:cs="Times New Roman"/>
            <w:noProof/>
          </w:rPr>
          <w:t>2</w:t>
        </w:r>
        <w:r w:rsidRPr="00FE40A4">
          <w:rPr>
            <w:rFonts w:ascii="Times New Roman" w:hAnsi="Times New Roman" w:cs="Times New Roman"/>
            <w:noProof/>
          </w:rPr>
          <w:fldChar w:fldCharType="end"/>
        </w:r>
      </w:p>
    </w:sdtContent>
  </w:sdt>
  <w:p w14:paraId="0B4874A4" w14:textId="77777777" w:rsidR="00FE40A4" w:rsidRDefault="00FE4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E5FF" w14:textId="77777777" w:rsidR="001C6CC5" w:rsidRDefault="001C6CC5" w:rsidP="00FE40A4">
      <w:pPr>
        <w:spacing w:after="0" w:line="240" w:lineRule="auto"/>
      </w:pPr>
      <w:r>
        <w:separator/>
      </w:r>
    </w:p>
  </w:footnote>
  <w:footnote w:type="continuationSeparator" w:id="0">
    <w:p w14:paraId="378B5DCA" w14:textId="77777777" w:rsidR="001C6CC5" w:rsidRDefault="001C6CC5" w:rsidP="00FE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A20"/>
    <w:multiLevelType w:val="hybridMultilevel"/>
    <w:tmpl w:val="8960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77778"/>
    <w:multiLevelType w:val="hybridMultilevel"/>
    <w:tmpl w:val="F18E7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01F15E5"/>
    <w:multiLevelType w:val="hybridMultilevel"/>
    <w:tmpl w:val="5036A720"/>
    <w:lvl w:ilvl="0" w:tplc="08090003">
      <w:start w:val="1"/>
      <w:numFmt w:val="bullet"/>
      <w:lvlText w:val="o"/>
      <w:lvlJc w:val="left"/>
      <w:pPr>
        <w:ind w:left="754" w:hanging="360"/>
      </w:pPr>
      <w:rPr>
        <w:rFonts w:ascii="Courier New" w:hAnsi="Courier New" w:cs="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13D80886"/>
    <w:multiLevelType w:val="hybridMultilevel"/>
    <w:tmpl w:val="6F7A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03118"/>
    <w:multiLevelType w:val="hybridMultilevel"/>
    <w:tmpl w:val="F140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20CF6"/>
    <w:multiLevelType w:val="hybridMultilevel"/>
    <w:tmpl w:val="CE8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81EBB"/>
    <w:multiLevelType w:val="hybridMultilevel"/>
    <w:tmpl w:val="6684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B59BE"/>
    <w:multiLevelType w:val="hybridMultilevel"/>
    <w:tmpl w:val="4B82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013AE"/>
    <w:multiLevelType w:val="hybridMultilevel"/>
    <w:tmpl w:val="66D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95FE2"/>
    <w:multiLevelType w:val="hybridMultilevel"/>
    <w:tmpl w:val="ACB6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2406B"/>
    <w:multiLevelType w:val="hybridMultilevel"/>
    <w:tmpl w:val="05A627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035E5"/>
    <w:multiLevelType w:val="hybridMultilevel"/>
    <w:tmpl w:val="C69260B6"/>
    <w:lvl w:ilvl="0" w:tplc="08090003">
      <w:start w:val="1"/>
      <w:numFmt w:val="bullet"/>
      <w:lvlText w:val="o"/>
      <w:lvlJc w:val="left"/>
      <w:pPr>
        <w:ind w:left="754" w:hanging="360"/>
      </w:pPr>
      <w:rPr>
        <w:rFonts w:ascii="Courier New" w:hAnsi="Courier New" w:cs="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B186A57"/>
    <w:multiLevelType w:val="hybridMultilevel"/>
    <w:tmpl w:val="A87A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42633"/>
    <w:multiLevelType w:val="hybridMultilevel"/>
    <w:tmpl w:val="78C6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56526"/>
    <w:multiLevelType w:val="hybridMultilevel"/>
    <w:tmpl w:val="6ED080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61F59"/>
    <w:multiLevelType w:val="hybridMultilevel"/>
    <w:tmpl w:val="BEE8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D37B7"/>
    <w:multiLevelType w:val="hybridMultilevel"/>
    <w:tmpl w:val="5B007B98"/>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F256F"/>
    <w:multiLevelType w:val="hybridMultilevel"/>
    <w:tmpl w:val="BBE4A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6C7D10"/>
    <w:multiLevelType w:val="hybridMultilevel"/>
    <w:tmpl w:val="63AE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75157"/>
    <w:multiLevelType w:val="hybridMultilevel"/>
    <w:tmpl w:val="8364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17A71"/>
    <w:multiLevelType w:val="hybridMultilevel"/>
    <w:tmpl w:val="3C1C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D114D"/>
    <w:multiLevelType w:val="hybridMultilevel"/>
    <w:tmpl w:val="CA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55BB6"/>
    <w:multiLevelType w:val="hybridMultilevel"/>
    <w:tmpl w:val="4E06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32173"/>
    <w:multiLevelType w:val="hybridMultilevel"/>
    <w:tmpl w:val="BDDC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E6C89"/>
    <w:multiLevelType w:val="hybridMultilevel"/>
    <w:tmpl w:val="18C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D5861"/>
    <w:multiLevelType w:val="hybridMultilevel"/>
    <w:tmpl w:val="9726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A6510"/>
    <w:multiLevelType w:val="hybridMultilevel"/>
    <w:tmpl w:val="C398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DB5291"/>
    <w:multiLevelType w:val="hybridMultilevel"/>
    <w:tmpl w:val="7E24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3E74A4"/>
    <w:multiLevelType w:val="multilevel"/>
    <w:tmpl w:val="042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1913E9"/>
    <w:multiLevelType w:val="hybridMultilevel"/>
    <w:tmpl w:val="15C8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E77D19"/>
    <w:multiLevelType w:val="hybridMultilevel"/>
    <w:tmpl w:val="F19A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E44B0B"/>
    <w:multiLevelType w:val="hybridMultilevel"/>
    <w:tmpl w:val="3EF8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213970"/>
    <w:multiLevelType w:val="hybridMultilevel"/>
    <w:tmpl w:val="0DCA7070"/>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DD7AC9"/>
    <w:multiLevelType w:val="hybridMultilevel"/>
    <w:tmpl w:val="803282B2"/>
    <w:lvl w:ilvl="0" w:tplc="08090003">
      <w:start w:val="1"/>
      <w:numFmt w:val="bullet"/>
      <w:lvlText w:val="o"/>
      <w:lvlJc w:val="left"/>
      <w:pPr>
        <w:ind w:left="754" w:hanging="360"/>
      </w:pPr>
      <w:rPr>
        <w:rFonts w:ascii="Courier New" w:hAnsi="Courier New" w:cs="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510E3F4D"/>
    <w:multiLevelType w:val="hybridMultilevel"/>
    <w:tmpl w:val="4A061520"/>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35" w15:restartNumberingAfterBreak="0">
    <w:nsid w:val="51FA1AB5"/>
    <w:multiLevelType w:val="hybridMultilevel"/>
    <w:tmpl w:val="8E1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9593A"/>
    <w:multiLevelType w:val="hybridMultilevel"/>
    <w:tmpl w:val="AD0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329B5"/>
    <w:multiLevelType w:val="multilevel"/>
    <w:tmpl w:val="6346123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5B0325"/>
    <w:multiLevelType w:val="hybridMultilevel"/>
    <w:tmpl w:val="A84C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302D33"/>
    <w:multiLevelType w:val="multilevel"/>
    <w:tmpl w:val="9688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772A17"/>
    <w:multiLevelType w:val="hybridMultilevel"/>
    <w:tmpl w:val="F082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8E0D36"/>
    <w:multiLevelType w:val="hybridMultilevel"/>
    <w:tmpl w:val="A8B01C30"/>
    <w:lvl w:ilvl="0" w:tplc="F09C1382">
      <w:start w:val="2"/>
      <w:numFmt w:val="bullet"/>
      <w:lvlText w:val="-"/>
      <w:lvlJc w:val="left"/>
      <w:pPr>
        <w:ind w:left="720" w:hanging="360"/>
      </w:pPr>
      <w:rPr>
        <w:rFonts w:ascii="Calibri" w:eastAsiaTheme="minorEastAsia"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436990"/>
    <w:multiLevelType w:val="hybridMultilevel"/>
    <w:tmpl w:val="2F30BB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6FA312B8"/>
    <w:multiLevelType w:val="hybridMultilevel"/>
    <w:tmpl w:val="817AC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2E6B45"/>
    <w:multiLevelType w:val="multilevel"/>
    <w:tmpl w:val="29B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34B22"/>
    <w:multiLevelType w:val="hybridMultilevel"/>
    <w:tmpl w:val="408EE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DA0771"/>
    <w:multiLevelType w:val="hybridMultilevel"/>
    <w:tmpl w:val="6A7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69019F"/>
    <w:multiLevelType w:val="hybridMultilevel"/>
    <w:tmpl w:val="BF686A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625189">
    <w:abstractNumId w:val="39"/>
  </w:num>
  <w:num w:numId="2" w16cid:durableId="1182083311">
    <w:abstractNumId w:val="4"/>
  </w:num>
  <w:num w:numId="3" w16cid:durableId="1443454008">
    <w:abstractNumId w:val="30"/>
  </w:num>
  <w:num w:numId="4" w16cid:durableId="49236294">
    <w:abstractNumId w:val="15"/>
  </w:num>
  <w:num w:numId="5" w16cid:durableId="1642539764">
    <w:abstractNumId w:val="12"/>
  </w:num>
  <w:num w:numId="6" w16cid:durableId="1598364846">
    <w:abstractNumId w:val="42"/>
  </w:num>
  <w:num w:numId="7" w16cid:durableId="1777866924">
    <w:abstractNumId w:val="27"/>
  </w:num>
  <w:num w:numId="8" w16cid:durableId="1427655413">
    <w:abstractNumId w:val="1"/>
  </w:num>
  <w:num w:numId="9" w16cid:durableId="1448574330">
    <w:abstractNumId w:val="28"/>
  </w:num>
  <w:num w:numId="10" w16cid:durableId="717246385">
    <w:abstractNumId w:val="35"/>
  </w:num>
  <w:num w:numId="11" w16cid:durableId="1629513307">
    <w:abstractNumId w:val="43"/>
  </w:num>
  <w:num w:numId="12" w16cid:durableId="856580961">
    <w:abstractNumId w:val="20"/>
  </w:num>
  <w:num w:numId="13" w16cid:durableId="1062214273">
    <w:abstractNumId w:val="46"/>
  </w:num>
  <w:num w:numId="14" w16cid:durableId="178199783">
    <w:abstractNumId w:val="38"/>
  </w:num>
  <w:num w:numId="15" w16cid:durableId="1313558893">
    <w:abstractNumId w:val="40"/>
  </w:num>
  <w:num w:numId="16" w16cid:durableId="227617665">
    <w:abstractNumId w:val="21"/>
  </w:num>
  <w:num w:numId="17" w16cid:durableId="507137670">
    <w:abstractNumId w:val="36"/>
  </w:num>
  <w:num w:numId="18" w16cid:durableId="498816420">
    <w:abstractNumId w:val="9"/>
  </w:num>
  <w:num w:numId="19" w16cid:durableId="1844590806">
    <w:abstractNumId w:val="3"/>
  </w:num>
  <w:num w:numId="20" w16cid:durableId="1228147183">
    <w:abstractNumId w:val="24"/>
  </w:num>
  <w:num w:numId="21" w16cid:durableId="753744803">
    <w:abstractNumId w:val="16"/>
  </w:num>
  <w:num w:numId="22" w16cid:durableId="727649000">
    <w:abstractNumId w:val="32"/>
  </w:num>
  <w:num w:numId="23" w16cid:durableId="771777427">
    <w:abstractNumId w:val="8"/>
  </w:num>
  <w:num w:numId="24" w16cid:durableId="1967471582">
    <w:abstractNumId w:val="23"/>
  </w:num>
  <w:num w:numId="25" w16cid:durableId="1337001713">
    <w:abstractNumId w:val="18"/>
  </w:num>
  <w:num w:numId="26" w16cid:durableId="957293894">
    <w:abstractNumId w:val="26"/>
  </w:num>
  <w:num w:numId="27" w16cid:durableId="2002536710">
    <w:abstractNumId w:val="0"/>
  </w:num>
  <w:num w:numId="28" w16cid:durableId="348722598">
    <w:abstractNumId w:val="25"/>
  </w:num>
  <w:num w:numId="29" w16cid:durableId="1399941808">
    <w:abstractNumId w:val="22"/>
  </w:num>
  <w:num w:numId="30" w16cid:durableId="1191526920">
    <w:abstractNumId w:val="7"/>
  </w:num>
  <w:num w:numId="31" w16cid:durableId="498931218">
    <w:abstractNumId w:val="44"/>
  </w:num>
  <w:num w:numId="32" w16cid:durableId="1494762571">
    <w:abstractNumId w:val="29"/>
  </w:num>
  <w:num w:numId="33" w16cid:durableId="2012633362">
    <w:abstractNumId w:val="19"/>
  </w:num>
  <w:num w:numId="34" w16cid:durableId="1272010380">
    <w:abstractNumId w:val="6"/>
  </w:num>
  <w:num w:numId="35" w16cid:durableId="426465934">
    <w:abstractNumId w:val="34"/>
  </w:num>
  <w:num w:numId="36" w16cid:durableId="292171736">
    <w:abstractNumId w:val="41"/>
  </w:num>
  <w:num w:numId="37" w16cid:durableId="1753702851">
    <w:abstractNumId w:val="45"/>
  </w:num>
  <w:num w:numId="38" w16cid:durableId="421878999">
    <w:abstractNumId w:val="5"/>
  </w:num>
  <w:num w:numId="39" w16cid:durableId="303236139">
    <w:abstractNumId w:val="14"/>
  </w:num>
  <w:num w:numId="40" w16cid:durableId="1790276432">
    <w:abstractNumId w:val="31"/>
  </w:num>
  <w:num w:numId="41" w16cid:durableId="1118139462">
    <w:abstractNumId w:val="13"/>
  </w:num>
  <w:num w:numId="42" w16cid:durableId="593317239">
    <w:abstractNumId w:val="17"/>
  </w:num>
  <w:num w:numId="43" w16cid:durableId="1985693136">
    <w:abstractNumId w:val="47"/>
  </w:num>
  <w:num w:numId="44" w16cid:durableId="1678651220">
    <w:abstractNumId w:val="37"/>
  </w:num>
  <w:num w:numId="45" w16cid:durableId="198856264">
    <w:abstractNumId w:val="33"/>
  </w:num>
  <w:num w:numId="46" w16cid:durableId="1996447757">
    <w:abstractNumId w:val="11"/>
  </w:num>
  <w:num w:numId="47" w16cid:durableId="1487698913">
    <w:abstractNumId w:val="10"/>
  </w:num>
  <w:num w:numId="48" w16cid:durableId="1058822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25"/>
    <w:rsid w:val="00006559"/>
    <w:rsid w:val="00015842"/>
    <w:rsid w:val="00036EFA"/>
    <w:rsid w:val="00037D16"/>
    <w:rsid w:val="00055CD3"/>
    <w:rsid w:val="0007153F"/>
    <w:rsid w:val="00075BD8"/>
    <w:rsid w:val="00087E7F"/>
    <w:rsid w:val="00095355"/>
    <w:rsid w:val="00097194"/>
    <w:rsid w:val="000979ED"/>
    <w:rsid w:val="000A2282"/>
    <w:rsid w:val="000C2BB5"/>
    <w:rsid w:val="000C4C98"/>
    <w:rsid w:val="000D4514"/>
    <w:rsid w:val="000D5000"/>
    <w:rsid w:val="000E3F92"/>
    <w:rsid w:val="000F3685"/>
    <w:rsid w:val="000F6130"/>
    <w:rsid w:val="0011522F"/>
    <w:rsid w:val="00125556"/>
    <w:rsid w:val="00127CCD"/>
    <w:rsid w:val="0013661C"/>
    <w:rsid w:val="00140BE0"/>
    <w:rsid w:val="0014114D"/>
    <w:rsid w:val="0014240E"/>
    <w:rsid w:val="00174507"/>
    <w:rsid w:val="001760D6"/>
    <w:rsid w:val="001809A0"/>
    <w:rsid w:val="001A269F"/>
    <w:rsid w:val="001A41D2"/>
    <w:rsid w:val="001A5EF8"/>
    <w:rsid w:val="001B044B"/>
    <w:rsid w:val="001C22CB"/>
    <w:rsid w:val="001C6CC5"/>
    <w:rsid w:val="001E36E5"/>
    <w:rsid w:val="001E7EEF"/>
    <w:rsid w:val="001F1A27"/>
    <w:rsid w:val="001F611D"/>
    <w:rsid w:val="0020334D"/>
    <w:rsid w:val="00221636"/>
    <w:rsid w:val="00221B9B"/>
    <w:rsid w:val="00241649"/>
    <w:rsid w:val="00246A80"/>
    <w:rsid w:val="00250A95"/>
    <w:rsid w:val="00252FAB"/>
    <w:rsid w:val="00255C16"/>
    <w:rsid w:val="00256A74"/>
    <w:rsid w:val="00272D67"/>
    <w:rsid w:val="00286D45"/>
    <w:rsid w:val="002A3E49"/>
    <w:rsid w:val="002A72BC"/>
    <w:rsid w:val="002B120B"/>
    <w:rsid w:val="002B4D61"/>
    <w:rsid w:val="002B759A"/>
    <w:rsid w:val="002D4BA7"/>
    <w:rsid w:val="002D59D6"/>
    <w:rsid w:val="002F1D19"/>
    <w:rsid w:val="002F4C39"/>
    <w:rsid w:val="00301A52"/>
    <w:rsid w:val="003111F3"/>
    <w:rsid w:val="00331717"/>
    <w:rsid w:val="003425F4"/>
    <w:rsid w:val="00353EB6"/>
    <w:rsid w:val="00355AFA"/>
    <w:rsid w:val="00360548"/>
    <w:rsid w:val="00375ADF"/>
    <w:rsid w:val="00381851"/>
    <w:rsid w:val="003950CC"/>
    <w:rsid w:val="0039595F"/>
    <w:rsid w:val="003A179B"/>
    <w:rsid w:val="003A7D8B"/>
    <w:rsid w:val="003B655A"/>
    <w:rsid w:val="003C0B6B"/>
    <w:rsid w:val="003D1AC6"/>
    <w:rsid w:val="003D4583"/>
    <w:rsid w:val="003E4C71"/>
    <w:rsid w:val="00403DF4"/>
    <w:rsid w:val="004317B9"/>
    <w:rsid w:val="00432E56"/>
    <w:rsid w:val="00435D1A"/>
    <w:rsid w:val="00436F7E"/>
    <w:rsid w:val="00443297"/>
    <w:rsid w:val="004456C4"/>
    <w:rsid w:val="0046058A"/>
    <w:rsid w:val="00460CE1"/>
    <w:rsid w:val="00463A3A"/>
    <w:rsid w:val="00473E56"/>
    <w:rsid w:val="004758EC"/>
    <w:rsid w:val="004803E8"/>
    <w:rsid w:val="00486B75"/>
    <w:rsid w:val="004A174D"/>
    <w:rsid w:val="004B13F8"/>
    <w:rsid w:val="004B4C28"/>
    <w:rsid w:val="004C2178"/>
    <w:rsid w:val="004C2A90"/>
    <w:rsid w:val="004C7D59"/>
    <w:rsid w:val="004E1EED"/>
    <w:rsid w:val="00502C4E"/>
    <w:rsid w:val="00511150"/>
    <w:rsid w:val="00512FF2"/>
    <w:rsid w:val="0051324C"/>
    <w:rsid w:val="00516A20"/>
    <w:rsid w:val="00522689"/>
    <w:rsid w:val="005267C8"/>
    <w:rsid w:val="005306BE"/>
    <w:rsid w:val="00536C21"/>
    <w:rsid w:val="00540513"/>
    <w:rsid w:val="005425A0"/>
    <w:rsid w:val="0054534D"/>
    <w:rsid w:val="00553839"/>
    <w:rsid w:val="00553CCD"/>
    <w:rsid w:val="00564A65"/>
    <w:rsid w:val="005658B9"/>
    <w:rsid w:val="00583B25"/>
    <w:rsid w:val="00587961"/>
    <w:rsid w:val="005A25C9"/>
    <w:rsid w:val="005B18C1"/>
    <w:rsid w:val="005B1C28"/>
    <w:rsid w:val="005B1ECA"/>
    <w:rsid w:val="005B6097"/>
    <w:rsid w:val="005C5825"/>
    <w:rsid w:val="005C6368"/>
    <w:rsid w:val="005D0D6B"/>
    <w:rsid w:val="005E5BC1"/>
    <w:rsid w:val="005E7632"/>
    <w:rsid w:val="005F284E"/>
    <w:rsid w:val="00614C44"/>
    <w:rsid w:val="00614C68"/>
    <w:rsid w:val="0062026A"/>
    <w:rsid w:val="00620720"/>
    <w:rsid w:val="00633854"/>
    <w:rsid w:val="006438A6"/>
    <w:rsid w:val="00654987"/>
    <w:rsid w:val="00657750"/>
    <w:rsid w:val="0067365A"/>
    <w:rsid w:val="00675F61"/>
    <w:rsid w:val="006770FB"/>
    <w:rsid w:val="006872BF"/>
    <w:rsid w:val="00696CBE"/>
    <w:rsid w:val="00697A60"/>
    <w:rsid w:val="006C0557"/>
    <w:rsid w:val="006C4BCD"/>
    <w:rsid w:val="006D2D6E"/>
    <w:rsid w:val="006D636C"/>
    <w:rsid w:val="006E5C90"/>
    <w:rsid w:val="006E6E91"/>
    <w:rsid w:val="006F5A1D"/>
    <w:rsid w:val="007418E2"/>
    <w:rsid w:val="00745522"/>
    <w:rsid w:val="007509D2"/>
    <w:rsid w:val="00765279"/>
    <w:rsid w:val="00774D70"/>
    <w:rsid w:val="00781356"/>
    <w:rsid w:val="00790F71"/>
    <w:rsid w:val="007B53E5"/>
    <w:rsid w:val="007F062E"/>
    <w:rsid w:val="007F19D9"/>
    <w:rsid w:val="007F1B0A"/>
    <w:rsid w:val="007F36EA"/>
    <w:rsid w:val="007F5CA6"/>
    <w:rsid w:val="00817711"/>
    <w:rsid w:val="008375CB"/>
    <w:rsid w:val="00845ADD"/>
    <w:rsid w:val="008474BC"/>
    <w:rsid w:val="008671B2"/>
    <w:rsid w:val="00872423"/>
    <w:rsid w:val="008739A1"/>
    <w:rsid w:val="008751A7"/>
    <w:rsid w:val="00875F43"/>
    <w:rsid w:val="00882177"/>
    <w:rsid w:val="00891C64"/>
    <w:rsid w:val="00893B13"/>
    <w:rsid w:val="008A50D9"/>
    <w:rsid w:val="008B01A4"/>
    <w:rsid w:val="008B47A5"/>
    <w:rsid w:val="008C3126"/>
    <w:rsid w:val="008C3C3F"/>
    <w:rsid w:val="008C4088"/>
    <w:rsid w:val="008E24AD"/>
    <w:rsid w:val="008E25EC"/>
    <w:rsid w:val="009112EA"/>
    <w:rsid w:val="009127BD"/>
    <w:rsid w:val="009329E0"/>
    <w:rsid w:val="0094157A"/>
    <w:rsid w:val="00942E64"/>
    <w:rsid w:val="0094503F"/>
    <w:rsid w:val="009505A0"/>
    <w:rsid w:val="00950AB8"/>
    <w:rsid w:val="00954558"/>
    <w:rsid w:val="00964B47"/>
    <w:rsid w:val="0096747D"/>
    <w:rsid w:val="00984EAB"/>
    <w:rsid w:val="009B04CB"/>
    <w:rsid w:val="009C520F"/>
    <w:rsid w:val="009C57AA"/>
    <w:rsid w:val="009D1C28"/>
    <w:rsid w:val="009D4CDD"/>
    <w:rsid w:val="009D7CFA"/>
    <w:rsid w:val="009F5662"/>
    <w:rsid w:val="00A04E21"/>
    <w:rsid w:val="00A06C26"/>
    <w:rsid w:val="00A10C30"/>
    <w:rsid w:val="00A319C6"/>
    <w:rsid w:val="00A527DA"/>
    <w:rsid w:val="00A660EA"/>
    <w:rsid w:val="00A669B5"/>
    <w:rsid w:val="00A71330"/>
    <w:rsid w:val="00A742D7"/>
    <w:rsid w:val="00A75C5A"/>
    <w:rsid w:val="00A96DCD"/>
    <w:rsid w:val="00AA6544"/>
    <w:rsid w:val="00AC3F4E"/>
    <w:rsid w:val="00AC50B2"/>
    <w:rsid w:val="00AD028B"/>
    <w:rsid w:val="00AD1D85"/>
    <w:rsid w:val="00AD69F2"/>
    <w:rsid w:val="00AE5ECB"/>
    <w:rsid w:val="00B126EA"/>
    <w:rsid w:val="00B14DE0"/>
    <w:rsid w:val="00B16550"/>
    <w:rsid w:val="00B265BB"/>
    <w:rsid w:val="00B33243"/>
    <w:rsid w:val="00B41B0B"/>
    <w:rsid w:val="00B44412"/>
    <w:rsid w:val="00B46AE4"/>
    <w:rsid w:val="00B575FB"/>
    <w:rsid w:val="00B65A78"/>
    <w:rsid w:val="00B75A7B"/>
    <w:rsid w:val="00B81687"/>
    <w:rsid w:val="00B973D8"/>
    <w:rsid w:val="00BC18DC"/>
    <w:rsid w:val="00BD296B"/>
    <w:rsid w:val="00BE7E86"/>
    <w:rsid w:val="00BF0415"/>
    <w:rsid w:val="00C02139"/>
    <w:rsid w:val="00C04D17"/>
    <w:rsid w:val="00C05C4A"/>
    <w:rsid w:val="00C13C2B"/>
    <w:rsid w:val="00C24B30"/>
    <w:rsid w:val="00C344E3"/>
    <w:rsid w:val="00C35279"/>
    <w:rsid w:val="00C35E7F"/>
    <w:rsid w:val="00C5341D"/>
    <w:rsid w:val="00C702F2"/>
    <w:rsid w:val="00C80D08"/>
    <w:rsid w:val="00C861EB"/>
    <w:rsid w:val="00C97CF4"/>
    <w:rsid w:val="00CB6862"/>
    <w:rsid w:val="00CC06E3"/>
    <w:rsid w:val="00CD7CFD"/>
    <w:rsid w:val="00CE2731"/>
    <w:rsid w:val="00CE4CEC"/>
    <w:rsid w:val="00D31F72"/>
    <w:rsid w:val="00D43661"/>
    <w:rsid w:val="00D57E52"/>
    <w:rsid w:val="00D6522D"/>
    <w:rsid w:val="00D76220"/>
    <w:rsid w:val="00D94845"/>
    <w:rsid w:val="00D96CD7"/>
    <w:rsid w:val="00DB6574"/>
    <w:rsid w:val="00DB7D7F"/>
    <w:rsid w:val="00DC0AD4"/>
    <w:rsid w:val="00DC373A"/>
    <w:rsid w:val="00DD0848"/>
    <w:rsid w:val="00DD1F4C"/>
    <w:rsid w:val="00DE58FA"/>
    <w:rsid w:val="00DE694D"/>
    <w:rsid w:val="00DE71D5"/>
    <w:rsid w:val="00E05F55"/>
    <w:rsid w:val="00E12B94"/>
    <w:rsid w:val="00E3189E"/>
    <w:rsid w:val="00E37D23"/>
    <w:rsid w:val="00E72389"/>
    <w:rsid w:val="00E92B18"/>
    <w:rsid w:val="00EA0F97"/>
    <w:rsid w:val="00EB4822"/>
    <w:rsid w:val="00EB534A"/>
    <w:rsid w:val="00EB620E"/>
    <w:rsid w:val="00EB6A63"/>
    <w:rsid w:val="00EC2A14"/>
    <w:rsid w:val="00EC6B86"/>
    <w:rsid w:val="00EC6C25"/>
    <w:rsid w:val="00ED1508"/>
    <w:rsid w:val="00ED508E"/>
    <w:rsid w:val="00ED72B6"/>
    <w:rsid w:val="00EF3001"/>
    <w:rsid w:val="00F05770"/>
    <w:rsid w:val="00F06166"/>
    <w:rsid w:val="00F15642"/>
    <w:rsid w:val="00F174EE"/>
    <w:rsid w:val="00F17ADE"/>
    <w:rsid w:val="00F17C09"/>
    <w:rsid w:val="00F3158E"/>
    <w:rsid w:val="00F3221F"/>
    <w:rsid w:val="00F33047"/>
    <w:rsid w:val="00F51979"/>
    <w:rsid w:val="00F62124"/>
    <w:rsid w:val="00F63C09"/>
    <w:rsid w:val="00F75E9D"/>
    <w:rsid w:val="00F77742"/>
    <w:rsid w:val="00F81662"/>
    <w:rsid w:val="00F84AD2"/>
    <w:rsid w:val="00F85099"/>
    <w:rsid w:val="00FB0116"/>
    <w:rsid w:val="00FB2AB8"/>
    <w:rsid w:val="00FB3AB4"/>
    <w:rsid w:val="00FB6F8E"/>
    <w:rsid w:val="00FB76A0"/>
    <w:rsid w:val="00FD1AB2"/>
    <w:rsid w:val="00FD7B9B"/>
    <w:rsid w:val="00FE40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3712"/>
  <w15:chartTrackingRefBased/>
  <w15:docId w15:val="{78F57F6A-B99E-43D8-8523-02788EC3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B25"/>
    <w:rPr>
      <w:rFonts w:eastAsiaTheme="minorEastAsia"/>
    </w:rPr>
  </w:style>
  <w:style w:type="paragraph" w:styleId="Heading2">
    <w:name w:val="heading 2"/>
    <w:basedOn w:val="Normal"/>
    <w:next w:val="Normal"/>
    <w:link w:val="Heading2Char"/>
    <w:uiPriority w:val="9"/>
    <w:unhideWhenUsed/>
    <w:qFormat/>
    <w:rsid w:val="00583B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3B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3B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3B2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58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D6E"/>
    <w:pPr>
      <w:ind w:left="720"/>
      <w:contextualSpacing/>
    </w:pPr>
  </w:style>
  <w:style w:type="character" w:styleId="Hyperlink">
    <w:name w:val="Hyperlink"/>
    <w:basedOn w:val="DefaultParagraphFont"/>
    <w:uiPriority w:val="99"/>
    <w:unhideWhenUsed/>
    <w:rsid w:val="003C0B6B"/>
    <w:rPr>
      <w:color w:val="0563C1" w:themeColor="hyperlink"/>
      <w:u w:val="single"/>
    </w:rPr>
  </w:style>
  <w:style w:type="paragraph" w:styleId="NormalWeb">
    <w:name w:val="Normal (Web)"/>
    <w:basedOn w:val="Normal"/>
    <w:uiPriority w:val="99"/>
    <w:unhideWhenUsed/>
    <w:rsid w:val="003C0B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C0B6B"/>
  </w:style>
  <w:style w:type="character" w:styleId="Emphasis">
    <w:name w:val="Emphasis"/>
    <w:basedOn w:val="DefaultParagraphFont"/>
    <w:uiPriority w:val="20"/>
    <w:qFormat/>
    <w:rsid w:val="003C0B6B"/>
    <w:rPr>
      <w:i/>
      <w:iCs/>
    </w:rPr>
  </w:style>
  <w:style w:type="paragraph" w:customStyle="1" w:styleId="References">
    <w:name w:val="References"/>
    <w:basedOn w:val="Normal"/>
    <w:qFormat/>
    <w:rsid w:val="003C0B6B"/>
    <w:pPr>
      <w:spacing w:before="120" w:after="0" w:line="360" w:lineRule="auto"/>
      <w:ind w:left="720" w:hanging="720"/>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861EB"/>
    <w:rPr>
      <w:color w:val="605E5C"/>
      <w:shd w:val="clear" w:color="auto" w:fill="E1DFDD"/>
    </w:rPr>
  </w:style>
  <w:style w:type="paragraph" w:styleId="Header">
    <w:name w:val="header"/>
    <w:basedOn w:val="Normal"/>
    <w:link w:val="HeaderChar"/>
    <w:uiPriority w:val="99"/>
    <w:unhideWhenUsed/>
    <w:rsid w:val="00FE4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0A4"/>
    <w:rPr>
      <w:rFonts w:eastAsiaTheme="minorEastAsia"/>
    </w:rPr>
  </w:style>
  <w:style w:type="paragraph" w:styleId="Footer">
    <w:name w:val="footer"/>
    <w:basedOn w:val="Normal"/>
    <w:link w:val="FooterChar"/>
    <w:uiPriority w:val="99"/>
    <w:unhideWhenUsed/>
    <w:rsid w:val="00FE4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0A4"/>
    <w:rPr>
      <w:rFonts w:eastAsiaTheme="minorEastAsia"/>
    </w:rPr>
  </w:style>
  <w:style w:type="character" w:styleId="CommentReference">
    <w:name w:val="annotation reference"/>
    <w:basedOn w:val="DefaultParagraphFont"/>
    <w:uiPriority w:val="99"/>
    <w:semiHidden/>
    <w:unhideWhenUsed/>
    <w:rsid w:val="00EF3001"/>
    <w:rPr>
      <w:sz w:val="16"/>
      <w:szCs w:val="16"/>
    </w:rPr>
  </w:style>
  <w:style w:type="paragraph" w:styleId="CommentText">
    <w:name w:val="annotation text"/>
    <w:basedOn w:val="Normal"/>
    <w:link w:val="CommentTextChar"/>
    <w:uiPriority w:val="99"/>
    <w:unhideWhenUsed/>
    <w:rsid w:val="00EF3001"/>
    <w:pPr>
      <w:spacing w:line="240" w:lineRule="auto"/>
    </w:pPr>
    <w:rPr>
      <w:sz w:val="20"/>
      <w:szCs w:val="20"/>
    </w:rPr>
  </w:style>
  <w:style w:type="character" w:customStyle="1" w:styleId="CommentTextChar">
    <w:name w:val="Comment Text Char"/>
    <w:basedOn w:val="DefaultParagraphFont"/>
    <w:link w:val="CommentText"/>
    <w:uiPriority w:val="99"/>
    <w:rsid w:val="00EF300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F3001"/>
    <w:rPr>
      <w:b/>
      <w:bCs/>
    </w:rPr>
  </w:style>
  <w:style w:type="character" w:customStyle="1" w:styleId="CommentSubjectChar">
    <w:name w:val="Comment Subject Char"/>
    <w:basedOn w:val="CommentTextChar"/>
    <w:link w:val="CommentSubject"/>
    <w:uiPriority w:val="99"/>
    <w:semiHidden/>
    <w:rsid w:val="00EF3001"/>
    <w:rPr>
      <w:rFonts w:eastAsiaTheme="minorEastAsia"/>
      <w:b/>
      <w:bCs/>
      <w:sz w:val="20"/>
      <w:szCs w:val="20"/>
    </w:rPr>
  </w:style>
  <w:style w:type="paragraph" w:customStyle="1" w:styleId="Body">
    <w:name w:val="Body"/>
    <w:rsid w:val="00FD1AB2"/>
    <w:pPr>
      <w:pBdr>
        <w:top w:val="nil"/>
        <w:left w:val="nil"/>
        <w:bottom w:val="nil"/>
        <w:right w:val="nil"/>
        <w:between w:val="nil"/>
        <w:bar w:val="nil"/>
      </w:pBdr>
      <w:spacing w:line="256" w:lineRule="auto"/>
    </w:pPr>
    <w:rPr>
      <w:rFonts w:ascii="Aptos" w:eastAsia="Aptos" w:hAnsi="Aptos" w:cs="Aptos"/>
      <w:color w:val="000000"/>
      <w:kern w:val="2"/>
      <w:u w:color="000000"/>
      <w:bdr w:val="nil"/>
      <w:lang w:val="en-US" w:eastAsia="en-GB"/>
      <w14:textOutline w14:w="0" w14:cap="flat" w14:cmpd="sng" w14:algn="ctr">
        <w14:noFill/>
        <w14:prstDash w14:val="solid"/>
        <w14:bevel/>
      </w14:textOutline>
    </w:rPr>
  </w:style>
  <w:style w:type="character" w:customStyle="1" w:styleId="None">
    <w:name w:val="None"/>
    <w:rsid w:val="00FD1AB2"/>
  </w:style>
  <w:style w:type="character" w:styleId="Strong">
    <w:name w:val="Strong"/>
    <w:basedOn w:val="DefaultParagraphFont"/>
    <w:uiPriority w:val="22"/>
    <w:qFormat/>
    <w:rsid w:val="00353EB6"/>
    <w:rPr>
      <w:b/>
      <w:bCs/>
    </w:rPr>
  </w:style>
  <w:style w:type="character" w:styleId="HTMLCode">
    <w:name w:val="HTML Code"/>
    <w:basedOn w:val="DefaultParagraphFont"/>
    <w:uiPriority w:val="99"/>
    <w:semiHidden/>
    <w:unhideWhenUsed/>
    <w:rsid w:val="00353EB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14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09654">
      <w:bodyDiv w:val="1"/>
      <w:marLeft w:val="0"/>
      <w:marRight w:val="0"/>
      <w:marTop w:val="0"/>
      <w:marBottom w:val="0"/>
      <w:divBdr>
        <w:top w:val="none" w:sz="0" w:space="0" w:color="auto"/>
        <w:left w:val="none" w:sz="0" w:space="0" w:color="auto"/>
        <w:bottom w:val="none" w:sz="0" w:space="0" w:color="auto"/>
        <w:right w:val="none" w:sz="0" w:space="0" w:color="auto"/>
      </w:divBdr>
    </w:div>
    <w:div w:id="887113322">
      <w:bodyDiv w:val="1"/>
      <w:marLeft w:val="0"/>
      <w:marRight w:val="0"/>
      <w:marTop w:val="0"/>
      <w:marBottom w:val="0"/>
      <w:divBdr>
        <w:top w:val="none" w:sz="0" w:space="0" w:color="auto"/>
        <w:left w:val="none" w:sz="0" w:space="0" w:color="auto"/>
        <w:bottom w:val="none" w:sz="0" w:space="0" w:color="auto"/>
        <w:right w:val="none" w:sz="0" w:space="0" w:color="auto"/>
      </w:divBdr>
    </w:div>
    <w:div w:id="161520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bia@ccu.edu.tw" TargetMode="External"/><Relationship Id="rId13" Type="http://schemas.openxmlformats.org/officeDocument/2006/relationships/hyperlink" Target="https://doi.org/10.1080/02188791.2013.8756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2601370.2016.12418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253603" TargetMode="External"/><Relationship Id="rId5" Type="http://schemas.openxmlformats.org/officeDocument/2006/relationships/webSettings" Target="webSettings.xml"/><Relationship Id="rId15" Type="http://schemas.openxmlformats.org/officeDocument/2006/relationships/hyperlink" Target="https://doi.org/10.1086/698348" TargetMode="External"/><Relationship Id="rId10" Type="http://schemas.openxmlformats.org/officeDocument/2006/relationships/hyperlink" Target="https://theconversation.com/why-is-singapores-school-system-so-successful-and-is-it-a-model-for-the-west-22917" TargetMode="External"/><Relationship Id="rId4" Type="http://schemas.openxmlformats.org/officeDocument/2006/relationships/settings" Target="settings.xml"/><Relationship Id="rId9" Type="http://schemas.openxmlformats.org/officeDocument/2006/relationships/hyperlink" Target="https://doi.org/10.1080/03050068.2023.2215643" TargetMode="External"/><Relationship Id="rId14" Type="http://schemas.openxmlformats.org/officeDocument/2006/relationships/hyperlink" Target="https://doi.org/10.1080/03050068.2023.2215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7D8C-363D-4CD8-844E-46F8AF69F6A0}">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383</TotalTime>
  <Pages>13</Pages>
  <Words>4423</Words>
  <Characters>26854</Characters>
  <Application>Microsoft Office Word</Application>
  <DocSecurity>0</DocSecurity>
  <Lines>688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Joclarisse Albia</dc:creator>
  <cp:keywords/>
  <dc:description/>
  <cp:lastModifiedBy>Joclarisse Albia</cp:lastModifiedBy>
  <cp:revision>98</cp:revision>
  <dcterms:created xsi:type="dcterms:W3CDTF">2025-02-20T12:30:00Z</dcterms:created>
  <dcterms:modified xsi:type="dcterms:W3CDTF">2026-02-16T01:05:00Z</dcterms:modified>
</cp:coreProperties>
</file>