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B8" w:rsidRPr="005A53FA" w:rsidRDefault="002E5FB8" w:rsidP="002E5FB8">
      <w:pPr>
        <w:snapToGrid w:val="0"/>
        <w:spacing w:before="60" w:after="60"/>
        <w:jc w:val="center"/>
        <w:rPr>
          <w:rFonts w:ascii="Arial" w:eastAsia="標楷體" w:hAnsi="標楷體" w:cs="Arial"/>
          <w:b/>
          <w:bCs/>
          <w:kern w:val="2"/>
          <w:szCs w:val="24"/>
          <w:lang w:eastAsia="zh-TW"/>
        </w:rPr>
      </w:pP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表</w:t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9.5-4</w:t>
      </w:r>
      <w:r>
        <w:rPr>
          <w:rFonts w:ascii="Arial" w:eastAsia="標楷體" w:hAnsi="標楷體" w:cs="Arial" w:hint="eastAsia"/>
          <w:b/>
          <w:bCs/>
          <w:kern w:val="2"/>
          <w:szCs w:val="24"/>
          <w:lang w:eastAsia="zh-TW"/>
        </w:rPr>
        <w:tab/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ab/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教學大綱表</w:t>
      </w:r>
    </w:p>
    <w:p w:rsidR="002E5FB8" w:rsidRPr="00696EE5" w:rsidRDefault="002E5FB8" w:rsidP="002E5FB8">
      <w:pPr>
        <w:snapToGrid w:val="0"/>
        <w:spacing w:after="0"/>
        <w:jc w:val="center"/>
        <w:rPr>
          <w:rFonts w:ascii="Arial" w:eastAsia="標楷體" w:hAnsi="標楷體" w:cs="Arial"/>
          <w:sz w:val="20"/>
          <w:lang w:eastAsia="zh-TW"/>
        </w:rPr>
      </w:pPr>
      <w:r w:rsidRPr="003C5D79">
        <w:rPr>
          <w:rFonts w:ascii="Arial" w:eastAsia="標楷體" w:hAnsi="標楷體" w:cs="Arial"/>
          <w:sz w:val="20"/>
          <w:lang w:eastAsia="zh-TW"/>
        </w:rPr>
        <w:t>（</w:t>
      </w:r>
      <w:r>
        <w:rPr>
          <w:rFonts w:ascii="Arial" w:eastAsia="標楷體" w:hAnsi="標楷體" w:cs="Arial" w:hint="eastAsia"/>
          <w:sz w:val="20"/>
          <w:lang w:eastAsia="zh-TW"/>
        </w:rPr>
        <w:t>電機</w:t>
      </w:r>
      <w:r w:rsidRPr="003C5D79">
        <w:rPr>
          <w:rFonts w:ascii="Arial" w:eastAsia="標楷體" w:hAnsi="標楷體" w:cs="Arial"/>
          <w:sz w:val="20"/>
          <w:lang w:eastAsia="zh-TW"/>
        </w:rPr>
        <w:t>工程學系）（</w:t>
      </w:r>
      <w:r w:rsidR="001A6E29">
        <w:rPr>
          <w:rFonts w:ascii="Arial" w:eastAsia="標楷體" w:hAnsi="標楷體" w:cs="Arial" w:hint="eastAsia"/>
          <w:sz w:val="20"/>
          <w:lang w:eastAsia="zh-TW"/>
        </w:rPr>
        <w:t>110</w:t>
      </w:r>
      <w:bookmarkStart w:id="0" w:name="_GoBack"/>
      <w:bookmarkEnd w:id="0"/>
      <w:r w:rsidRPr="003C5D79">
        <w:rPr>
          <w:rFonts w:ascii="Arial" w:eastAsia="標楷體" w:hAnsi="標楷體" w:cs="Arial"/>
          <w:sz w:val="20"/>
          <w:lang w:eastAsia="zh-TW"/>
        </w:rPr>
        <w:t>學年度）</w:t>
      </w:r>
    </w:p>
    <w:tbl>
      <w:tblPr>
        <w:tblW w:w="596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19"/>
        <w:gridCol w:w="1136"/>
        <w:gridCol w:w="897"/>
        <w:gridCol w:w="1252"/>
        <w:gridCol w:w="112"/>
        <w:gridCol w:w="410"/>
        <w:gridCol w:w="465"/>
        <w:gridCol w:w="179"/>
        <w:gridCol w:w="207"/>
        <w:gridCol w:w="568"/>
        <w:gridCol w:w="1958"/>
      </w:tblGrid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079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課程名稱：（中文）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5E1789">
              <w:rPr>
                <w:rFonts w:ascii="Arial" w:eastAsia="標楷體" w:hAnsi="Arial" w:cs="Arial" w:hint="eastAsia"/>
                <w:sz w:val="20"/>
                <w:lang w:eastAsia="zh-TW"/>
              </w:rPr>
              <w:t>SOC</w:t>
            </w:r>
            <w:r w:rsidR="005E1789">
              <w:rPr>
                <w:rFonts w:ascii="Arial" w:eastAsia="標楷體" w:hAnsi="Arial" w:cs="Arial" w:hint="eastAsia"/>
                <w:sz w:val="20"/>
                <w:lang w:eastAsia="zh-TW"/>
              </w:rPr>
              <w:t>設計方法論</w:t>
            </w:r>
          </w:p>
        </w:tc>
        <w:tc>
          <w:tcPr>
            <w:tcW w:w="535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開課單位</w:t>
            </w:r>
          </w:p>
        </w:tc>
        <w:tc>
          <w:tcPr>
            <w:tcW w:w="1386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電機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工程學系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079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　　　　　</w:t>
            </w:r>
            <w:r w:rsidRPr="003C5D79">
              <w:rPr>
                <w:rFonts w:ascii="Arial" w:eastAsia="標楷體" w:hAnsi="標楷體" w:cs="Arial"/>
                <w:sz w:val="20"/>
              </w:rPr>
              <w:t>（英文）</w:t>
            </w:r>
            <w:r w:rsidRPr="003C5D79">
              <w:rPr>
                <w:rFonts w:ascii="Arial" w:eastAsia="標楷體" w:hAnsi="Arial" w:cs="Arial"/>
                <w:sz w:val="20"/>
              </w:rPr>
              <w:t xml:space="preserve"> </w:t>
            </w:r>
            <w:r w:rsidR="005E1789">
              <w:rPr>
                <w:rFonts w:ascii="Arial" w:eastAsia="標楷體" w:hAnsi="Arial" w:cs="Arial" w:hint="eastAsia"/>
                <w:sz w:val="20"/>
                <w:lang w:eastAsia="zh-TW"/>
              </w:rPr>
              <w:t>SOC Design Methodology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課程代碼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5E1789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 w:hint="eastAsia"/>
                <w:sz w:val="20"/>
                <w:szCs w:val="28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szCs w:val="28"/>
                <w:lang w:eastAsia="zh-TW"/>
              </w:rPr>
              <w:t>4156321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授課教師：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5E1789">
              <w:rPr>
                <w:rFonts w:ascii="Arial" w:eastAsia="標楷體" w:hAnsi="Arial" w:cs="Arial" w:hint="eastAsia"/>
                <w:sz w:val="20"/>
                <w:lang w:eastAsia="zh-TW"/>
              </w:rPr>
              <w:t>葉經緯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學分數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必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／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選修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選修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開課年級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研究所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先修科目或先備能力：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A32EE5">
              <w:rPr>
                <w:rFonts w:ascii="Arial" w:eastAsia="標楷體" w:hAnsi="Arial" w:cs="Arial" w:hint="eastAsia"/>
                <w:sz w:val="20"/>
                <w:lang w:eastAsia="zh-TW"/>
              </w:rPr>
              <w:t>VLSI</w:t>
            </w:r>
            <w:r w:rsidR="00A32EE5">
              <w:rPr>
                <w:rFonts w:ascii="Arial" w:eastAsia="標楷體" w:hAnsi="Arial" w:cs="Arial" w:hint="eastAsia"/>
                <w:sz w:val="20"/>
                <w:lang w:eastAsia="zh-TW"/>
              </w:rPr>
              <w:t>導論、計算機組織</w:t>
            </w:r>
          </w:p>
        </w:tc>
      </w:tr>
      <w:tr w:rsidR="00A32EE5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2EE5" w:rsidRPr="003C5D79" w:rsidRDefault="00A32EE5" w:rsidP="0079350B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課程概述：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This course intends to </w:t>
            </w:r>
            <w:r w:rsidR="00866093">
              <w:rPr>
                <w:rFonts w:ascii="Arial" w:eastAsia="標楷體" w:hAnsi="標楷體" w:cs="Arial" w:hint="eastAsia"/>
                <w:sz w:val="20"/>
                <w:lang w:eastAsia="zh-TW"/>
              </w:rPr>
              <w:t>introduce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</w:t>
            </w:r>
            <w:r w:rsidR="00866093">
              <w:rPr>
                <w:rFonts w:ascii="Arial" w:eastAsia="標楷體" w:hAnsi="標楷體" w:cs="Arial" w:hint="eastAsia"/>
                <w:sz w:val="20"/>
                <w:lang w:eastAsia="zh-TW"/>
              </w:rPr>
              <w:t>SOC design</w:t>
            </w:r>
            <w:r w:rsidR="001C038B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indices</w:t>
            </w:r>
            <w:r w:rsidR="00866093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</w:t>
            </w:r>
            <w:r w:rsidR="001C038B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from a system perspective so as to </w:t>
            </w:r>
            <w:r w:rsidR="00866093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foster research </w:t>
            </w:r>
            <w:r w:rsidR="001C038B">
              <w:rPr>
                <w:rFonts w:ascii="Arial" w:eastAsia="標楷體" w:hAnsi="標楷體" w:cs="Arial" w:hint="eastAsia"/>
                <w:sz w:val="20"/>
                <w:lang w:eastAsia="zh-TW"/>
              </w:rPr>
              <w:t>opportunities</w:t>
            </w:r>
            <w:r w:rsidR="00866093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. 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Lectures will be given </w:t>
            </w:r>
            <w:r w:rsidR="001C038B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according to </w:t>
            </w:r>
            <w:r w:rsidR="0079350B">
              <w:rPr>
                <w:rFonts w:ascii="Arial" w:eastAsia="標楷體" w:hAnsi="標楷體" w:cs="Arial" w:hint="eastAsia"/>
                <w:sz w:val="20"/>
                <w:lang w:eastAsia="zh-TW"/>
              </w:rPr>
              <w:t>papers and slides from major journals and conference proceedings. Students will be required to fulfill a project as the course proceeds by applying the course material to the project. Grading is based majorly on the quality of the project and on class quizes.</w:t>
            </w:r>
          </w:p>
        </w:tc>
      </w:tr>
      <w:tr w:rsidR="00A32EE5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2EE5" w:rsidRPr="003C5D79" w:rsidRDefault="00A32EE5" w:rsidP="0003069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</w:rPr>
            </w:pPr>
            <w:r w:rsidRPr="003C5D79">
              <w:rPr>
                <w:rFonts w:ascii="Arial" w:eastAsia="標楷體" w:hAnsi="標楷體" w:cs="Arial"/>
                <w:sz w:val="20"/>
              </w:rPr>
              <w:t>課程目標：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To comprehend 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the </w:t>
            </w:r>
            <w:r w:rsidR="00866093">
              <w:rPr>
                <w:rFonts w:ascii="Arial" w:eastAsia="標楷體" w:hAnsi="Arial" w:cs="Arial" w:hint="eastAsia"/>
                <w:sz w:val="20"/>
                <w:lang w:eastAsia="zh-TW"/>
              </w:rPr>
              <w:t>modern SOC design and to foster research opportunities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.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r w:rsidRPr="003C5D79">
              <w:rPr>
                <w:rFonts w:ascii="Arial" w:eastAsia="標楷體" w:hAnsi="標楷體" w:cs="Arial"/>
                <w:sz w:val="20"/>
              </w:rPr>
              <w:t>教科書</w:t>
            </w:r>
          </w:p>
        </w:tc>
        <w:tc>
          <w:tcPr>
            <w:tcW w:w="3644" w:type="pct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66093" w:rsidRPr="003C5D79" w:rsidRDefault="00901D6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Papers from major journals and conference proceedings.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302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課程大綱</w:t>
            </w:r>
          </w:p>
        </w:tc>
        <w:tc>
          <w:tcPr>
            <w:tcW w:w="98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分配時數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備註</w:t>
            </w:r>
          </w:p>
        </w:tc>
      </w:tr>
      <w:tr w:rsidR="002E5FB8" w:rsidRPr="003C5D79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單元主題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內容綱要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講授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示範</w:t>
            </w: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pacing w:val="-12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pacing w:val="-12"/>
                <w:sz w:val="20"/>
                <w:lang w:eastAsia="zh-TW"/>
              </w:rPr>
              <w:t>習作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pacing w:val="-12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pacing w:val="-12"/>
                <w:sz w:val="20"/>
                <w:lang w:eastAsia="zh-TW"/>
              </w:rPr>
              <w:t>其他</w:t>
            </w:r>
            <w:r w:rsidRPr="003C5D79">
              <w:rPr>
                <w:rFonts w:ascii="Arial" w:eastAsia="標楷體" w:hAnsi="Arial" w:cs="Arial"/>
                <w:spacing w:val="-12"/>
                <w:sz w:val="20"/>
                <w:vertAlign w:val="superscript"/>
                <w:lang w:eastAsia="zh-TW"/>
              </w:rPr>
              <w:t>1</w:t>
            </w: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u w:val="single"/>
                <w:lang w:eastAsia="zh-TW"/>
              </w:rPr>
            </w:pPr>
          </w:p>
        </w:tc>
      </w:tr>
      <w:tr w:rsidR="00363834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1041D8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Design Representations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D716BA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1. </w:t>
            </w:r>
            <w:r w:rsidR="001041D8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Hierarchy and abstraction</w:t>
            </w:r>
          </w:p>
          <w:p w:rsidR="00363834" w:rsidRPr="00D716BA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2. </w:t>
            </w:r>
            <w:r w:rsidR="001041D8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Register-transfer level descriptions</w:t>
            </w:r>
          </w:p>
          <w:p w:rsidR="00363834" w:rsidRPr="00D716BA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3. </w:t>
            </w:r>
            <w:r w:rsidR="001041D8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Logic synthesis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3834" w:rsidRPr="003C5D79" w:rsidRDefault="00D716BA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363834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1041D8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Design Verification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D716BA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1. </w:t>
            </w:r>
            <w:r w:rsidR="001041D8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Test structure</w:t>
            </w:r>
            <w:r w:rsidR="00765124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and test plan</w:t>
            </w:r>
          </w:p>
          <w:p w:rsidR="00D716BA" w:rsidRPr="00D716BA" w:rsidRDefault="0076512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</w:t>
            </w:r>
            <w:r w:rsidR="00363834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. </w:t>
            </w:r>
            <w:r w:rsidR="001041D8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State machine testingh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3834" w:rsidRPr="003C5D79" w:rsidRDefault="001C038B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4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363834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DB5CF0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Architectural optimization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DB5CF0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1. </w:t>
            </w:r>
            <w:r w:rsidR="0054246A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Datapath design</w:t>
            </w:r>
          </w:p>
          <w:p w:rsidR="0054246A" w:rsidRPr="00D716BA" w:rsidRDefault="0054246A" w:rsidP="00DB5CF0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 Control optimization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3834" w:rsidRPr="003C5D79" w:rsidRDefault="001C038B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2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s</w:t>
            </w:r>
          </w:p>
        </w:tc>
      </w:tr>
      <w:tr w:rsidR="00DB5CF0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Timing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Pr="00D716BA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 Sizing, buffering, logic manipulation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Default="00DB5CF0" w:rsidP="002D3F3C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2 weeks</w:t>
            </w:r>
          </w:p>
        </w:tc>
      </w:tr>
      <w:tr w:rsidR="00DB5CF0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Power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 Parallelism, pipelining</w:t>
            </w:r>
          </w:p>
          <w:p w:rsidR="00DB5CF0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 Power down and clock gating</w:t>
            </w:r>
          </w:p>
          <w:p w:rsidR="00DB5CF0" w:rsidRPr="00B158A1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 Thermal management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Default="00DB5CF0" w:rsidP="002D3F3C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CF0" w:rsidRPr="003C5D79" w:rsidRDefault="00DB5CF0" w:rsidP="002D3F3C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2 weeks</w:t>
            </w:r>
          </w:p>
        </w:tc>
      </w:tr>
      <w:tr w:rsidR="00363834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D716BA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Physical Design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1. </w:t>
            </w:r>
            <w:r w:rsidR="008220D9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System Partitioning</w:t>
            </w:r>
          </w:p>
          <w:p w:rsidR="00363834" w:rsidRDefault="008220D9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 Floorplanning &amp; Placement</w:t>
            </w:r>
          </w:p>
          <w:p w:rsidR="008220D9" w:rsidRPr="00B158A1" w:rsidRDefault="008220D9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 Routing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3834" w:rsidRPr="003C5D79" w:rsidRDefault="008220D9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363834" w:rsidRPr="003C5D7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DB5CF0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Paper Discussion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1. </w:t>
            </w:r>
            <w:r w:rsidR="00DB5CF0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Selected papers for SoC designs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Default="00363834" w:rsidP="00363834">
            <w:pPr>
              <w:jc w:val="center"/>
            </w:pPr>
            <w:r w:rsidRPr="00401652"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3834" w:rsidRPr="003C5D79" w:rsidRDefault="008220D9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2 </w:t>
            </w:r>
            <w:r w:rsidR="00363834">
              <w:rPr>
                <w:rFonts w:ascii="Arial" w:eastAsia="標楷體" w:hAnsi="Arial" w:cs="Arial" w:hint="eastAsia"/>
                <w:sz w:val="20"/>
                <w:lang w:eastAsia="zh-TW"/>
              </w:rPr>
              <w:t>week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s</w:t>
            </w:r>
          </w:p>
        </w:tc>
      </w:tr>
      <w:tr w:rsidR="002E5FB8" w:rsidRPr="003C5D7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18" w:space="0" w:color="auto"/>
            </w:tcBorders>
          </w:tcPr>
          <w:p w:rsidR="00363834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教學要點概述</w:t>
            </w:r>
            <w:r w:rsidRPr="003C5D79">
              <w:rPr>
                <w:rFonts w:ascii="Arial" w:eastAsia="標楷體" w:hAnsi="Arial" w:cs="Arial"/>
                <w:sz w:val="20"/>
                <w:vertAlign w:val="superscript"/>
                <w:lang w:eastAsia="zh-TW"/>
              </w:rPr>
              <w:t>2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：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The course follows 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>papers from major journals and conference proceedings. Emphasis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is on 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keep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ing the 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student 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project and 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presentation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>s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a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>ligned with the course material.</w:t>
            </w:r>
          </w:p>
          <w:p w:rsidR="00363834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教材編選：教科書作者提供</w:t>
            </w:r>
          </w:p>
          <w:p w:rsidR="00363834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教學方法：投影片講述</w:t>
            </w:r>
          </w:p>
          <w:p w:rsidR="00363834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評量方法：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隨堂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考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試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（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>2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0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）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分組報告及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作業（</w:t>
            </w:r>
            <w:r w:rsidR="0054246A">
              <w:rPr>
                <w:rFonts w:ascii="Arial" w:eastAsia="標楷體" w:hAnsi="標楷體" w:cs="Arial" w:hint="eastAsia"/>
                <w:sz w:val="20"/>
                <w:lang w:eastAsia="zh-TW"/>
              </w:rPr>
              <w:t>2 times, 4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0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4246A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each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）</w:t>
            </w:r>
          </w:p>
          <w:p w:rsidR="00363834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標楷體" w:cs="Arial"/>
                <w:sz w:val="20"/>
                <w:lang w:eastAsia="zh-TW"/>
              </w:rPr>
              <w:t>教學資源：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公開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教材電子檔供下載</w:t>
            </w:r>
          </w:p>
          <w:p w:rsidR="002E5FB8" w:rsidRPr="003C5D79" w:rsidRDefault="00363834" w:rsidP="00363834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教學相關配合事項：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無</w:t>
            </w:r>
          </w:p>
        </w:tc>
      </w:tr>
      <w:tr w:rsidR="002E5FB8" w:rsidRPr="003C5D7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</w:rPr>
            </w:pPr>
            <w:r w:rsidRPr="003C5D79">
              <w:rPr>
                <w:rFonts w:ascii="Arial" w:eastAsia="標楷體" w:hAnsi="標楷體" w:cs="Arial"/>
                <w:sz w:val="20"/>
              </w:rPr>
              <w:t>核心能力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 w:hint="eastAsia"/>
                <w:bCs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1.1 </w:t>
            </w:r>
            <w:r w:rsidR="007B07AB"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1.2 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>1.3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>1.4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>2.1</w:t>
            </w:r>
            <w:r w:rsidR="007B07AB"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 2.2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 3.1 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3.2 </w:t>
            </w:r>
            <w:r w:rsidRPr="003C5D79">
              <w:rPr>
                <w:rFonts w:ascii="Arial" w:eastAsia="標楷體" w:hAnsi="Arial" w:cs="Arial"/>
                <w:sz w:val="20"/>
              </w:rPr>
              <w:t>●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4.1 </w:t>
            </w:r>
            <w:r w:rsidRPr="003C5D79">
              <w:rPr>
                <w:rFonts w:ascii="Arial" w:eastAsia="標楷體" w:hAnsi="Arial" w:cs="Arial"/>
                <w:sz w:val="20"/>
              </w:rPr>
              <w:t>○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 xml:space="preserve">4.2 </w:t>
            </w:r>
            <w:r w:rsidRPr="003C5D79">
              <w:rPr>
                <w:rFonts w:ascii="Arial" w:eastAsia="標楷體" w:hAnsi="Arial" w:cs="Arial"/>
                <w:sz w:val="20"/>
              </w:rPr>
              <w:t>○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>4.3</w:t>
            </w:r>
            <w:r>
              <w:rPr>
                <w:rFonts w:ascii="Arial" w:eastAsia="標楷體" w:hAnsi="Arial" w:cs="Arial" w:hint="eastAsia"/>
                <w:bCs/>
                <w:sz w:val="20"/>
                <w:lang w:eastAsia="zh-TW"/>
              </w:rPr>
              <w:t xml:space="preserve"> </w:t>
            </w:r>
            <w:r w:rsidRPr="003C5D79">
              <w:rPr>
                <w:rFonts w:ascii="Arial" w:eastAsia="標楷體" w:hAnsi="Arial" w:cs="Arial"/>
                <w:sz w:val="20"/>
              </w:rPr>
              <w:t>○</w:t>
            </w:r>
            <w:r w:rsidRPr="003C5D79">
              <w:rPr>
                <w:rFonts w:ascii="Arial" w:eastAsia="標楷體" w:hAnsi="Arial" w:cs="Arial"/>
                <w:bCs/>
                <w:sz w:val="20"/>
              </w:rPr>
              <w:t>4.</w:t>
            </w:r>
            <w:r>
              <w:rPr>
                <w:rFonts w:ascii="Arial" w:eastAsia="標楷體" w:hAnsi="Arial" w:cs="Arial" w:hint="eastAsia"/>
                <w:bCs/>
                <w:sz w:val="20"/>
                <w:lang w:eastAsia="zh-TW"/>
              </w:rPr>
              <w:t>4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b/>
                <w:sz w:val="20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標楷體" w:cs="Arial"/>
                <w:b/>
                <w:sz w:val="20"/>
                <w:lang w:eastAsia="zh-TW"/>
              </w:rPr>
              <w:t>學習電機工程特定領域之理論基礎</w:t>
            </w:r>
          </w:p>
          <w:p w:rsidR="00B26163" w:rsidRPr="00E440CD" w:rsidRDefault="00B26163" w:rsidP="00B26163">
            <w:pPr>
              <w:adjustRightInd w:val="0"/>
              <w:snapToGrid w:val="0"/>
              <w:spacing w:after="0"/>
              <w:ind w:leftChars="150" w:left="360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Ansi="標楷體" w:hint="eastAsia"/>
                <w:sz w:val="20"/>
                <w:lang w:eastAsia="zh-TW"/>
              </w:rPr>
              <w:t>藉由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晶片系統的設計，顯示其中蘊涵的研究議題，並提示可能有效的解方案</w:t>
            </w:r>
            <w:r>
              <w:rPr>
                <w:rFonts w:eastAsia="標楷體" w:hAnsi="標楷體" w:hint="eastAsia"/>
                <w:sz w:val="20"/>
                <w:lang w:eastAsia="zh-TW"/>
              </w:rPr>
              <w:t>。</w:t>
            </w:r>
          </w:p>
          <w:p w:rsidR="00B26163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標楷體" w:cs="Arial" w:hint="eastAsia"/>
                <w:b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b/>
                <w:sz w:val="20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標楷體" w:cs="Arial"/>
                <w:b/>
                <w:sz w:val="20"/>
                <w:lang w:eastAsia="zh-TW"/>
              </w:rPr>
              <w:t>瞭解電機工程特定領域之實務技術</w:t>
            </w:r>
          </w:p>
          <w:p w:rsidR="007B07AB" w:rsidRPr="007B07AB" w:rsidRDefault="007B07AB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Ansi="標楷體" w:hint="eastAsia"/>
                <w:sz w:val="20"/>
                <w:lang w:eastAsia="zh-TW"/>
              </w:rPr>
              <w:t>透過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學期專題製作，熟悉設計流程，並達成實務訓練</w:t>
            </w:r>
            <w:r>
              <w:rPr>
                <w:rFonts w:eastAsia="標楷體" w:hAnsi="標楷體" w:hint="eastAsia"/>
                <w:sz w:val="20"/>
                <w:lang w:eastAsia="zh-TW"/>
              </w:rPr>
              <w:t>。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b/>
                <w:sz w:val="20"/>
                <w:lang w:eastAsia="zh-TW"/>
              </w:rPr>
              <w:t>1.3</w:t>
            </w:r>
            <w:r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標楷體" w:cs="Arial"/>
                <w:b/>
                <w:sz w:val="20"/>
                <w:lang w:eastAsia="zh-TW"/>
              </w:rPr>
              <w:t>培養特定領域電機工程系統之研發能力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ind w:leftChars="150" w:left="36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以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了解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晶片系統設計流程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為基礎，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培養解決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/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開發未來晶片系統設計的能力。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b/>
                <w:sz w:val="20"/>
                <w:lang w:eastAsia="zh-TW"/>
              </w:rPr>
              <w:t>1.4</w:t>
            </w:r>
            <w:r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標楷體" w:cs="Arial"/>
                <w:b/>
                <w:sz w:val="20"/>
                <w:lang w:eastAsia="zh-TW"/>
              </w:rPr>
              <w:t>訓練專業論文寫作與簡報的能力</w:t>
            </w:r>
          </w:p>
          <w:p w:rsidR="00B26163" w:rsidRPr="003C5D79" w:rsidRDefault="00B26163" w:rsidP="00B26163">
            <w:pPr>
              <w:adjustRightInd w:val="0"/>
              <w:snapToGrid w:val="0"/>
              <w:spacing w:after="0"/>
              <w:ind w:leftChars="150" w:left="36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藉由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分組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報告製作的過程，得以訓練科技論文寫作與簡報的能力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。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2.1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培養發掘與分析電機工程特定領域專題研究之能力</w:t>
            </w:r>
          </w:p>
          <w:p w:rsidR="00AF07D1" w:rsidRPr="007B07AB" w:rsidRDefault="007B07AB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 w:hAnsi="標楷體"/>
                <w:sz w:val="20"/>
                <w:lang w:eastAsia="zh-TW"/>
              </w:rPr>
            </w:pPr>
            <w:r>
              <w:rPr>
                <w:rFonts w:eastAsia="標楷體" w:hAnsi="標楷體" w:hint="eastAsia"/>
                <w:sz w:val="20"/>
                <w:lang w:eastAsia="zh-TW"/>
              </w:rPr>
              <w:t>利用參與專題製作的機會，讓學生思考如何應用課堂上所學來定義與分析</w:t>
            </w:r>
            <w:r w:rsidR="00AF07D1" w:rsidRPr="007B07AB">
              <w:rPr>
                <w:rFonts w:eastAsia="標楷體" w:hAnsi="標楷體" w:hint="eastAsia"/>
                <w:sz w:val="20"/>
                <w:lang w:eastAsia="zh-TW"/>
              </w:rPr>
              <w:t>問題。</w:t>
            </w:r>
          </w:p>
          <w:p w:rsidR="00AF07D1" w:rsidRDefault="00AF07D1" w:rsidP="00AF07D1">
            <w:pPr>
              <w:adjustRightInd w:val="0"/>
              <w:snapToGrid w:val="0"/>
              <w:spacing w:after="0"/>
              <w:rPr>
                <w:rFonts w:eastAsia="標楷體" w:hAnsi="標楷體" w:hint="eastAsia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2.2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培養規劃與執行電機工程特定領域專題研究之能力</w:t>
            </w:r>
          </w:p>
          <w:p w:rsidR="007B07AB" w:rsidRPr="007B07AB" w:rsidRDefault="007B07AB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 w:hAnsi="標楷體"/>
                <w:sz w:val="20"/>
                <w:lang w:eastAsia="zh-TW"/>
              </w:rPr>
            </w:pPr>
            <w:r>
              <w:rPr>
                <w:rFonts w:eastAsia="標楷體" w:hAnsi="標楷體" w:hint="eastAsia"/>
                <w:sz w:val="20"/>
                <w:lang w:eastAsia="zh-TW"/>
              </w:rPr>
              <w:t>利用參與專題製作的機會，讓學生思考如何應用課堂上所學來規畫</w:t>
            </w:r>
            <w:r w:rsidRPr="007B07AB">
              <w:rPr>
                <w:rFonts w:eastAsia="標楷體" w:hAnsi="標楷體" w:hint="eastAsia"/>
                <w:sz w:val="20"/>
                <w:lang w:eastAsia="zh-TW"/>
              </w:rPr>
              <w:t>問題</w:t>
            </w:r>
            <w:r>
              <w:rPr>
                <w:rFonts w:eastAsia="標楷體" w:hAnsi="標楷體" w:hint="eastAsia"/>
                <w:sz w:val="20"/>
                <w:lang w:eastAsia="zh-TW"/>
              </w:rPr>
              <w:t>之解決方案</w:t>
            </w:r>
            <w:r w:rsidRPr="007B07AB">
              <w:rPr>
                <w:rFonts w:eastAsia="標楷體" w:hAnsi="標楷體" w:hint="eastAsia"/>
                <w:sz w:val="20"/>
                <w:lang w:eastAsia="zh-TW"/>
              </w:rPr>
              <w:t>。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3.1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學習溝通與表達的能力</w:t>
            </w:r>
          </w:p>
          <w:p w:rsidR="00AF07D1" w:rsidRPr="007B07AB" w:rsidRDefault="00AF07D1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 w:hAnsi="標楷體"/>
                <w:sz w:val="20"/>
                <w:lang w:eastAsia="zh-TW"/>
              </w:rPr>
            </w:pPr>
            <w:r w:rsidRPr="007B07AB">
              <w:rPr>
                <w:rFonts w:eastAsia="標楷體" w:hAnsi="標楷體" w:hint="eastAsia"/>
                <w:sz w:val="20"/>
                <w:lang w:eastAsia="zh-TW"/>
              </w:rPr>
              <w:t>藉由小組的討論以及參與計畫的機會，培養其學習溝通及表達能力。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3.2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運用個人專長，與團隊成員合作達成計畫目標</w:t>
            </w:r>
          </w:p>
          <w:p w:rsidR="00AF07D1" w:rsidRPr="007B07AB" w:rsidRDefault="00AF07D1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 w:hAnsi="標楷體"/>
                <w:sz w:val="20"/>
                <w:lang w:eastAsia="zh-TW"/>
              </w:rPr>
            </w:pPr>
            <w:r w:rsidRPr="007B07AB">
              <w:rPr>
                <w:rFonts w:eastAsia="標楷體" w:hAnsi="標楷體" w:hint="eastAsia"/>
                <w:sz w:val="20"/>
                <w:lang w:eastAsia="zh-TW"/>
              </w:rPr>
              <w:t>利用參與計畫的機會，培養與團隊成員合作達成專案計畫的目標。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4.1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瞭解國內外電機工程特定領域產業現況</w:t>
            </w:r>
          </w:p>
          <w:p w:rsidR="00AF07D1" w:rsidRPr="007B07AB" w:rsidRDefault="00AF07D1" w:rsidP="007B07AB">
            <w:pPr>
              <w:adjustRightInd w:val="0"/>
              <w:snapToGrid w:val="0"/>
              <w:spacing w:after="0"/>
              <w:ind w:leftChars="150" w:left="360"/>
              <w:rPr>
                <w:rFonts w:eastAsia="標楷體" w:hAnsi="標楷體"/>
                <w:sz w:val="20"/>
                <w:lang w:eastAsia="zh-TW"/>
              </w:rPr>
            </w:pPr>
            <w:r w:rsidRPr="007B07AB">
              <w:rPr>
                <w:rFonts w:eastAsia="標楷體" w:hAnsi="標楷體" w:hint="eastAsia"/>
                <w:sz w:val="20"/>
                <w:lang w:eastAsia="zh-TW"/>
              </w:rPr>
              <w:t>上課中將藉機介紹相關產業及其現況，並讓學生瞭解此課程技術的應用場合。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4.2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理解工程倫理及社會責任</w:t>
            </w:r>
          </w:p>
          <w:p w:rsidR="00AF07D1" w:rsidRDefault="00AF07D1" w:rsidP="00AF07D1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b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4.3</w:t>
            </w:r>
            <w:r w:rsidR="007B07AB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b/>
                <w:sz w:val="20"/>
                <w:lang w:eastAsia="zh-TW"/>
              </w:rPr>
              <w:t>培養良好的國際觀</w:t>
            </w:r>
          </w:p>
          <w:p w:rsidR="002E5FB8" w:rsidRPr="003C5D79" w:rsidRDefault="007B07AB" w:rsidP="00AF07D1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bCs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b/>
                <w:sz w:val="20"/>
                <w:lang w:eastAsia="zh-TW"/>
              </w:rPr>
              <w:t>4.4</w:t>
            </w:r>
            <w:r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 xml:space="preserve"> </w:t>
            </w:r>
            <w:r w:rsidR="00AF07D1">
              <w:rPr>
                <w:rFonts w:ascii="Arial" w:eastAsia="標楷體" w:hAnsi="Arial" w:cs="Arial" w:hint="eastAsia"/>
                <w:b/>
                <w:sz w:val="20"/>
                <w:lang w:eastAsia="zh-TW"/>
              </w:rPr>
              <w:t>培養科技英文能力</w:t>
            </w:r>
          </w:p>
        </w:tc>
      </w:tr>
    </w:tbl>
    <w:p w:rsidR="002E5FB8" w:rsidRPr="003C5D79" w:rsidRDefault="002E5FB8" w:rsidP="00765124">
      <w:pPr>
        <w:pStyle w:val="a3"/>
        <w:widowControl/>
        <w:numPr>
          <w:ilvl w:val="0"/>
          <w:numId w:val="0"/>
        </w:numPr>
        <w:snapToGrid w:val="0"/>
        <w:spacing w:before="0" w:after="0"/>
        <w:ind w:leftChars="-354" w:left="-850"/>
        <w:rPr>
          <w:rFonts w:ascii="Arial" w:eastAsia="標楷體" w:hAnsi="標楷體" w:cs="Arial" w:hint="eastAsia"/>
          <w:sz w:val="20"/>
          <w:szCs w:val="22"/>
          <w:lang w:eastAsia="zh-TW"/>
        </w:rPr>
      </w:pPr>
      <w:r w:rsidRPr="003C5D79">
        <w:rPr>
          <w:rFonts w:ascii="Arial" w:eastAsia="標楷體" w:hAnsi="標楷體" w:cs="Arial"/>
          <w:sz w:val="20"/>
          <w:szCs w:val="22"/>
          <w:lang w:eastAsia="zh-TW"/>
        </w:rPr>
        <w:lastRenderedPageBreak/>
        <w:t>註：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 xml:space="preserve">1. 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>其他欄包含參訪、專題演講等活動。</w:t>
      </w:r>
      <w:r w:rsidR="00765124">
        <w:rPr>
          <w:rFonts w:ascii="Arial" w:eastAsia="標楷體" w:hAnsi="標楷體" w:cs="Arial" w:hint="eastAsia"/>
          <w:sz w:val="20"/>
          <w:szCs w:val="22"/>
          <w:lang w:eastAsia="zh-TW"/>
        </w:rPr>
        <w:t xml:space="preserve"> 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 xml:space="preserve">2. 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>教學要點請填寫教材編選、教學方法、評量方法、教學資源、教學相關配合事項等</w:t>
      </w:r>
    </w:p>
    <w:p w:rsidR="002E5FB8" w:rsidRDefault="002E5FB8" w:rsidP="002E5FB8">
      <w:pPr>
        <w:rPr>
          <w:lang w:eastAsia="zh-TW"/>
        </w:rPr>
        <w:sectPr w:rsidR="002E5FB8" w:rsidSect="002E5FB8">
          <w:pgSz w:w="11906" w:h="16838"/>
          <w:pgMar w:top="360" w:right="1800" w:bottom="360" w:left="1800" w:header="851" w:footer="992" w:gutter="0"/>
          <w:cols w:space="425"/>
          <w:docGrid w:type="lines" w:linePitch="360"/>
        </w:sectPr>
      </w:pPr>
    </w:p>
    <w:p w:rsidR="002E5FB8" w:rsidRPr="008C14FE" w:rsidRDefault="002E5FB8" w:rsidP="002E5FB8">
      <w:pPr>
        <w:snapToGrid w:val="0"/>
        <w:spacing w:before="60" w:after="60"/>
        <w:jc w:val="center"/>
        <w:rPr>
          <w:rFonts w:ascii="Arial" w:eastAsia="標楷體" w:hAnsi="標楷體" w:cs="Arial"/>
          <w:b/>
          <w:bCs/>
          <w:kern w:val="2"/>
          <w:szCs w:val="24"/>
          <w:lang w:eastAsia="zh-TW"/>
        </w:rPr>
      </w:pPr>
      <w:r w:rsidRPr="008C14FE">
        <w:rPr>
          <w:rFonts w:ascii="Arial" w:eastAsia="標楷體" w:hAnsi="標楷體" w:cs="Arial"/>
          <w:b/>
          <w:bCs/>
          <w:kern w:val="2"/>
          <w:szCs w:val="24"/>
          <w:lang w:eastAsia="zh-TW"/>
        </w:rPr>
        <w:lastRenderedPageBreak/>
        <w:t>表</w:t>
      </w:r>
      <w:r w:rsidRPr="008C14FE">
        <w:rPr>
          <w:rFonts w:ascii="Arial" w:eastAsia="標楷體" w:hAnsi="標楷體" w:cs="Arial"/>
          <w:b/>
          <w:bCs/>
          <w:kern w:val="2"/>
          <w:szCs w:val="24"/>
          <w:lang w:eastAsia="zh-TW"/>
        </w:rPr>
        <w:t>9.4-5</w:t>
      </w:r>
      <w:r w:rsidRPr="008C14FE">
        <w:rPr>
          <w:rFonts w:ascii="Arial" w:eastAsia="標楷體" w:hAnsi="標楷體" w:cs="Arial"/>
          <w:b/>
          <w:bCs/>
          <w:kern w:val="2"/>
          <w:szCs w:val="24"/>
          <w:lang w:eastAsia="zh-TW"/>
        </w:rPr>
        <w:tab/>
      </w:r>
      <w:r>
        <w:rPr>
          <w:rFonts w:ascii="Arial" w:eastAsia="標楷體" w:hAnsi="標楷體" w:cs="Arial" w:hint="eastAsia"/>
          <w:b/>
          <w:bCs/>
          <w:kern w:val="2"/>
          <w:szCs w:val="24"/>
          <w:lang w:eastAsia="zh-TW"/>
        </w:rPr>
        <w:tab/>
      </w:r>
      <w:r w:rsidRPr="008C14FE">
        <w:rPr>
          <w:rFonts w:ascii="Arial" w:eastAsia="標楷體" w:hAnsi="標楷體" w:cs="Arial"/>
          <w:b/>
          <w:bCs/>
          <w:kern w:val="2"/>
          <w:szCs w:val="24"/>
          <w:lang w:eastAsia="zh-TW"/>
        </w:rPr>
        <w:t>課程內涵與學生核心能力關聯表</w:t>
      </w:r>
    </w:p>
    <w:p w:rsidR="002E5FB8" w:rsidRPr="003C4713" w:rsidRDefault="002E5FB8" w:rsidP="002E5FB8">
      <w:pPr>
        <w:autoSpaceDE w:val="0"/>
        <w:autoSpaceDN w:val="0"/>
        <w:adjustRightInd w:val="0"/>
        <w:snapToGrid w:val="0"/>
        <w:spacing w:before="60" w:after="60"/>
        <w:rPr>
          <w:rFonts w:ascii="Arial" w:eastAsia="標楷體" w:hAnsi="標楷體" w:cs="Arial"/>
          <w:lang w:eastAsia="zh-TW"/>
        </w:rPr>
      </w:pPr>
      <w:r w:rsidRPr="00DB299E">
        <w:rPr>
          <w:rFonts w:ascii="Arial" w:eastAsia="標楷體" w:hAnsi="標楷體" w:cs="Arial"/>
          <w:lang w:eastAsia="zh-TW"/>
        </w:rPr>
        <w:t>課程代碼：</w:t>
      </w:r>
      <w:r w:rsidR="003C4713" w:rsidRPr="003C4713">
        <w:rPr>
          <w:rFonts w:ascii="Arial" w:eastAsia="標楷體" w:hAnsi="標楷體" w:cs="Arial"/>
          <w:lang w:eastAsia="zh-TW"/>
        </w:rPr>
        <w:t>4156321</w:t>
      </w:r>
      <w:r>
        <w:rPr>
          <w:rFonts w:ascii="Arial" w:eastAsia="標楷體" w:hAnsi="標楷體" w:cs="Arial" w:hint="eastAsia"/>
          <w:lang w:eastAsia="zh-TW"/>
        </w:rPr>
        <w:t xml:space="preserve">   </w:t>
      </w:r>
      <w:r w:rsidRPr="00DB299E">
        <w:rPr>
          <w:rFonts w:ascii="Arial" w:eastAsia="標楷體" w:hAnsi="標楷體" w:cs="Arial"/>
          <w:lang w:eastAsia="zh-TW"/>
        </w:rPr>
        <w:t>課程名稱：</w:t>
      </w:r>
      <w:r w:rsidRPr="00DB299E">
        <w:rPr>
          <w:rFonts w:ascii="Arial" w:eastAsia="標楷體" w:hAnsi="標楷體" w:cs="Arial"/>
          <w:lang w:eastAsia="zh-TW"/>
        </w:rPr>
        <w:t xml:space="preserve"> </w:t>
      </w:r>
      <w:r w:rsidR="003C4713" w:rsidRPr="003C4713">
        <w:rPr>
          <w:rFonts w:ascii="Arial" w:eastAsia="標楷體" w:hAnsi="標楷體" w:cs="Arial" w:hint="eastAsia"/>
          <w:lang w:eastAsia="zh-TW"/>
        </w:rPr>
        <w:t>SOC</w:t>
      </w:r>
      <w:r w:rsidR="003C4713" w:rsidRPr="003C4713">
        <w:rPr>
          <w:rFonts w:ascii="Arial" w:eastAsia="標楷體" w:hAnsi="標楷體" w:cs="Arial" w:hint="eastAsia"/>
          <w:lang w:eastAsia="zh-TW"/>
        </w:rPr>
        <w:t>設計方法論</w:t>
      </w:r>
    </w:p>
    <w:p w:rsidR="00B26163" w:rsidRDefault="00B26163" w:rsidP="00B26163">
      <w:pPr>
        <w:pStyle w:val="a4"/>
        <w:snapToGrid w:val="0"/>
        <w:spacing w:after="0"/>
        <w:rPr>
          <w:rFonts w:ascii="Arial" w:eastAsia="標楷體" w:hAnsi="標楷體" w:cs="Arial" w:hint="eastAsia"/>
          <w:color w:val="auto"/>
          <w:sz w:val="20"/>
          <w:lang w:eastAsia="zh-TW"/>
        </w:rPr>
      </w:pPr>
    </w:p>
    <w:tbl>
      <w:tblPr>
        <w:tblW w:w="524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8"/>
        <w:gridCol w:w="522"/>
        <w:gridCol w:w="728"/>
        <w:gridCol w:w="728"/>
        <w:gridCol w:w="728"/>
        <w:gridCol w:w="522"/>
        <w:gridCol w:w="728"/>
        <w:gridCol w:w="728"/>
        <w:gridCol w:w="522"/>
        <w:gridCol w:w="728"/>
        <w:gridCol w:w="522"/>
        <w:gridCol w:w="522"/>
        <w:gridCol w:w="522"/>
      </w:tblGrid>
      <w:tr w:rsidR="00B26163" w:rsidRPr="003C5D79">
        <w:trPr>
          <w:trHeight w:val="599"/>
          <w:jc w:val="center"/>
        </w:trPr>
        <w:tc>
          <w:tcPr>
            <w:tcW w:w="1014" w:type="pct"/>
            <w:vMerge w:val="restar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3C5D79">
              <w:rPr>
                <w:rFonts w:ascii="Arial" w:eastAsia="標楷體" w:hAnsi="標楷體" w:cs="Arial"/>
                <w:b/>
                <w:sz w:val="22"/>
                <w:szCs w:val="22"/>
              </w:rPr>
              <w:t>課程大綱</w:t>
            </w:r>
          </w:p>
        </w:tc>
        <w:tc>
          <w:tcPr>
            <w:tcW w:w="3986" w:type="pct"/>
            <w:gridSpan w:val="13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b/>
                <w:sz w:val="22"/>
                <w:szCs w:val="22"/>
                <w:lang w:eastAsia="zh-TW"/>
              </w:rPr>
            </w:pPr>
            <w:r w:rsidRPr="003C5D79">
              <w:rPr>
                <w:rFonts w:ascii="Arial" w:eastAsia="標楷體" w:hAnsi="標楷體" w:cs="Arial"/>
                <w:b/>
                <w:sz w:val="22"/>
                <w:szCs w:val="22"/>
                <w:lang w:eastAsia="zh-TW"/>
              </w:rPr>
              <w:t>學系自訂之學生核心能力</w:t>
            </w:r>
          </w:p>
        </w:tc>
      </w:tr>
      <w:tr w:rsidR="00B26163" w:rsidRPr="003C5D79">
        <w:trPr>
          <w:trHeight w:val="23"/>
          <w:jc w:val="center"/>
        </w:trPr>
        <w:tc>
          <w:tcPr>
            <w:tcW w:w="101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1.1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1.2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1.3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 xml:space="preserve">1.4 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2.1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2.2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3.1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3.2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3.3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4.1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4.2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4.3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4.4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CMOS Standard Cells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Programmable Logic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Design Entry</w:t>
            </w:r>
          </w:p>
        </w:tc>
        <w:tc>
          <w:tcPr>
            <w:tcW w:w="360" w:type="pct"/>
            <w:tcBorders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HW Description Language</w:t>
            </w:r>
          </w:p>
        </w:tc>
        <w:tc>
          <w:tcPr>
            <w:tcW w:w="360" w:type="pct"/>
            <w:tcBorders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Simulation and Testing</w:t>
            </w:r>
          </w:p>
        </w:tc>
        <w:tc>
          <w:tcPr>
            <w:tcW w:w="360" w:type="pct"/>
            <w:tcBorders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Physical Design</w:t>
            </w:r>
          </w:p>
        </w:tc>
        <w:tc>
          <w:tcPr>
            <w:tcW w:w="360" w:type="pct"/>
            <w:tcBorders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right w:val="single" w:sz="12" w:space="0" w:color="auto"/>
            </w:tcBorders>
            <w:vAlign w:val="center"/>
          </w:tcPr>
          <w:p w:rsidR="00B26163" w:rsidRDefault="00B26163" w:rsidP="00B26163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Selected topics</w:t>
            </w:r>
          </w:p>
        </w:tc>
        <w:tc>
          <w:tcPr>
            <w:tcW w:w="360" w:type="pct"/>
            <w:tcBorders>
              <w:lef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0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61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標楷體" w:cs="Arial"/>
                <w:sz w:val="22"/>
                <w:szCs w:val="22"/>
              </w:rPr>
              <w:t>總計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3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7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</w:tr>
      <w:tr w:rsidR="00B26163" w:rsidRPr="003C5D79">
        <w:trPr>
          <w:trHeight w:val="495"/>
          <w:jc w:val="center"/>
        </w:trPr>
        <w:tc>
          <w:tcPr>
            <w:tcW w:w="1014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63" w:rsidRPr="003C5D79" w:rsidRDefault="00B26163" w:rsidP="00B26163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3C5D79">
              <w:rPr>
                <w:rFonts w:ascii="Arial" w:eastAsia="標楷體" w:hAnsi="標楷體" w:cs="Arial"/>
                <w:sz w:val="22"/>
                <w:szCs w:val="22"/>
              </w:rPr>
              <w:t>百分比（</w:t>
            </w:r>
            <w:r w:rsidRPr="003C5D79">
              <w:rPr>
                <w:rFonts w:ascii="Arial" w:eastAsia="標楷體" w:hAnsi="Arial" w:cs="Arial"/>
                <w:sz w:val="22"/>
                <w:szCs w:val="22"/>
              </w:rPr>
              <w:t>%</w:t>
            </w:r>
            <w:r w:rsidRPr="003C5D79">
              <w:rPr>
                <w:rFonts w:ascii="Arial" w:eastAsia="標楷體" w:hAnsi="標楷體" w:cs="Arial"/>
                <w:sz w:val="22"/>
                <w:szCs w:val="22"/>
              </w:rPr>
              <w:t>）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26163" w:rsidRPr="00071A94" w:rsidRDefault="00B26163" w:rsidP="00B2616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Arial" w:eastAsia="標楷體" w:hAnsi="Arial" w:cs="Arial"/>
                <w:sz w:val="20"/>
              </w:rPr>
            </w:pPr>
            <w:r w:rsidRPr="00071A94">
              <w:rPr>
                <w:rFonts w:ascii="Arial" w:eastAsia="標楷體" w:hAnsi="Arial" w:cs="Arial"/>
                <w:sz w:val="20"/>
              </w:rPr>
              <w:t>0%</w:t>
            </w:r>
          </w:p>
        </w:tc>
      </w:tr>
    </w:tbl>
    <w:p w:rsidR="00B26163" w:rsidRDefault="00B26163" w:rsidP="00B26163">
      <w:pPr>
        <w:pStyle w:val="a4"/>
        <w:snapToGrid w:val="0"/>
        <w:spacing w:after="0"/>
        <w:rPr>
          <w:rFonts w:ascii="Arial" w:eastAsia="標楷體" w:hAnsi="標楷體" w:cs="Arial" w:hint="eastAsia"/>
          <w:color w:val="auto"/>
          <w:sz w:val="20"/>
          <w:lang w:eastAsia="zh-TW"/>
        </w:rPr>
      </w:pPr>
    </w:p>
    <w:p w:rsidR="00B26163" w:rsidRPr="003C5D79" w:rsidRDefault="00B26163" w:rsidP="00B26163">
      <w:pPr>
        <w:pStyle w:val="a4"/>
        <w:snapToGrid w:val="0"/>
        <w:spacing w:after="0"/>
        <w:rPr>
          <w:rFonts w:ascii="Arial" w:eastAsia="標楷體" w:hAnsi="標楷體" w:cs="Arial"/>
          <w:color w:val="auto"/>
          <w:sz w:val="20"/>
          <w:lang w:eastAsia="zh-TW"/>
        </w:rPr>
      </w:pPr>
      <w:r w:rsidRPr="003C5D79">
        <w:rPr>
          <w:rFonts w:ascii="Arial" w:eastAsia="標楷體" w:hAnsi="標楷體" w:cs="Arial"/>
          <w:color w:val="auto"/>
          <w:sz w:val="20"/>
          <w:lang w:eastAsia="zh-TW"/>
        </w:rPr>
        <w:t>註：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1.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研究所所有課程均須填寫此表。</w:t>
      </w:r>
    </w:p>
    <w:p w:rsidR="00B26163" w:rsidRPr="003C5D79" w:rsidRDefault="00B26163" w:rsidP="00B26163">
      <w:pPr>
        <w:pStyle w:val="a4"/>
        <w:snapToGrid w:val="0"/>
        <w:spacing w:after="0"/>
        <w:rPr>
          <w:rFonts w:ascii="Arial" w:eastAsia="標楷體" w:hAnsi="標楷體" w:cs="Arial"/>
          <w:color w:val="auto"/>
          <w:sz w:val="20"/>
          <w:lang w:eastAsia="zh-TW"/>
        </w:rPr>
      </w:pPr>
      <w:r w:rsidRPr="003C5D79"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　　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2.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矩陣中請填入關聯性；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1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表示相關，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0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表示無相關。</w:t>
      </w:r>
    </w:p>
    <w:p w:rsidR="00B26163" w:rsidRPr="003C5D79" w:rsidRDefault="00B26163" w:rsidP="00B26163">
      <w:pPr>
        <w:pStyle w:val="a4"/>
        <w:snapToGrid w:val="0"/>
        <w:spacing w:after="0"/>
        <w:rPr>
          <w:rFonts w:ascii="Arial" w:eastAsia="標楷體" w:hAnsi="標楷體" w:cs="Arial"/>
          <w:color w:val="auto"/>
          <w:sz w:val="20"/>
          <w:lang w:eastAsia="zh-TW"/>
        </w:rPr>
      </w:pPr>
      <w:r w:rsidRPr="003C5D79"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　　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3.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研究所自訂之學生核心能力項次請依據表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9.4-1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填寫。</w:t>
      </w:r>
    </w:p>
    <w:p w:rsidR="00B26163" w:rsidRPr="003C5D79" w:rsidRDefault="00B26163" w:rsidP="00B26163">
      <w:pPr>
        <w:pStyle w:val="a4"/>
        <w:snapToGrid w:val="0"/>
        <w:spacing w:after="0"/>
        <w:rPr>
          <w:rFonts w:ascii="Arial" w:eastAsia="標楷體" w:hAnsi="標楷體" w:cs="Arial"/>
          <w:color w:val="auto"/>
          <w:sz w:val="20"/>
          <w:lang w:eastAsia="zh-TW"/>
        </w:rPr>
      </w:pPr>
      <w:r w:rsidRPr="003C5D79"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　　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4.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總計＝學生核心能力與單元主題的關聯總數，為縱的加總。</w:t>
      </w:r>
    </w:p>
    <w:p w:rsidR="00B26163" w:rsidRDefault="00B26163" w:rsidP="00B26163">
      <w:pPr>
        <w:pStyle w:val="a4"/>
        <w:snapToGrid w:val="0"/>
        <w:spacing w:after="0"/>
        <w:rPr>
          <w:rFonts w:ascii="Arial" w:eastAsia="標楷體" w:hAnsi="標楷體" w:cs="Arial" w:hint="eastAsia"/>
          <w:color w:val="auto"/>
          <w:sz w:val="20"/>
          <w:lang w:eastAsia="zh-TW"/>
        </w:rPr>
      </w:pPr>
      <w:r w:rsidRPr="003C5D79"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　　　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百分比＝總計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/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該課程的單元主題總數。例如：該課程訂有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10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項單元主題，核心能力二共與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6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項單元主題</w:t>
      </w:r>
      <w:r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  </w:t>
      </w:r>
    </w:p>
    <w:p w:rsidR="00B26163" w:rsidRPr="003C5D79" w:rsidRDefault="00B26163" w:rsidP="00B26163">
      <w:pPr>
        <w:pStyle w:val="a4"/>
        <w:snapToGrid w:val="0"/>
        <w:spacing w:after="0"/>
        <w:rPr>
          <w:rFonts w:ascii="Arial" w:eastAsia="標楷體" w:hAnsi="標楷體" w:cs="Arial" w:hint="eastAsia"/>
          <w:color w:val="auto"/>
          <w:sz w:val="20"/>
          <w:lang w:eastAsia="zh-TW"/>
        </w:rPr>
      </w:pPr>
      <w:r>
        <w:rPr>
          <w:rFonts w:ascii="Arial" w:eastAsia="標楷體" w:hAnsi="標楷體" w:cs="Arial" w:hint="eastAsia"/>
          <w:color w:val="auto"/>
          <w:sz w:val="20"/>
          <w:lang w:eastAsia="zh-TW"/>
        </w:rPr>
        <w:t xml:space="preserve">      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相關，則百分比為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6/10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＝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60</w:t>
      </w:r>
      <w:r w:rsidRPr="003C5D79">
        <w:rPr>
          <w:rFonts w:ascii="Arial" w:eastAsia="標楷體" w:hAnsi="標楷體" w:cs="Arial" w:hint="eastAsia"/>
          <w:color w:val="auto"/>
          <w:sz w:val="20"/>
          <w:lang w:eastAsia="zh-TW"/>
        </w:rPr>
        <w:t>%</w:t>
      </w:r>
      <w:r w:rsidRPr="003C5D79">
        <w:rPr>
          <w:rFonts w:ascii="Arial" w:eastAsia="標楷體" w:hAnsi="標楷體" w:cs="Arial"/>
          <w:color w:val="auto"/>
          <w:sz w:val="20"/>
          <w:lang w:eastAsia="zh-TW"/>
        </w:rPr>
        <w:t>。</w:t>
      </w:r>
    </w:p>
    <w:p w:rsidR="00B26163" w:rsidRDefault="00B26163" w:rsidP="00B26163">
      <w:pPr>
        <w:snapToGrid w:val="0"/>
        <w:spacing w:before="60" w:after="60"/>
        <w:rPr>
          <w:rFonts w:ascii="Arial" w:eastAsia="標楷體" w:hAnsi="Arial" w:cs="Arial" w:hint="eastAsia"/>
          <w:lang w:eastAsia="zh-TW"/>
        </w:rPr>
      </w:pPr>
    </w:p>
    <w:p w:rsidR="00B26163" w:rsidRPr="003C5D79" w:rsidRDefault="00B26163" w:rsidP="00B26163">
      <w:pPr>
        <w:snapToGrid w:val="0"/>
        <w:spacing w:before="60" w:after="60"/>
        <w:rPr>
          <w:rFonts w:ascii="Arial" w:eastAsia="標楷體" w:hAnsi="Arial" w:cs="Arial" w:hint="eastAsia"/>
          <w:lang w:eastAsia="zh-TW"/>
        </w:rPr>
      </w:pPr>
    </w:p>
    <w:p w:rsidR="00B26163" w:rsidRPr="009359B1" w:rsidRDefault="00B26163" w:rsidP="00B26163">
      <w:pPr>
        <w:adjustRightInd w:val="0"/>
        <w:snapToGrid w:val="0"/>
        <w:spacing w:after="0"/>
        <w:rPr>
          <w:rFonts w:ascii="Arial" w:eastAsia="標楷體" w:hAnsi="Arial" w:cs="Arial"/>
          <w:b/>
          <w:sz w:val="20"/>
          <w:lang w:eastAsia="zh-TW"/>
        </w:rPr>
      </w:pPr>
      <w:r w:rsidRPr="009359B1">
        <w:rPr>
          <w:rFonts w:ascii="Arial" w:eastAsia="標楷體" w:hAnsi="標楷體" w:cs="Arial"/>
          <w:b/>
          <w:sz w:val="20"/>
          <w:lang w:eastAsia="zh-TW"/>
        </w:rPr>
        <w:t>核心能力</w:t>
      </w:r>
    </w:p>
    <w:p w:rsidR="00B26163" w:rsidRDefault="00B26163" w:rsidP="00B26163">
      <w:pPr>
        <w:adjustRightInd w:val="0"/>
        <w:snapToGrid w:val="0"/>
        <w:spacing w:after="0"/>
        <w:rPr>
          <w:rFonts w:ascii="Arial" w:eastAsia="標楷體" w:hAnsi="Arial" w:cs="Arial" w:hint="eastAsia"/>
          <w:sz w:val="20"/>
          <w:lang w:eastAsia="zh-TW"/>
        </w:rPr>
      </w:pP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標楷體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1.1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標楷體" w:cs="Arial"/>
          <w:b/>
          <w:sz w:val="20"/>
          <w:lang w:eastAsia="zh-TW"/>
        </w:rPr>
        <w:t>學習電機工程特定領域之理論基礎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標楷體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1.2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標楷體" w:cs="Arial"/>
          <w:b/>
          <w:sz w:val="20"/>
          <w:lang w:eastAsia="zh-TW"/>
        </w:rPr>
        <w:t>瞭解電機工程特定領域之實務技術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標楷體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1.3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標楷體" w:cs="Arial"/>
          <w:b/>
          <w:sz w:val="20"/>
          <w:lang w:eastAsia="zh-TW"/>
        </w:rPr>
        <w:t>培養特定領域電機工程系統之研發能力</w:t>
      </w:r>
    </w:p>
    <w:p w:rsidR="00B26163" w:rsidRPr="00941EE3" w:rsidRDefault="00B26163" w:rsidP="00B26163">
      <w:pPr>
        <w:adjustRightInd w:val="0"/>
        <w:snapToGrid w:val="0"/>
        <w:spacing w:after="0"/>
        <w:rPr>
          <w:rFonts w:ascii="Arial" w:eastAsia="標楷體" w:hAnsi="標楷體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1.4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標楷體" w:cs="Arial"/>
          <w:b/>
          <w:sz w:val="20"/>
          <w:lang w:eastAsia="zh-TW"/>
        </w:rPr>
        <w:t>訓練專業論文寫作與簡報的能力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2.1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培養發掘、分析、規劃與執行電機工程特定領域專題研究之能力</w:t>
      </w:r>
    </w:p>
    <w:p w:rsidR="00B26163" w:rsidRPr="00941EE3" w:rsidRDefault="00B26163" w:rsidP="00B26163">
      <w:pPr>
        <w:adjustRightInd w:val="0"/>
        <w:snapToGrid w:val="0"/>
        <w:spacing w:after="0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2.2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運用現有知識，學習獨立處理問題並進行跨領域創新研發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3.1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學習溝通與表達的能力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3.2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訓練運用個人專長配合團隊要求，與團隊成員合作達成專案計畫的目標</w:t>
      </w:r>
    </w:p>
    <w:p w:rsidR="00B26163" w:rsidRPr="00941EE3" w:rsidRDefault="00B26163" w:rsidP="00B26163">
      <w:pPr>
        <w:adjustRightInd w:val="0"/>
        <w:snapToGrid w:val="0"/>
        <w:spacing w:after="0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3.3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培養規劃、領導及管理合作團隊的能力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4.1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瞭解國內外電機工程特定領域之學術與產業的發展與需求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4.2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養成持續自我學習的習慣與能力</w:t>
      </w:r>
    </w:p>
    <w:p w:rsidR="00B26163" w:rsidRPr="00941EE3" w:rsidRDefault="00B26163" w:rsidP="00B26163">
      <w:pPr>
        <w:widowControl w:val="0"/>
        <w:snapToGrid w:val="0"/>
        <w:spacing w:after="0"/>
        <w:jc w:val="left"/>
        <w:rPr>
          <w:rFonts w:ascii="Arial" w:eastAsia="標楷體" w:hAnsi="Arial" w:cs="Arial" w:hint="eastAsia"/>
          <w:b/>
          <w:sz w:val="20"/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4.3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>
        <w:rPr>
          <w:rFonts w:ascii="Arial" w:eastAsia="標楷體" w:hAnsi="Arial" w:cs="Arial"/>
          <w:b/>
          <w:sz w:val="20"/>
          <w:lang w:eastAsia="zh-TW"/>
        </w:rPr>
        <w:t>理解工程倫理及社會責任</w:t>
      </w:r>
    </w:p>
    <w:p w:rsidR="00B26163" w:rsidRPr="009359B1" w:rsidRDefault="00B26163" w:rsidP="00B26163">
      <w:pPr>
        <w:adjustRightInd w:val="0"/>
        <w:snapToGrid w:val="0"/>
        <w:spacing w:after="0"/>
        <w:rPr>
          <w:lang w:eastAsia="zh-TW"/>
        </w:rPr>
      </w:pPr>
      <w:r w:rsidRPr="00941EE3">
        <w:rPr>
          <w:rFonts w:ascii="Arial" w:eastAsia="標楷體" w:hAnsi="Arial" w:cs="Arial"/>
          <w:b/>
          <w:sz w:val="20"/>
          <w:lang w:eastAsia="zh-TW"/>
        </w:rPr>
        <w:t>4.4</w:t>
      </w:r>
      <w:r w:rsidRPr="00941EE3">
        <w:rPr>
          <w:rFonts w:ascii="Arial" w:eastAsia="標楷體" w:hAnsi="Arial" w:cs="Arial"/>
          <w:b/>
          <w:sz w:val="20"/>
          <w:lang w:eastAsia="zh-TW"/>
        </w:rPr>
        <w:tab/>
      </w:r>
      <w:r w:rsidRPr="00941EE3">
        <w:rPr>
          <w:rFonts w:ascii="Arial" w:eastAsia="標楷體" w:hAnsi="Arial" w:cs="Arial"/>
          <w:b/>
          <w:sz w:val="20"/>
          <w:lang w:eastAsia="zh-TW"/>
        </w:rPr>
        <w:t>培養良好的國際觀</w:t>
      </w:r>
    </w:p>
    <w:p w:rsidR="00EE010D" w:rsidRPr="002E5FB8" w:rsidRDefault="00EE010D">
      <w:pPr>
        <w:rPr>
          <w:lang w:eastAsia="zh-TW"/>
        </w:rPr>
      </w:pPr>
    </w:p>
    <w:sectPr w:rsidR="00EE010D" w:rsidRPr="002E5FB8" w:rsidSect="002E5FB8">
      <w:pgSz w:w="11906" w:h="16838"/>
      <w:pgMar w:top="964" w:right="1021" w:bottom="90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2C" w:rsidRDefault="00AB0A2C" w:rsidP="00901D68">
      <w:pPr>
        <w:spacing w:after="0"/>
      </w:pPr>
      <w:r>
        <w:separator/>
      </w:r>
    </w:p>
  </w:endnote>
  <w:endnote w:type="continuationSeparator" w:id="0">
    <w:p w:rsidR="00AB0A2C" w:rsidRDefault="00AB0A2C" w:rsidP="00901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2C" w:rsidRDefault="00AB0A2C" w:rsidP="00901D68">
      <w:pPr>
        <w:spacing w:after="0"/>
      </w:pPr>
      <w:r>
        <w:separator/>
      </w:r>
    </w:p>
  </w:footnote>
  <w:footnote w:type="continuationSeparator" w:id="0">
    <w:p w:rsidR="00AB0A2C" w:rsidRDefault="00AB0A2C" w:rsidP="00901D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B8"/>
    <w:rsid w:val="00030694"/>
    <w:rsid w:val="001041D8"/>
    <w:rsid w:val="00191256"/>
    <w:rsid w:val="001A6E29"/>
    <w:rsid w:val="001C038B"/>
    <w:rsid w:val="00254714"/>
    <w:rsid w:val="002D3F3C"/>
    <w:rsid w:val="002E5FB8"/>
    <w:rsid w:val="00345D04"/>
    <w:rsid w:val="00363834"/>
    <w:rsid w:val="003C4713"/>
    <w:rsid w:val="0054246A"/>
    <w:rsid w:val="005E1789"/>
    <w:rsid w:val="00765124"/>
    <w:rsid w:val="0079350B"/>
    <w:rsid w:val="007B07AB"/>
    <w:rsid w:val="007E1F3C"/>
    <w:rsid w:val="00814526"/>
    <w:rsid w:val="008220D9"/>
    <w:rsid w:val="00865DEC"/>
    <w:rsid w:val="00866093"/>
    <w:rsid w:val="0090189F"/>
    <w:rsid w:val="00901D68"/>
    <w:rsid w:val="00A32EE5"/>
    <w:rsid w:val="00A837E3"/>
    <w:rsid w:val="00AB0A2C"/>
    <w:rsid w:val="00AE363B"/>
    <w:rsid w:val="00AF07D1"/>
    <w:rsid w:val="00B26163"/>
    <w:rsid w:val="00B82B88"/>
    <w:rsid w:val="00BE3735"/>
    <w:rsid w:val="00C167BA"/>
    <w:rsid w:val="00CD2396"/>
    <w:rsid w:val="00D5287A"/>
    <w:rsid w:val="00D716BA"/>
    <w:rsid w:val="00DB5CF0"/>
    <w:rsid w:val="00E46BD5"/>
    <w:rsid w:val="00EE010D"/>
    <w:rsid w:val="00F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CC389-BCA3-4BF4-81BF-23920F7B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8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Number"/>
    <w:basedOn w:val="a"/>
    <w:rsid w:val="002E5FB8"/>
    <w:pPr>
      <w:widowControl w:val="0"/>
      <w:spacing w:before="120"/>
      <w:ind w:left="360" w:hanging="360"/>
    </w:pPr>
  </w:style>
  <w:style w:type="paragraph" w:styleId="a4">
    <w:name w:val="Body Text"/>
    <w:basedOn w:val="a"/>
    <w:rsid w:val="002E5FB8"/>
    <w:pPr>
      <w:widowControl w:val="0"/>
    </w:pPr>
    <w:rPr>
      <w:color w:val="000000"/>
    </w:rPr>
  </w:style>
  <w:style w:type="paragraph" w:styleId="a5">
    <w:name w:val="header"/>
    <w:basedOn w:val="a"/>
    <w:link w:val="a6"/>
    <w:rsid w:val="00901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901D68"/>
    <w:rPr>
      <w:lang w:eastAsia="en-US"/>
    </w:rPr>
  </w:style>
  <w:style w:type="paragraph" w:styleId="a7">
    <w:name w:val="footer"/>
    <w:basedOn w:val="a"/>
    <w:link w:val="a8"/>
    <w:rsid w:val="00901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901D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表9</dc:title>
  <dc:subject/>
  <dc:creator>user</dc:creator>
  <cp:keywords/>
  <cp:lastModifiedBy>AS-MD780</cp:lastModifiedBy>
  <cp:revision>3</cp:revision>
  <dcterms:created xsi:type="dcterms:W3CDTF">2021-12-29T06:47:00Z</dcterms:created>
  <dcterms:modified xsi:type="dcterms:W3CDTF">2021-12-29T06:48:00Z</dcterms:modified>
</cp:coreProperties>
</file>