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line="0" w:lineRule="atLeast"/>
        <w:jc w:val="center"/>
        <w:rPr>
          <w:color w:val="000000"/>
          <w:rFonts w:hAnsi="Times New Roman" w:ascii="Times New Roman" w:eastAsia="標楷體" w:cs="Times New Roman"/>
          <w:sz w:val="28"/>
          <w:szCs w:val="28"/>
        </w:rPr>
      </w:pPr>
      <w:r>
        <w:rPr>
          <w:color w:val="000000"/>
          <w:rFonts w:hAnsi="Times New Roman" w:ascii="Times New Roman" w:eastAsia="標楷體" w:cs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策略行銷與人工智慧應用 (Strategic Marketing and AI application)</w:t>
      </w:r>
    </w:p>
    <w:p>
      <w:pPr>
        <w:jc w:val="center"/>
        <w:rPr>
          <w:rFonts w:hAnsi="Times New Roman" w:ascii="Times New Roman" w:cs="Times New Roman"/>
          <w:b/>
          <w:bCs/>
          <w:sz w:val="28"/>
          <w:szCs w:val="28"/>
        </w:rPr>
      </w:pPr>
      <w:r>
        <w:rPr>
          <w:rFonts w:hAnsi="Times New Roman" w:ascii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NATIONAL CHUNG CHENG UNIVERSITY</w:t>
      </w:r>
    </w:p>
    <w:p>
      <w:pPr>
        <w:jc w:val="center"/>
        <w:rPr>
          <w:rFonts w:hAnsi="Times New Roman" w:ascii="Times New Roman" w:cs="Times New Roman"/>
          <w:b/>
          <w:bCs/>
          <w:sz w:val="28"/>
          <w:szCs w:val="28"/>
        </w:rPr>
      </w:pPr>
      <w:r>
        <w:rPr>
          <w:rFonts w:hAnsi="Times New Roman" w:ascii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September 2025</w:t>
      </w:r>
    </w:p>
    <w:tbl>
      <w:tblPr>
        <w:tblW w:w="0" w:type="auto"/>
        <w:tblInd w:w="-113" w:type="dxa"/>
        <w:tblLook w:val="0000"/>
        <w:tblLayout w:type="fixed"/>
      </w:tblPr>
      <w:tblGrid>
        <w:gridCol w:w="2093"/>
        <w:gridCol w:w="4394"/>
        <w:gridCol w:w="1021"/>
        <w:gridCol w:w="609"/>
        <w:gridCol w:w="1630"/>
      </w:tblGrid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系所</w:t>
            </w:r>
          </w:p>
        </w:tc>
        <w:tc>
          <w:tcPr>
            <w:tcW w:w="439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企管所/行銷所</w:t>
            </w:r>
          </w:p>
        </w:tc>
        <w:tc>
          <w:tcPr>
            <w:tcW w:w="1630" w:type="dxa"/>
            <w:gridSpan w:val="2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必選修</w:t>
            </w:r>
          </w:p>
        </w:tc>
        <w:tc>
          <w:tcPr>
            <w:tcW w:w="1630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選修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課程名稱</w:t>
            </w:r>
          </w:p>
        </w:tc>
        <w:tc>
          <w:tcPr>
            <w:tcW w:w="4394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auto"/>
            </w:tcBorders>
            <w:vAlign w:val="center"/>
          </w:tcPr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color w:val="000000"/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策略行銷與人工智慧應用</w:t>
            </w:r>
          </w:p>
        </w:tc>
        <w:tc>
          <w:tcPr>
            <w:tcW w:w="1021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  <w:vAlign w:val="center"/>
          </w:tcPr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學分數</w:t>
            </w:r>
          </w:p>
        </w:tc>
        <w:tc>
          <w:tcPr>
            <w:tcW w:w="2239" w:type="dxa"/>
            <w:gridSpan w:val="2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講授代碼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5205116 (與行銷所合開)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講授教師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授課教師：鄭祥麟 (Hsianglin Cheng)</w:t>
            </w:r>
          </w:p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聯絡E-mail：cheng5689@gmail.com</w:t>
            </w:r>
          </w:p>
          <w:p>
            <w:pPr>
              <w:rPr>
                <w:rFonts w:hAnsi="Times New Roman" w:ascii="Times New Roman" w:eastAsia="標楷體" w:cs="Times New Roman"/>
              </w:rPr>
            </w:pPr>
          </w:p>
          <w:p>
            <w:pPr>
              <w:ind w:left="2876" w:hanging="2876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連絡電話：34325</w:t>
            </w:r>
          </w:p>
          <w:p>
            <w:pPr>
              <w:ind w:left="2876" w:hanging="2876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上課時間：周三 1310-16：00</w:t>
            </w:r>
          </w:p>
          <w:p>
            <w:pPr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諮詢時間Office Hour：by appointment </w:t>
            </w:r>
          </w:p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教師辦公室：4314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地點/時間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ind w:left="2876" w:hanging="2876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管院427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先修課程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ascii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企管系開設之策略管理與行銷管理課程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課程目標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both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本課程主要是以策略的觀念來探討行銷在公司裡所應扮演的角色，課程中試著以最新的行銷理論來探討全球行銷的最新議題，其中包含有行銷與公司策略的關係與整合、整合行銷概念、新經濟時代（人工智慧為主）的行銷觀念行銷、整合行銷的執行與評估。課程中強調理論與實務並重，為了讓同學能更熟悉架構的應用，堂課會穿插練習單元，實地演練。</w:t>
            </w:r>
          </w:p>
          <w:p>
            <w:pPr>
              <w:jc w:val="both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本課程針對人工智慧（特別是生成式AI）的行銷策略商業應用與經營創新模式進行系統性的個案分析。透過代表性案例探討與小組討論，使學員能掌握AI驅動的策略行銷商業變革關鍵，並應用於分析與設計創新行銷商業模式獲利策略。</w:t>
            </w:r>
          </w:p>
          <w:p>
            <w:pPr>
              <w:jc w:val="both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本課程不是完全以講課的方式進行，它希望同學能一起以問題為導向來思考行銷問題，因此課堂上講師會常常問學員問題、堂課會穿插練習單元，分組實地演練。因為本課程的內容是緊密相連，缺課或遲到行為將嚴重影響修課同學對本課程的整體瞭解，所以希望學員們參與討論。</w:t>
            </w:r>
          </w:p>
          <w:p>
            <w:pPr>
              <w:jc w:val="both"/>
              <w:rPr>
                <w:rFonts w:hAnsi="Times New Roman" w:ascii="Times New Roman" w:eastAsia="標楷體" w:cs="Times New Roman"/>
              </w:rPr>
            </w:pP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教材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教科書、指定閱讀書籍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課程網址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</w:tr>
    </w:tbl>
    <w:p/>
    <w:tbl>
      <w:tblPr>
        <w:tblW w:w="0" w:type="auto"/>
        <w:tblInd w:w="-113" w:type="dxa"/>
        <w:tblLook w:val="0000"/>
        <w:tblLayout w:type="fixed"/>
      </w:tblPr>
      <w:tblGrid>
        <w:gridCol w:w="2093"/>
        <w:gridCol w:w="2126"/>
        <w:gridCol w:w="1276"/>
        <w:gridCol w:w="2693"/>
        <w:gridCol w:w="1559"/>
      </w:tblGrid>
      <w:tr>
        <w:trPr>
          <w:trHeight w:val="1041"/>
        </w:trPr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參考資料/參考書</w:t>
            </w:r>
          </w:p>
        </w:tc>
        <w:tc>
          <w:tcPr>
            <w:tcW w:w="7654" w:type="dxa"/>
            <w:gridSpan w:val="4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numPr>
                <w:ilvl w:val="0"/>
                <w:numId w:val="1"/>
              </w:numPr>
              <w:rPr>
                <w:rFonts w:hAnsi="Times New Roman" w:ascii="Times New Roman" w:eastAsia="標楷體" w:cs="Times New Roman"/>
              </w:rPr>
            </w:pPr>
            <w:r>
              <w:t xml:space="preserve">黃恆獎／行銷管理（Best／Market－Based Management： Strategies for Growing Customer Value 4e）／4版</w:t>
            </w:r>
          </w:p>
          <w:p>
            <w:pPr>
              <w:numPr>
                <w:ilvl w:val="0"/>
                <w:numId w:val="1"/>
              </w:numPr>
              <w:rPr>
                <w:rFonts w:hAnsi="Times New Roman" w:ascii="Times New Roman" w:eastAsia="標楷體" w:cs="Times New Roman"/>
              </w:rPr>
            </w:pPr>
            <w:r>
              <w:rPr>
                <w:rFonts w:ascii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林呈昱／行銷研究：AI、大數據與傳統行銷工具／2版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Merge w:val="restart"/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評量方式</w:t>
            </w:r>
          </w:p>
        </w:tc>
        <w:tc>
          <w:tcPr>
            <w:tcW w:w="212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□ Assignment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jc w:val="right"/>
              <w:rPr>
                <w:rFonts w:hAnsi="Times New Roman" w:ascii="Times New Roman" w:cs="Times New Roman"/>
              </w:rPr>
            </w:pPr>
          </w:p>
        </w:tc>
        <w:tc>
          <w:tcPr>
            <w:tcW w:w="2693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□ Presentation</w:t>
            </w:r>
          </w:p>
        </w:tc>
        <w:tc>
          <w:tcPr>
            <w:tcW w:w="1559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000000"/>
            </w:tcBorders>
          </w:tcPr>
          <w:p>
            <w:pPr>
              <w:jc w:val="right"/>
              <w:rPr>
                <w:rFonts w:hAnsi="Times New Roman" w:ascii="Times New Roman" w:cs="Times New Roman"/>
              </w:rPr>
            </w:pP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Merge w:val="continue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12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auto"/>
            </w:tcBorders>
          </w:tcPr>
          <w:p>
            <w:pPr>
              <w:jc w:val="both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□ Quiz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ind w:firstLine="240"/>
              <w:jc w:val="right"/>
              <w:rPr>
                <w:rFonts w:hAnsi="Times New Roman" w:ascii="Times New Roman" w:cs="Times New Roman"/>
              </w:rPr>
            </w:pPr>
          </w:p>
        </w:tc>
        <w:tc>
          <w:tcPr>
            <w:tcW w:w="2693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Wingdings" w:ascii="Wingdings" w:cs="Wingdings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sym w:font="Wingdings" w:char="F0FE"/>
            </w: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Term Paper</w:t>
            </w:r>
          </w:p>
        </w:tc>
        <w:tc>
          <w:tcPr>
            <w:tcW w:w="1559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000000"/>
            </w:tcBorders>
          </w:tcPr>
          <w:p>
            <w:pPr>
              <w:jc w:val="right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20%</w:t>
            </w: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Merge w:val="continue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12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Wingdings" w:ascii="Wingdings" w:cs="Wingdings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sym w:font="Wingdings" w:char="F0FE"/>
            </w: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Midterm Test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wordWrap w:val="0"/>
              <w:jc w:val="right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50%</w:t>
            </w:r>
          </w:p>
        </w:tc>
        <w:tc>
          <w:tcPr>
            <w:tcW w:w="2693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□ Project</w:t>
            </w:r>
          </w:p>
        </w:tc>
        <w:tc>
          <w:tcPr>
            <w:tcW w:w="1559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000000"/>
            </w:tcBorders>
          </w:tcPr>
          <w:p>
            <w:pPr>
              <w:jc w:val="right"/>
              <w:rPr>
                <w:rFonts w:hAnsi="Times New Roman" w:ascii="Times New Roman" w:cs="Times New Roman"/>
              </w:rPr>
            </w:pP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Merge w:val="continue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12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□Final Test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wordWrap w:val="0"/>
              <w:jc w:val="right"/>
              <w:rPr>
                <w:rFonts w:hAnsi="Times New Roman" w:ascii="Times New Roman" w:cs="Times New Roman"/>
              </w:rPr>
            </w:pPr>
          </w:p>
        </w:tc>
        <w:tc>
          <w:tcPr>
            <w:tcW w:w="2693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□ Others (   )</w:t>
            </w:r>
          </w:p>
        </w:tc>
        <w:tc>
          <w:tcPr>
            <w:tcW w:w="1559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000000"/>
            </w:tcBorders>
          </w:tcPr>
          <w:p>
            <w:pPr>
              <w:jc w:val="right"/>
              <w:rPr>
                <w:rFonts w:hAnsi="Times New Roman" w:ascii="Times New Roman" w:cs="Times New Roman"/>
              </w:rPr>
            </w:pPr>
          </w:p>
        </w:tc>
      </w:tr>
      <w:tr>
        <w:trPr/>
        <w:tc>
          <w:tcPr>
            <w:tcW w:w="209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Merge w:val="continue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12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Wingdings" w:ascii="Wingdings" w:cs="Wingdings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sym w:font="Wingdings" w:char="F0FE"/>
            </w: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 Case Discussion</w:t>
            </w:r>
          </w:p>
        </w:tc>
        <w:tc>
          <w:tcPr>
            <w:tcW w:w="1276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wordWrap w:val="0"/>
              <w:jc w:val="right"/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30%</w:t>
            </w:r>
          </w:p>
        </w:tc>
        <w:tc>
          <w:tcPr>
            <w:tcW w:w="2693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auto"/>
            </w:tcBorders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color="000000"/>
              <w:left w:val="single" w:sz="4" w:color="auto"/>
              <w:bottom w:val="single" w:sz="4" w:color="000000"/>
              <w:right w:val="single" w:sz="4" w:color="000000"/>
            </w:tcBorders>
          </w:tcPr>
          <w:p>
            <w:pPr>
              <w:jc w:val="right"/>
              <w:rPr>
                <w:rFonts w:hAnsi="Times New Roman" w:ascii="Times New Roman" w:cs="Times New Roman"/>
              </w:rPr>
            </w:pPr>
          </w:p>
        </w:tc>
      </w:tr>
    </w:tbl>
    <w:p>
      <w:pPr>
        <w:jc w:val="center"/>
        <w:rPr>
          <w:rFonts w:hAnsi="Times New Roman" w:ascii="Times New Roman" w:cs="Times New Roman"/>
          <w:b/>
          <w:bCs/>
          <w:sz w:val="28"/>
          <w:szCs w:val="28"/>
        </w:rPr>
      </w:pPr>
      <w:r>
        <w:rPr>
          <w:rFonts w:hAnsi="Times New Roman" w:ascii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br w:type="page"/>
      </w:r>
      <w:r>
        <w:rPr>
          <w:rFonts w:hAnsi="Times New Roman" w:ascii="Times New Roman" w:cs="Times New Roman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lastRenderedPageBreak/>
        <w:t xml:space="preserve">CLASS SCHEDULE</w:t>
      </w:r>
    </w:p>
    <w:tbl>
      <w:tblPr>
        <w:tblW w:w="0" w:type="auto"/>
        <w:tblInd w:w="-5" w:type="dxa"/>
        <w:tblLook w:val="0000"/>
        <w:tblLayout w:type="fixed"/>
      </w:tblPr>
      <w:tblGrid>
        <w:gridCol w:w="763"/>
        <w:gridCol w:w="2153"/>
        <w:gridCol w:w="3096"/>
        <w:gridCol w:w="783"/>
        <w:gridCol w:w="2553"/>
      </w:tblGrid>
      <w:tr>
        <w:trPr>
          <w:trHeight w:val="720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週次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日期/課次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內容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Text</w:t>
            </w: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Note</w:t>
            </w: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2月23日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ind w:left="120" w:hanging="120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課程介紹與分組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2.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3月1日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概論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3月8日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行銷基礎 &amp; 策略行銷分析架構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3月15日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外顯單位效益成本的管理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3月22日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資訊搜尋成本的管理：整合行銷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3月29日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道德危機成本的管理</w:t>
            </w:r>
          </w:p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：顧客信任與滿意的建立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7.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4月5日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專屬陷入成本的管理：顧客忠誠的建立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8.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4月12日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心理層面專屬陷入成本的管理： 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9.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4月19日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期中綜合測驗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400" w:lineRule="exact"/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10.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4月26日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科技結構介入與員工參與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400" w:lineRule="exact"/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11.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5月3日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產品生命週期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12.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5月10日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通路與先進者優勢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13.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5月17日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文化行銷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14.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5月24日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資訊行銷＆電子商務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15.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5月31日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結論與討論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400" w:lineRule="exact"/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16.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6月7日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標楷體" w:ascii="標楷體" w:eastAsia="標楷體" w:cs="標楷體"/>
              </w:rPr>
            </w:pPr>
            <w:r>
              <w:rPr>
                <w:rFonts w:hAnsi="標楷體" w:ascii="標楷體" w:eastAsia="標楷體" w:cs="標楷體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期末考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400" w:lineRule="exact"/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17.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6月14日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color w:val="000000"/>
                <w:rFonts w:hAnsi="Times New Roman" w:ascii="Times New Roman" w:eastAsia="標楷體" w:cs="Times New Roman"/>
              </w:rPr>
            </w:pPr>
            <w:r>
              <w:rPr>
                <w:color w:val="000000"/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期末小組報告 (1)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</w:p>
        </w:tc>
      </w:tr>
      <w:tr>
        <w:trPr>
          <w:trHeight w:val="567"/>
        </w:trPr>
        <w:tc>
          <w:tcPr>
            <w:tcW w:w="76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  <w:b/>
                <w:bCs/>
              </w:rPr>
            </w:pPr>
            <w:r>
              <w:rPr>
                <w:rFonts w:hAnsi="Times New Roman" w:ascii="Times New Roman" w:cs="Times New Roman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18.</w:t>
            </w:r>
          </w:p>
        </w:tc>
        <w:tc>
          <w:tcPr>
            <w:tcW w:w="21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</w:tcPr>
          <w:p>
            <w:pPr>
              <w:rPr>
                <w:rFonts w:hAnsi="Times New Roman" w:ascii="Times New Roman" w:cs="Times New Roman"/>
              </w:rPr>
            </w:pPr>
            <w:r>
              <w:rPr>
                <w:rFonts w:hAnsi="Times New Roman" w:ascii="Times New Roman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6月21日</w:t>
            </w:r>
          </w:p>
        </w:tc>
        <w:tc>
          <w:tcPr>
            <w:tcW w:w="3096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spacing w:line="0" w:lineRule="atLeast"/>
              <w:rPr>
                <w:rFonts w:hAnsi="Times New Roman" w:ascii="Times New Roman" w:eastAsia="標楷體" w:cs="Times New Roman"/>
              </w:rPr>
            </w:pPr>
            <w:r>
              <w:rPr>
                <w:rFonts w:hAnsi="Times New Roman" w:ascii="Times New Roman" w:eastAsia="標楷體" w:cs="Times New Roman"/>
                <w:b w:val="0"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0"/>
                <w:szCs w:val="20"/>
                <w:u w:val="none"/>
              </w:rPr>
              <w:t xml:space="preserve">期末小組報告 (2)</w:t>
            </w:r>
          </w:p>
        </w:tc>
        <w:tc>
          <w:tcPr>
            <w:tcW w:w="78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rPr>
                <w:rFonts w:hAnsi="Times New Roman" w:ascii="Times New Roman" w:cs="Times New Roman"/>
              </w:rPr>
            </w:pPr>
          </w:p>
        </w:tc>
        <w:tc>
          <w:tcPr>
            <w:tcW w:w="2553" w:type="dxa"/>
            <w:tcBorders>
              <w:top w:val="single" w:sz="4" w:color="000000"/>
              <w:left w:val="single" w:sz="4" w:color="000000"/>
              <w:bottom w:val="single" w:sz="4" w:color="000000"/>
              <w:right w:val="single" w:sz="4" w:color="000000"/>
            </w:tcBorders>
            <w:vAlign w:val="center"/>
          </w:tcPr>
          <w:p>
            <w:pPr>
              <w:jc w:val="center"/>
              <w:rPr>
                <w:rFonts w:hAnsi="Times New Roman" w:ascii="Times New Roman" w:cs="Times New Roman"/>
              </w:rPr>
            </w:pPr>
          </w:p>
        </w:tc>
      </w:tr>
    </w:tbl>
    <w:p>
      <w:pPr/>
    </w:p>
    <w:sectPr w:rsidR="00000000">
      <w:footerReference w:type="default" r:id="rId7"/>
      <w:pgSz w:w="11906" w:h="16838"/>
      <w:pgMar w:top="1440" w:right="1080" w:bottom="1440" w:left="1080" w:header="720" w:footer="992"/>
      <w:cols w:space="720"/>
      <w:docGrid w:type="lines" w:linePitch="360" w:charSpace="0"/>
    </w:sectPr>
  </w:body>
</w:document>
</file>

<file path=word/endnotes.xml><?xml version="1.0" encoding="utf-8"?>
<w:end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endnote w:type="separator" w:id="-1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separator/>
      </w:r>
    </w:p>
  </w:endnote>
  <w:endnote w:type="continuationSeparator" w:id="0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w14 w15 w16se w16cid wp14">
  <w:p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/>
        <w:b w:val="0"/>
        <w:i w:val="0"/>
        <w:strike w:val="0"/>
        <w:dstrike w:val="0"/>
        <w:emboss w:val="0"/>
        <w:imprint w:val="0"/>
        <w:outline w:val="0"/>
        <w:shadow w:val="0"/>
        <w:sz w:val="20"/>
        <w:szCs w:val="20"/>
        <w:u w:val="none"/>
      </w:rPr>
      <w:t xml:space="preserve">1</w:t>
    </w:r>
    <w:r>
      <w:fldChar w:fldCharType="end"/>
    </w:r>
  </w:p>
  <w:p>
    <w:pPr>
      <w:pStyle w:val="a6"/>
    </w:pPr>
  </w:p>
</w:ftr>
</file>

<file path=word/footnotes.xml><?xml version="1.0" encoding="utf-8"?>
<w:footnotes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>
  <w:footnote w:type="separator" w:id="-1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separator/>
      </w:r>
    </w:p>
  </w:footnote>
  <w:footnote w:type="continuationSeparator" w:id="0"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0"/>
          <w:szCs w:val="20"/>
          <w:u w:val="none"/>
        </w:rPr>
        <w:continuationSeparator/>
      </w:r>
    </w:p>
  </w:footnote>
</w:footnotes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00000001"/>
    <w:multiLevelType w:val="hybrid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hAnsi="Times New Roman" w:ascii="Times New Roman" w:eastAsia="標楷體" w:cs="Times New Roman"/>
      </w:rPr>
    </w:lvl>
    <w:lvl w:ilvl="1">
      <w:start w:val="1"/>
      <w:numFmt w:val="bullet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bullet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bullet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bordersDoNotSurroundHeader/>
  <w:bordersDoNotSurroundFooter/>
  <w:revisionView w:inkAnnotations="0"/>
  <w:defaultTabStop w:val="48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A"/>
    <w:rsid w:val="0080125A"/>
    <w:rsid w:val="00EB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342E54B"/>
  <w15:chartTrackingRefBased/>
  <w15:docId w15:val="{437B423C-6B7F-E94F-A533-1F79AD655CE3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hAnsi="Calibri" w:cs="Calibri"/>
      <w:noProof/>
      <w:kern w:val="2"/>
      <w:sz w:val="24"/>
      <w:szCs w:val="24"/>
    </w:rPr>
  </w:style>
  <w:style w:type="paragraph" w:default="1" w:styleId="a0">
    <w:name w:val="Default Paragraph Font"/>
    <w:semiHidden/>
    <w:rPr>
      <w:rFonts w:hAnsi="Calibri" w:cs="Calibri"/>
      <w:noProof/>
    </w:rPr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2">
    <w:name w:val="No List"/>
    <w:semiHidden/>
    <w:rPr>
      <w:rFonts w:ascii="Calibri" w:eastAsia="PMingLiU" w:hAnsi="Calibri" w:cs="Calibri"/>
    </w:rPr>
  </w:style>
  <w:style w:type="paragraph" w:styleId="a3">
    <w:name w:val="Table Grid"/>
    <w:basedOn w:val="a1"/>
    <w:rPr>
      <w:rFonts w:hAnsi="Calibri" w:cs="Calibri"/>
      <w:kern w:val="2"/>
      <w:sz w:val="24"/>
      <w:szCs w:val="24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5">
    <w:name w:val="頁首 字元"/>
    <w:rPr>
      <w:rFonts w:hAnsi="Calibri" w:cs="Calibri"/>
      <w:noProof/>
      <w:kern w:val="2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頁尾 字元"/>
    <w:rPr>
      <w:rFonts w:hAnsi="Calibri" w:cs="Calibri"/>
      <w:noProof/>
      <w:kern w:val="2"/>
    </w:rPr>
  </w:style>
  <w:style w:type="paragraph" w:styleId="a8">
    <w:name w:val="List Paragraph"/>
    <w:basedOn w:val="a"/>
    <w:qFormat/>
    <w:pPr>
      <w:spacing w:line="360" w:lineRule="auto"/>
      <w:ind w:left="480"/>
      <w:jc w:val="both"/>
    </w:pPr>
    <w:rPr>
      <w:rFonts w:eastAsia="Times New Roman"/>
    </w:rPr>
  </w:style>
  <w:style w:type="paragraph" w:styleId="a9">
    <w:name w:val="Hyperlink"/>
    <w:semiHidden/>
    <w:rPr>
      <w:rFonts w:hAnsi="Calibri" w:cs="Calibri"/>
      <w:noProof/>
      <w:color w:val="0000FF"/>
      <w:u w:val="single"/>
    </w:rPr>
  </w:style>
  <w:style w:type="paragraph" w:customStyle="1" w:styleId="191">
    <w:name w:val="(19.1)次標題"/>
    <w:pPr>
      <w:tabs>
        <w:tab w:val="num" w:pos="555"/>
      </w:tabs>
    </w:pPr>
    <w:rPr>
      <w:rFonts w:ascii="Times New Roman"/>
      <w:noProof/>
      <w:kern w:val="28"/>
      <w:sz w:val="28"/>
      <w:szCs w:val="28"/>
    </w:rPr>
  </w:style>
  <w:style w:type="paragraph" w:styleId="aa">
    <w:name w:val="Strong"/>
    <w:qFormat/>
    <w:rPr>
      <w:rFonts w:hAnsi="Calibri" w:cs="Calibri"/>
      <w:b/>
      <w:bCs/>
      <w:noProof/>
    </w:rPr>
  </w:style>
  <w:style w:type="paragraph" w:styleId="ab">
    <w:name w:val="Balloon Text"/>
    <w:basedOn w:val="a"/>
    <w:semiHidden/>
    <w:rPr>
      <w:rFonts w:ascii="Cambria" w:eastAsia="Times New Roman" w:hAnsi="Cambria" w:cs="Cambria"/>
      <w:sz w:val="18"/>
      <w:szCs w:val="18"/>
    </w:rPr>
  </w:style>
  <w:style w:type="paragraph" w:customStyle="1" w:styleId="ac">
    <w:name w:val="註解方塊文字 字元"/>
    <w:rPr>
      <w:rFonts w:ascii="Cambria" w:hAnsi="Cambria" w:cs="Cambria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/>
</file>

<file path=word/_rels/footnotes.xml.rels><?xml version="1.0" encoding="UTF-8" standalone="yes"?>
<Relationships xmlns="http://schemas.openxmlformats.org/package/2006/relationships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>CCU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ASUS</dc:creator>
  <cp:keywords/>
  <cp:lastModifiedBy>祥麟 鄭</cp:lastModifiedBy>
  <cp:revision>2</cp:revision>
  <cp:lastPrinted>2019-09-12T01:28:00Z</cp:lastPrinted>
  <dcterms:created xsi:type="dcterms:W3CDTF">2025-10-28T07:28:00Z</dcterms:created>
  <dcterms:modified xsi:type="dcterms:W3CDTF">2025-10-28T07:28:00Z</dcterms:modified>
</cp:coreProperties>
</file>