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E551" w14:textId="26BA5DC0" w:rsidR="00551E95" w:rsidRDefault="00551E95" w:rsidP="00551E95">
      <w:pPr>
        <w:spacing w:line="240" w:lineRule="atLeas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  <w:r>
        <w:rPr>
          <w:rFonts w:ascii="微軟正黑體" w:eastAsia="微軟正黑體" w:hAnsi="微軟正黑體" w:cs="新細明體" w:hint="eastAsia"/>
          <w:b/>
          <w:sz w:val="44"/>
          <w:szCs w:val="44"/>
        </w:rPr>
        <w:t>(歷史系所</w:t>
      </w:r>
      <w:r>
        <w:rPr>
          <w:rFonts w:ascii="微軟正黑體" w:eastAsia="微軟正黑體" w:hAnsi="微軟正黑體" w:cs="新細明體"/>
          <w:b/>
          <w:sz w:val="44"/>
          <w:szCs w:val="44"/>
        </w:rPr>
        <w:t>)</w:t>
      </w:r>
    </w:p>
    <w:p w14:paraId="4E32336F" w14:textId="77777777" w:rsidR="00551E95" w:rsidRDefault="00551E95" w:rsidP="00551E95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529"/>
        <w:gridCol w:w="2009"/>
        <w:gridCol w:w="923"/>
        <w:gridCol w:w="161"/>
        <w:gridCol w:w="1043"/>
        <w:gridCol w:w="780"/>
        <w:gridCol w:w="2716"/>
      </w:tblGrid>
      <w:tr w:rsidR="00551E95" w14:paraId="7E3A33D1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EC0F7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課號</w:t>
            </w:r>
          </w:p>
          <w:p w14:paraId="59199EB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6EAE112" w14:textId="77777777" w:rsidR="00551E9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BC93C6B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班別</w:t>
            </w:r>
          </w:p>
          <w:p w14:paraId="321F9649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class</w:t>
            </w:r>
            <w:r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00D537F4" w14:textId="77777777" w:rsidR="00551E9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ED03F6B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全英文</w:t>
            </w:r>
          </w:p>
          <w:p w14:paraId="661DB30D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授課</w:t>
            </w:r>
          </w:p>
          <w:p w14:paraId="1C6AF47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32642F" w14:textId="77777777" w:rsidR="00551E95" w:rsidRDefault="00551E95" w:rsidP="003B43B1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r w:rsidR="003B43B1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551E95" w14:paraId="33115B55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E2C37A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課程類別</w:t>
            </w:r>
          </w:p>
          <w:p w14:paraId="2B71DE30" w14:textId="77777777" w:rsidR="00551E95" w:rsidRPr="00836221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>
              <w:rPr>
                <w:rFonts w:eastAsia="微軟正黑體"/>
                <w:b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59A20" w14:textId="77777777" w:rsidR="00551E95" w:rsidRDefault="003B43B1" w:rsidP="00A17F6F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 w:rsidRPr="003B43B1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  <w:spacing w:val="-4"/>
              </w:rPr>
              <w:t>人文關懷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</w:t>
            </w:r>
            <w:r w:rsidR="00551E95">
              <w:rPr>
                <w:rFonts w:eastAsia="標楷體"/>
                <w:b/>
                <w:spacing w:val="-4"/>
              </w:rPr>
              <w:t xml:space="preserve"> 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競賽專題課程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C7262" w:rsidRPr="005C7262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>問題導向課程</w:t>
            </w:r>
          </w:p>
          <w:p w14:paraId="36D68A6D" w14:textId="77777777" w:rsidR="00551E95" w:rsidRDefault="005C7262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927215">
              <w:rPr>
                <w:rFonts w:asciiTheme="majorEastAsia" w:eastAsiaTheme="majorEastAsia" w:hAnsiTheme="majorEastAsia" w:hint="eastAsia"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專</w:t>
            </w:r>
            <w:r w:rsidR="00551E95">
              <w:rPr>
                <w:rFonts w:ascii="微軟正黑體" w:eastAsia="微軟正黑體" w:hAnsi="微軟正黑體" w:hint="eastAsia"/>
                <w:b/>
              </w:rPr>
              <w:t>題</w:t>
            </w:r>
            <w:r w:rsidR="00551E95">
              <w:rPr>
                <w:rFonts w:ascii="微軟正黑體" w:eastAsia="微軟正黑體" w:hAnsi="微軟正黑體"/>
                <w:b/>
              </w:rPr>
              <w:t>導</w:t>
            </w:r>
            <w:r w:rsidR="00551E95">
              <w:rPr>
                <w:rFonts w:ascii="微軟正黑體" w:eastAsia="微軟正黑體" w:hAnsi="微軟正黑體" w:hint="eastAsia"/>
                <w:b/>
              </w:rPr>
              <w:t>向課程</w:t>
            </w:r>
            <w:r w:rsidR="00551E95">
              <w:rPr>
                <w:rFonts w:eastAsia="標楷體" w:hint="eastAsia"/>
                <w:b/>
              </w:rPr>
              <w:t xml:space="preserve">          </w:t>
            </w:r>
            <w:r w:rsidR="00551E95">
              <w:rPr>
                <w:rFonts w:eastAsia="標楷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總整課程</w:t>
            </w:r>
            <w:r w:rsidR="00551E95">
              <w:rPr>
                <w:rFonts w:eastAsia="標楷體" w:hint="eastAsia"/>
                <w:b/>
              </w:rPr>
              <w:t xml:space="preserve"> </w:t>
            </w:r>
            <w:r w:rsidR="00551E95">
              <w:rPr>
                <w:rFonts w:eastAsia="標楷體"/>
                <w:b/>
              </w:rPr>
              <w:t xml:space="preserve">   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  <w:bCs/>
                <w:kern w:val="24"/>
              </w:rPr>
              <w:t>實作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5F895867" w14:textId="77777777" w:rsidR="00551E95" w:rsidRPr="00051F86" w:rsidRDefault="00551E95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51E95" w:rsidRPr="00C01902" w14:paraId="3E90E7F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E9A5A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課程名稱（中文）</w:t>
            </w:r>
          </w:p>
          <w:p w14:paraId="0D8475A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21874" w14:textId="62612A19" w:rsidR="00551E95" w:rsidRDefault="00C01902" w:rsidP="005F1092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中國</w:t>
            </w:r>
            <w:r w:rsidR="00ED6501">
              <w:rPr>
                <w:rFonts w:eastAsia="微軟正黑體" w:hint="eastAsia"/>
              </w:rPr>
              <w:t>身體</w:t>
            </w:r>
            <w:r w:rsidR="005F1092">
              <w:rPr>
                <w:rFonts w:eastAsia="微軟正黑體" w:hint="eastAsia"/>
              </w:rPr>
              <w:t>與</w:t>
            </w:r>
            <w:r>
              <w:rPr>
                <w:rFonts w:eastAsia="微軟正黑體" w:hint="eastAsia"/>
              </w:rPr>
              <w:t>醫療文化史</w:t>
            </w:r>
          </w:p>
        </w:tc>
      </w:tr>
      <w:tr w:rsidR="00551E95" w14:paraId="672EE093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0CA8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課程名稱（英文）</w:t>
            </w:r>
          </w:p>
          <w:p w14:paraId="7D073D70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CF710" w14:textId="756C4003" w:rsidR="00551E95" w:rsidRDefault="00487022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 w:rsidRPr="00487022">
              <w:rPr>
                <w:rFonts w:eastAsia="微軟正黑體"/>
              </w:rPr>
              <w:t>A Cultural History of the Body and Medicine in China</w:t>
            </w:r>
          </w:p>
        </w:tc>
      </w:tr>
      <w:tr w:rsidR="00551E95" w14:paraId="479B9EC1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6A575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學年</w:t>
            </w:r>
            <w:r>
              <w:rPr>
                <w:rFonts w:eastAsia="微軟正黑體"/>
                <w:b/>
              </w:rPr>
              <w:t>/</w:t>
            </w:r>
            <w:r>
              <w:rPr>
                <w:rFonts w:eastAsia="微軟正黑體"/>
                <w:b/>
              </w:rPr>
              <w:t>學期</w:t>
            </w:r>
          </w:p>
          <w:p w14:paraId="66A5B30B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D2924C" w14:textId="7FDE4387" w:rsidR="00551E95" w:rsidRDefault="00551E95" w:rsidP="00487022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3B43B1">
              <w:rPr>
                <w:rFonts w:ascii="微軟正黑體" w:eastAsia="微軟正黑體" w:hAnsi="微軟正黑體"/>
              </w:rPr>
              <w:t>114-</w:t>
            </w:r>
            <w:r w:rsidR="00487022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2435DA1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學分</w:t>
            </w:r>
          </w:p>
          <w:p w14:paraId="3D6BB23E" w14:textId="77777777" w:rsidR="00551E95" w:rsidRDefault="00551E95" w:rsidP="00A17F6F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7A1DCAC" w14:textId="77777777" w:rsidR="00551E95" w:rsidRDefault="00E5444C" w:rsidP="00A17F6F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</w:tr>
      <w:tr w:rsidR="00551E95" w14:paraId="73B128A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263E0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學系（所）</w:t>
            </w:r>
          </w:p>
          <w:p w14:paraId="2E25C22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995E319" w14:textId="77777777" w:rsidR="00551E95" w:rsidRDefault="00551E95" w:rsidP="00A17F6F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927215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5444C" w:rsidRPr="00E5444C">
              <w:rPr>
                <w:rFonts w:asciiTheme="majorEastAsia" w:eastAsiaTheme="majorEastAsia" w:hAnsiTheme="majorEastAsia" w:hint="eastAsia"/>
                <w:b/>
              </w:rPr>
              <w:t>■</w:t>
            </w:r>
            <w:r w:rsidRPr="00927215">
              <w:rPr>
                <w:rFonts w:asciiTheme="majorEastAsia" w:eastAsiaTheme="majorEastAsia" w:hAnsiTheme="majorEastAsia" w:hint="eastAsia"/>
              </w:rPr>
              <w:t>歷史系</w:t>
            </w:r>
          </w:p>
          <w:p w14:paraId="0636383D" w14:textId="77777777" w:rsidR="00551E95" w:rsidRPr="00927215" w:rsidRDefault="00551E95" w:rsidP="00A17F6F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  <w:p w14:paraId="69181CE7" w14:textId="77777777" w:rsidR="00551E95" w:rsidRDefault="00551E95" w:rsidP="00A17F6F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27215">
              <w:rPr>
                <w:rFonts w:asciiTheme="majorEastAsia" w:eastAsiaTheme="majorEastAsia" w:hAnsiTheme="majorEastAsia" w:hint="eastAsia"/>
              </w:rPr>
              <w:t>□歷史所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D19B237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必選修</w:t>
            </w:r>
          </w:p>
          <w:p w14:paraId="3DD6E230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B02F17" w14:textId="7777777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3B43B1" w:rsidRPr="003B43B1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選修</w:t>
            </w:r>
            <w:r>
              <w:rPr>
                <w:rFonts w:ascii="微軟正黑體" w:eastAsia="微軟正黑體" w:hAnsi="微軟正黑體" w:hint="eastAsia"/>
                <w:b/>
              </w:rPr>
              <w:t>(學士班課程若為選修</w:t>
            </w:r>
            <w:r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微軟正黑體" w:eastAsia="微軟正黑體" w:hAnsi="微軟正黑體" w:hint="eastAsia"/>
                <w:b/>
              </w:rPr>
              <w:t>請擇一勾選)</w:t>
            </w:r>
          </w:p>
          <w:p w14:paraId="3D0B7586" w14:textId="77777777" w:rsidR="00551E95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中國斷代史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7BA86C5E" w14:textId="77777777" w:rsidR="00551E95" w:rsidRPr="00F008E1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世界斷代史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0752586C" w14:textId="77777777" w:rsidR="00551E95" w:rsidRPr="00F008E1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國別及區域史󠆿</w:t>
            </w:r>
          </w:p>
          <w:p w14:paraId="7D16EDE3" w14:textId="77777777" w:rsidR="00551E95" w:rsidRDefault="003B43B1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3B43B1">
              <w:rPr>
                <w:rFonts w:asciiTheme="majorEastAsia" w:eastAsiaTheme="majorEastAsia" w:hAnsiTheme="majorEastAsia" w:hint="eastAsia"/>
                <w:b/>
              </w:rPr>
              <w:t>■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專題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史學史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史料選讀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應用史學</w:t>
            </w:r>
          </w:p>
        </w:tc>
      </w:tr>
      <w:tr w:rsidR="00551E95" w14:paraId="175047B7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7287EE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上課時間</w:t>
            </w:r>
          </w:p>
          <w:p w14:paraId="3AD5A4E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123297A" w14:textId="02D31B53" w:rsidR="00E5444C" w:rsidRDefault="00551E95" w:rsidP="00487022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487022">
              <w:rPr>
                <w:rFonts w:ascii="微軟正黑體" w:eastAsia="微軟正黑體" w:hAnsi="微軟正黑體" w:hint="eastAsia"/>
              </w:rPr>
              <w:t>星期五</w:t>
            </w:r>
            <w:r w:rsidR="00E5444C">
              <w:rPr>
                <w:rFonts w:ascii="微軟正黑體" w:eastAsia="微軟正黑體" w:hAnsi="微軟正黑體" w:hint="eastAsia"/>
              </w:rPr>
              <w:t>4</w:t>
            </w:r>
            <w:r w:rsidR="00E5444C">
              <w:rPr>
                <w:rFonts w:ascii="微軟正黑體" w:eastAsia="微軟正黑體" w:hAnsi="微軟正黑體"/>
              </w:rPr>
              <w:t>56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FAE9B7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上課地點</w:t>
            </w:r>
          </w:p>
          <w:p w14:paraId="30E4D465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B4E209" w14:textId="77777777" w:rsidR="00551E95" w:rsidRDefault="00551E95" w:rsidP="00A17F6F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551E95" w14:paraId="711FF392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C062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7CE4FBBA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79A0E9F" w14:textId="7777777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E5444C">
              <w:rPr>
                <w:rFonts w:ascii="微軟正黑體" w:eastAsia="微軟正黑體" w:hAnsi="微軟正黑體" w:hint="eastAsia"/>
              </w:rPr>
              <w:t>蕭琪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2FD3EF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/>
                <w:b/>
              </w:rPr>
              <w:t xml:space="preserve"> email</w:t>
            </w:r>
          </w:p>
          <w:p w14:paraId="01E26081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49CDEE5" w14:textId="77777777" w:rsidR="00551E95" w:rsidRDefault="005C7262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c</w:t>
            </w:r>
            <w:r>
              <w:rPr>
                <w:rFonts w:eastAsia="微軟正黑體"/>
              </w:rPr>
              <w:t>hihsiao@ccu.edu.tw</w:t>
            </w:r>
          </w:p>
        </w:tc>
      </w:tr>
      <w:tr w:rsidR="00551E95" w14:paraId="1B9ADD16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D02CF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</w:p>
          <w:p w14:paraId="5A59BC32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F95BA7B" w14:textId="7777777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1FE53C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  <w:r>
              <w:rPr>
                <w:rFonts w:eastAsia="微軟正黑體"/>
                <w:b/>
              </w:rPr>
              <w:t>email</w:t>
            </w:r>
          </w:p>
          <w:p w14:paraId="58AA25DB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27B3487" w14:textId="77777777" w:rsidR="00551E95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4E847D03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2057C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先修科目或</w:t>
            </w:r>
          </w:p>
          <w:p w14:paraId="36D35AE2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先備能力</w:t>
            </w:r>
          </w:p>
          <w:p w14:paraId="65526CC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244F4F" w14:textId="77777777" w:rsidR="00551E95" w:rsidRDefault="00551E95" w:rsidP="00A17F6F">
            <w:pPr>
              <w:spacing w:line="320" w:lineRule="exact"/>
              <w:rPr>
                <w:rFonts w:eastAsia="微軟正黑體"/>
              </w:rPr>
            </w:pPr>
          </w:p>
          <w:p w14:paraId="5A035FF1" w14:textId="77777777" w:rsidR="00551E95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13FE816C" w14:textId="77777777" w:rsidTr="00A17F6F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CBB7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課程概述</w:t>
            </w:r>
          </w:p>
          <w:p w14:paraId="2270F39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CB6A6" w14:textId="77777777" w:rsidR="00E5444C" w:rsidRPr="00E5444C" w:rsidRDefault="00E5444C" w:rsidP="00E5444C">
            <w:pPr>
              <w:spacing w:line="400" w:lineRule="exact"/>
              <w:ind w:firstLineChars="205" w:firstLine="451"/>
              <w:jc w:val="both"/>
              <w:rPr>
                <w:bCs/>
                <w:kern w:val="0"/>
                <w:sz w:val="22"/>
                <w:szCs w:val="22"/>
              </w:rPr>
            </w:pPr>
            <w:r w:rsidRPr="00E5444C">
              <w:rPr>
                <w:rFonts w:hint="eastAsia"/>
                <w:bCs/>
                <w:kern w:val="0"/>
                <w:sz w:val="22"/>
                <w:szCs w:val="22"/>
              </w:rPr>
              <w:t>近三十年來，歷史學家紛紛以社會文化史的角度重新檢視中國醫療史的發展，從而使人們對於身體的認識、醫家群體的多元成分、疾病與治療之隱喻、文化交流下的醫學樣態、疾病醫療所反映的大眾心態等課題，有了更多的認識。如此多重面向的醫療史課題，不僅重構了歷史研究的骨架，亦豐富歷史研究的血肉，同時，也使人們得以更瞭解自身與其所身處的醫療結構的互動關係。</w:t>
            </w:r>
          </w:p>
          <w:p w14:paraId="4E37E841" w14:textId="77777777" w:rsidR="00E5444C" w:rsidRPr="00E5444C" w:rsidRDefault="00E5444C" w:rsidP="00E5444C">
            <w:pPr>
              <w:spacing w:line="400" w:lineRule="exact"/>
              <w:ind w:firstLineChars="205" w:firstLine="451"/>
              <w:jc w:val="both"/>
              <w:rPr>
                <w:bCs/>
                <w:kern w:val="0"/>
                <w:sz w:val="22"/>
                <w:szCs w:val="22"/>
              </w:rPr>
            </w:pPr>
            <w:r w:rsidRPr="00E5444C">
              <w:rPr>
                <w:rFonts w:hint="eastAsia"/>
                <w:bCs/>
                <w:kern w:val="0"/>
                <w:sz w:val="22"/>
                <w:szCs w:val="22"/>
              </w:rPr>
              <w:t>本課程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擬透過講授、討論上述課題</w:t>
            </w:r>
            <w:r w:rsidRPr="00E5444C">
              <w:rPr>
                <w:bCs/>
                <w:kern w:val="0"/>
                <w:sz w:val="22"/>
                <w:szCs w:val="22"/>
              </w:rPr>
              <w:t>，</w:t>
            </w:r>
            <w:r w:rsidRPr="00E5444C">
              <w:rPr>
                <w:rFonts w:hint="eastAsia"/>
                <w:bCs/>
                <w:kern w:val="0"/>
                <w:sz w:val="22"/>
                <w:szCs w:val="22"/>
              </w:rPr>
              <w:t>使修課</w:t>
            </w:r>
            <w:r w:rsidRPr="00E5444C">
              <w:rPr>
                <w:bCs/>
                <w:kern w:val="0"/>
                <w:sz w:val="22"/>
                <w:szCs w:val="22"/>
              </w:rPr>
              <w:t>學生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更加理解醫學與歷史人文</w:t>
            </w:r>
            <w:r w:rsidRPr="00E5444C">
              <w:rPr>
                <w:rFonts w:hint="eastAsia"/>
                <w:bCs/>
                <w:kern w:val="0"/>
                <w:sz w:val="22"/>
                <w:szCs w:val="22"/>
              </w:rPr>
              <w:t>結合的具體成果，深化學生對生命的瞭解與身體的感知，亦</w:t>
            </w:r>
            <w:r w:rsidRPr="00E5444C">
              <w:rPr>
                <w:bCs/>
                <w:kern w:val="0"/>
                <w:sz w:val="22"/>
                <w:szCs w:val="22"/>
              </w:rPr>
              <w:t>為同學奠下日後</w:t>
            </w:r>
            <w:r w:rsidRPr="00E5444C">
              <w:rPr>
                <w:rFonts w:hint="eastAsia"/>
                <w:bCs/>
                <w:kern w:val="0"/>
                <w:sz w:val="22"/>
                <w:szCs w:val="22"/>
              </w:rPr>
              <w:t>探究醫療史</w:t>
            </w:r>
            <w:r w:rsidRPr="00E5444C">
              <w:rPr>
                <w:bCs/>
                <w:kern w:val="0"/>
                <w:sz w:val="22"/>
                <w:szCs w:val="22"/>
              </w:rPr>
              <w:t>的興趣與基礎。</w:t>
            </w:r>
          </w:p>
          <w:p w14:paraId="51D5D94F" w14:textId="77777777" w:rsidR="00551E95" w:rsidRPr="00E5444C" w:rsidRDefault="00551E95" w:rsidP="00A17F6F">
            <w:pPr>
              <w:spacing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551E95" w14:paraId="7AE48AE8" w14:textId="77777777" w:rsidTr="00A17F6F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B7B7EB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117862">
              <w:rPr>
                <w:rFonts w:eastAsia="微軟正黑體"/>
                <w:b/>
              </w:rPr>
              <w:lastRenderedPageBreak/>
              <w:t>學習目標</w:t>
            </w:r>
          </w:p>
          <w:p w14:paraId="1417883E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D26C24" w14:textId="6FB2CA9F" w:rsidR="005A7DF2" w:rsidRPr="005F1092" w:rsidRDefault="004D1694" w:rsidP="00B769BE">
            <w:pPr>
              <w:ind w:firstLineChars="259" w:firstLine="570"/>
              <w:rPr>
                <w:bCs/>
                <w:kern w:val="0"/>
                <w:sz w:val="22"/>
                <w:szCs w:val="22"/>
              </w:rPr>
            </w:pP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學生透過閱讀</w:t>
            </w:r>
            <w:r w:rsidR="00117862" w:rsidRPr="005F1092">
              <w:rPr>
                <w:rFonts w:hint="eastAsia"/>
                <w:bCs/>
                <w:kern w:val="0"/>
                <w:sz w:val="22"/>
                <w:szCs w:val="22"/>
              </w:rPr>
              <w:t>指定閱讀</w:t>
            </w:r>
            <w:r w:rsidR="00B769BE" w:rsidRPr="005F1092">
              <w:rPr>
                <w:rFonts w:hint="eastAsia"/>
                <w:bCs/>
                <w:kern w:val="0"/>
                <w:sz w:val="22"/>
                <w:szCs w:val="22"/>
              </w:rPr>
              <w:t>書目、</w:t>
            </w: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出席課堂討論並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繳交作業，</w:t>
            </w:r>
            <w:r w:rsidR="00B769BE" w:rsidRPr="005F1092">
              <w:rPr>
                <w:rFonts w:hint="eastAsia"/>
                <w:bCs/>
                <w:kern w:val="0"/>
                <w:sz w:val="22"/>
                <w:szCs w:val="22"/>
              </w:rPr>
              <w:t>將增進其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對</w:t>
            </w:r>
            <w:r w:rsidR="00B769BE" w:rsidRPr="005F1092">
              <w:rPr>
                <w:rFonts w:hint="eastAsia"/>
                <w:bCs/>
                <w:kern w:val="0"/>
                <w:sz w:val="22"/>
                <w:szCs w:val="22"/>
              </w:rPr>
              <w:t>中國</w:t>
            </w:r>
            <w:r w:rsidR="005F1092">
              <w:rPr>
                <w:rFonts w:hint="eastAsia"/>
                <w:bCs/>
                <w:kern w:val="0"/>
                <w:sz w:val="22"/>
                <w:szCs w:val="22"/>
              </w:rPr>
              <w:t>醫療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健康照顧的歷史</w:t>
            </w:r>
            <w:r w:rsidR="005F1092">
              <w:rPr>
                <w:rFonts w:hint="eastAsia"/>
                <w:bCs/>
                <w:kern w:val="0"/>
                <w:sz w:val="22"/>
                <w:szCs w:val="22"/>
              </w:rPr>
              <w:t>認識，並反思其中所反映的人權、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性別、</w:t>
            </w:r>
            <w:r w:rsidR="005F1092">
              <w:rPr>
                <w:rFonts w:hint="eastAsia"/>
                <w:bCs/>
                <w:kern w:val="0"/>
                <w:sz w:val="22"/>
                <w:szCs w:val="22"/>
              </w:rPr>
              <w:t>社會階級課題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548B9511" w14:textId="77777777" w:rsidR="005A7DF2" w:rsidRPr="005F1092" w:rsidRDefault="00B769BE" w:rsidP="005A7DF2">
            <w:pPr>
              <w:ind w:left="480"/>
              <w:rPr>
                <w:bCs/>
                <w:kern w:val="0"/>
                <w:sz w:val="22"/>
                <w:szCs w:val="22"/>
              </w:rPr>
            </w:pP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具體而言，修完本課程，學生將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獲致以下能力：</w:t>
            </w:r>
          </w:p>
          <w:p w14:paraId="09E28DE9" w14:textId="77777777" w:rsidR="005A7DF2" w:rsidRPr="005F1092" w:rsidRDefault="00B769BE" w:rsidP="00B7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bCs/>
                <w:kern w:val="0"/>
                <w:sz w:val="22"/>
                <w:szCs w:val="22"/>
              </w:rPr>
            </w:pP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練習閱讀並分析史料，包括古籍、論說、案例</w:t>
            </w:r>
            <w:r w:rsidR="005A7DF2" w:rsidRPr="005F1092">
              <w:rPr>
                <w:rFonts w:hint="eastAsia"/>
                <w:bCs/>
                <w:kern w:val="0"/>
                <w:sz w:val="22"/>
                <w:szCs w:val="22"/>
              </w:rPr>
              <w:t>和近現代文獻、檔案等。</w:t>
            </w:r>
          </w:p>
          <w:p w14:paraId="536AEA3A" w14:textId="77777777" w:rsidR="005A7DF2" w:rsidRPr="005F1092" w:rsidRDefault="005A7DF2" w:rsidP="00B7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bCs/>
                <w:kern w:val="0"/>
                <w:sz w:val="22"/>
                <w:szCs w:val="22"/>
              </w:rPr>
            </w:pP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學習掌握學術著作（包括論文和專書）的核心論點、闡明並反思。</w:t>
            </w:r>
          </w:p>
          <w:p w14:paraId="47A890F5" w14:textId="77777777" w:rsidR="005A7DF2" w:rsidRPr="005F1092" w:rsidRDefault="005A7DF2" w:rsidP="00B7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bCs/>
                <w:kern w:val="0"/>
                <w:sz w:val="22"/>
                <w:szCs w:val="22"/>
              </w:rPr>
            </w:pPr>
            <w:r w:rsidRPr="005F1092">
              <w:rPr>
                <w:rFonts w:hint="eastAsia"/>
                <w:bCs/>
                <w:kern w:val="0"/>
                <w:sz w:val="22"/>
                <w:szCs w:val="22"/>
              </w:rPr>
              <w:t>培養貫時性思考能力，從歷史縱深討論身體與醫療之重要課題。</w:t>
            </w:r>
          </w:p>
          <w:p w14:paraId="28CDD156" w14:textId="77777777" w:rsidR="00551E95" w:rsidRPr="00B769BE" w:rsidRDefault="00551E95" w:rsidP="00B769BE">
            <w:pPr>
              <w:rPr>
                <w:rFonts w:eastAsia="微軟正黑體"/>
              </w:rPr>
            </w:pPr>
          </w:p>
        </w:tc>
      </w:tr>
      <w:tr w:rsidR="00551E95" w14:paraId="438F6F6A" w14:textId="77777777" w:rsidTr="00A17F6F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B1EF1A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117862">
              <w:rPr>
                <w:rFonts w:eastAsia="微軟正黑體"/>
                <w:b/>
              </w:rPr>
              <w:t>教科書及參考書</w:t>
            </w:r>
          </w:p>
          <w:p w14:paraId="412E85F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textbooks and </w:t>
            </w:r>
          </w:p>
          <w:p w14:paraId="30D7616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0771F" w14:textId="77777777" w:rsidR="00117862" w:rsidRPr="00117862" w:rsidRDefault="00117862" w:rsidP="00117862">
            <w:pPr>
              <w:ind w:left="339" w:hangingChars="154" w:hanging="339"/>
              <w:rPr>
                <w:rFonts w:eastAsia="Yu Mincho"/>
                <w:bCs/>
                <w:kern w:val="0"/>
                <w:sz w:val="22"/>
                <w:szCs w:val="22"/>
                <w:lang w:eastAsia="ja-JP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  <w:lang w:eastAsia="ja-JP"/>
              </w:rPr>
              <w:t>艾媞婕、琳達・巴恩斯編，朱慧穎譯，《中國醫藥與治療史（插圖版）》</w:t>
            </w:r>
            <w:r>
              <w:rPr>
                <w:rFonts w:hint="eastAsia"/>
                <w:bCs/>
                <w:kern w:val="0"/>
                <w:sz w:val="22"/>
                <w:szCs w:val="22"/>
                <w:lang w:eastAsia="ja-JP"/>
              </w:rPr>
              <w:t>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  <w:lang w:eastAsia="ja-JP"/>
              </w:rPr>
              <w:t>杭州：浙江大學出版社，</w:t>
            </w:r>
            <w:r w:rsidRPr="00117862">
              <w:rPr>
                <w:bCs/>
                <w:kern w:val="0"/>
                <w:sz w:val="22"/>
                <w:szCs w:val="22"/>
                <w:lang w:eastAsia="ja-JP"/>
              </w:rPr>
              <w:t>2020</w:t>
            </w:r>
            <w:r>
              <w:rPr>
                <w:rFonts w:hint="eastAsia"/>
                <w:bCs/>
                <w:kern w:val="0"/>
                <w:sz w:val="22"/>
                <w:szCs w:val="22"/>
                <w:lang w:eastAsia="ja-JP"/>
              </w:rPr>
              <w:t>。</w:t>
            </w:r>
          </w:p>
          <w:p w14:paraId="5FA6BDC5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杜正勝，《從眉壽到長生──醫療文化與中國古代生命觀》，臺北：三民書局，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1ACB22C8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吳嘉苓、傅大為、雷祥麟主編，《科技渴望社會》，臺北：群學出版社，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7E0221ED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吳嘉苓、傅大為、雷祥麟主編，《科技渴望性別》，臺北：群學出版社，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32DC880B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李建民，《生命史學──從醫療看中國歷史》，臺北：三民書局，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515BED14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李建民主編，《醫療與社會》，北京：中國大百科全書出版社，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4EA3055C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鄭金生，《藥林外史》，臺北：三民書局，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2005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5F11863E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林富士，《中國中古時期的宗教與醫療》，臺北：聯經出版事業有限公司，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2007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3E57E0F9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范家偉，《大醫精誠──唐代國家、信仰與醫學》，臺北：東大圖書公司，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2007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4C5E923D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吳鴻洲主編，《中醫方藥學史》，上海：上海中醫藥大學出版社，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2007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631D0992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李建民主編，《從醫療看中國史》，臺北：聯經出版事業有限公司，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2008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6C0516F4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李貞德主編，《性別、身體與醫療》，臺北：聯經出版事業有限公司，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2008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1A4E8495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李尚仁主編，《帝國與現代醫學》，臺北：聯經出版事業有限公司，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2008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5140F802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李貞德，《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女人的中國醫療史──漢唐之間的健康照顧與性別》，臺北：三民書局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20</w:t>
            </w:r>
            <w:r>
              <w:rPr>
                <w:bCs/>
                <w:kern w:val="0"/>
                <w:sz w:val="22"/>
                <w:szCs w:val="22"/>
              </w:rPr>
              <w:t>24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44774130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成令方主編，《醫療與社會共舞》，臺北：群學出版有限公司，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2009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2E0CADD3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余舜德主編，《體物入微──物與身體感的研究》，新竹：清華大學出版社，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2010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377533E5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林富士主編，《疾病的歷史》，臺北：聯經出版事業有限公司，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2011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2654B388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梁其姿，《面對疾病──傳統中國社會的醫療觀念與組織》，北京：中國人民大學出版社，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2012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1A782BFF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余新忠、杜麗紅主編，《醫療、社會文化史讀本》，北京：北京大學出版社，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2013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0F3C82F9" w14:textId="77777777" w:rsidR="00117862" w:rsidRPr="00117862" w:rsidRDefault="00117862" w:rsidP="00117862">
            <w:pPr>
              <w:ind w:left="339" w:hangingChars="154" w:hanging="339"/>
              <w:rPr>
                <w:bCs/>
                <w:kern w:val="0"/>
                <w:sz w:val="22"/>
                <w:szCs w:val="22"/>
              </w:rPr>
            </w:pP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祝平一主編，《第四屆國際漢學會議論文集──衛生與醫療》，臺北：中央研究院，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2013</w:t>
            </w:r>
            <w:r w:rsidRPr="0011786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1F7939D0" w14:textId="77777777" w:rsidR="00551E95" w:rsidRDefault="00117862" w:rsidP="00117862">
            <w:pPr>
              <w:ind w:left="370" w:hangingChars="154" w:hanging="370"/>
              <w:rPr>
                <w:rFonts w:eastAsia="微軟正黑體"/>
              </w:rPr>
            </w:pPr>
            <w:r w:rsidRPr="00117862">
              <w:rPr>
                <w:rFonts w:eastAsia="微軟正黑體"/>
              </w:rPr>
              <w:lastRenderedPageBreak/>
              <w:t xml:space="preserve">Kuriyama, Shigehisa, </w:t>
            </w:r>
            <w:r w:rsidRPr="00117862">
              <w:rPr>
                <w:rFonts w:eastAsia="微軟正黑體"/>
                <w:i/>
              </w:rPr>
              <w:t xml:space="preserve">The Expressiveness of the Body and the Divergence of </w:t>
            </w:r>
            <w:r w:rsidRPr="00117862">
              <w:rPr>
                <w:rFonts w:eastAsia="微軟正黑體"/>
                <w:i/>
              </w:rPr>
              <w:tab/>
              <w:t>Greek and Chinese Medicine</w:t>
            </w:r>
            <w:r>
              <w:rPr>
                <w:rFonts w:eastAsia="微軟正黑體"/>
              </w:rPr>
              <w:t xml:space="preserve">, </w:t>
            </w:r>
            <w:r w:rsidRPr="00117862">
              <w:rPr>
                <w:rFonts w:eastAsia="微軟正黑體"/>
              </w:rPr>
              <w:t>New York: Zone Book, 1999</w:t>
            </w:r>
            <w:r>
              <w:rPr>
                <w:rFonts w:eastAsia="微軟正黑體"/>
              </w:rPr>
              <w:t>.</w:t>
            </w:r>
          </w:p>
          <w:p w14:paraId="08ABB29D" w14:textId="77777777" w:rsidR="00117862" w:rsidRDefault="00117862" w:rsidP="00117862">
            <w:pPr>
              <w:ind w:left="370" w:hangingChars="154" w:hanging="370"/>
              <w:rPr>
                <w:rFonts w:eastAsia="微軟正黑體"/>
              </w:rPr>
            </w:pPr>
            <w:r w:rsidRPr="00117862">
              <w:rPr>
                <w:rFonts w:eastAsia="微軟正黑體"/>
              </w:rPr>
              <w:t xml:space="preserve">Leung and Nakayama eds., </w:t>
            </w:r>
            <w:r w:rsidRPr="00117862">
              <w:rPr>
                <w:rFonts w:eastAsia="微軟正黑體"/>
                <w:i/>
              </w:rPr>
              <w:t>Gender, Health and History in Modern East Asia</w:t>
            </w:r>
            <w:r w:rsidRPr="00117862">
              <w:rPr>
                <w:rFonts w:eastAsia="微軟正黑體"/>
              </w:rPr>
              <w:t>, Hong Kong University Press, 2017</w:t>
            </w:r>
            <w:r>
              <w:rPr>
                <w:rFonts w:eastAsia="微軟正黑體"/>
              </w:rPr>
              <w:t>.</w:t>
            </w:r>
          </w:p>
          <w:p w14:paraId="3DEFE08A" w14:textId="77777777" w:rsidR="006B4BD9" w:rsidRDefault="006B4BD9" w:rsidP="00117862">
            <w:pPr>
              <w:ind w:left="370" w:hangingChars="154" w:hanging="370"/>
              <w:rPr>
                <w:rFonts w:eastAsia="微軟正黑體"/>
              </w:rPr>
            </w:pPr>
          </w:p>
          <w:p w14:paraId="3685EE1E" w14:textId="77777777" w:rsidR="006B4BD9" w:rsidRDefault="006B4BD9" w:rsidP="00117862">
            <w:pPr>
              <w:ind w:left="370" w:hangingChars="154" w:hanging="37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其餘請參見各週</w:t>
            </w:r>
            <w:r>
              <w:rPr>
                <w:rFonts w:eastAsia="微軟正黑體"/>
              </w:rPr>
              <w:t>指定閱讀書目</w:t>
            </w:r>
            <w:r>
              <w:rPr>
                <w:rFonts w:eastAsia="微軟正黑體" w:hint="eastAsia"/>
              </w:rPr>
              <w:t>。</w:t>
            </w:r>
          </w:p>
          <w:p w14:paraId="4B0CC286" w14:textId="77777777" w:rsidR="00117862" w:rsidRPr="00117862" w:rsidRDefault="00117862" w:rsidP="00117862">
            <w:pPr>
              <w:ind w:left="370" w:hangingChars="154" w:hanging="370"/>
              <w:rPr>
                <w:rFonts w:eastAsia="微軟正黑體"/>
              </w:rPr>
            </w:pPr>
          </w:p>
        </w:tc>
      </w:tr>
      <w:tr w:rsidR="00551E95" w14:paraId="7720DC3D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B1FC16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51E95" w14:paraId="6D15479D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AE00ED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教材編選</w:t>
            </w:r>
          </w:p>
          <w:p w14:paraId="28666C2D" w14:textId="77777777" w:rsidR="00551E95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7C50B949" w14:textId="77777777" w:rsidR="00551E95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1158A" w14:textId="77777777" w:rsidR="00551E95" w:rsidRDefault="00427263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726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自製簡報(ppt)      </w:t>
            </w:r>
            <w:r w:rsidRPr="0042726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課程講義    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自編</w:t>
            </w:r>
            <w:r w:rsidR="00551E95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390417E4" w14:textId="77777777" w:rsidR="00551E95" w:rsidRDefault="00551E95" w:rsidP="00A17F6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5A1735BB" w14:textId="77777777" w:rsidTr="00A17F6F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93E4E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教學方法</w:t>
            </w:r>
          </w:p>
          <w:p w14:paraId="3488224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659900B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D92BF" w14:textId="171624F4" w:rsidR="00551E95" w:rsidRDefault="00427263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726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</w:t>
            </w:r>
            <w:r w:rsidR="007A569A" w:rsidRPr="0042726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7A569A" w:rsidRPr="0042726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學生口頭報告   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7A569A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38B3858D" w14:textId="77777777" w:rsidR="00551E95" w:rsidRDefault="00551E95" w:rsidP="00A17F6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1FF51186" w14:textId="77777777" w:rsidTr="00A17F6F">
        <w:trPr>
          <w:trHeight w:val="171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753A0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評量工具</w:t>
            </w:r>
          </w:p>
          <w:p w14:paraId="773FD204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Evaluation</w:t>
            </w:r>
          </w:p>
          <w:p w14:paraId="6668DB7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923F3" w14:textId="1939BABA" w:rsidR="00551E95" w:rsidRDefault="007A569A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55276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/>
                <w:b/>
                <w:u w:val="single"/>
              </w:rPr>
              <w:t>25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%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455276" w:rsidRPr="00455276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>期末考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u w:val="single"/>
              </w:rPr>
              <w:t>25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51E95">
              <w:rPr>
                <w:rFonts w:ascii="微軟正黑體" w:eastAsia="微軟正黑體" w:hAnsi="微軟正黑體" w:hint="eastAsia"/>
                <w:b/>
                <w:u w:val="single"/>
              </w:rPr>
              <w:t xml:space="preserve"> 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455276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>隨堂作業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>3</w:t>
            </w:r>
            <w:r>
              <w:rPr>
                <w:rFonts w:ascii="微軟正黑體" w:eastAsia="微軟正黑體" w:hAnsi="微軟正黑體"/>
                <w:b/>
                <w:u w:val="single"/>
              </w:rPr>
              <w:t>0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</w:p>
          <w:p w14:paraId="5CA4FD70" w14:textId="355A325F" w:rsidR="00551E95" w:rsidRDefault="007A569A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課後作業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期</w:t>
            </w:r>
            <w:r w:rsidR="00551E95">
              <w:rPr>
                <w:rFonts w:ascii="微軟正黑體" w:eastAsia="微軟正黑體" w:hAnsi="微軟正黑體" w:hint="eastAsia"/>
                <w:b/>
              </w:rPr>
              <w:t>中</w:t>
            </w:r>
            <w:r w:rsidR="00551E95">
              <w:rPr>
                <w:rFonts w:ascii="微軟正黑體" w:eastAsia="微軟正黑體" w:hAnsi="微軟正黑體"/>
                <w:b/>
              </w:rPr>
              <w:t>報告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期</w:t>
            </w:r>
            <w:r w:rsidR="00551E95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551E95"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="00551E95" w:rsidRPr="00025235">
              <w:rPr>
                <w:rFonts w:ascii="微軟正黑體" w:eastAsia="微軟正黑體" w:hAnsi="微軟正黑體"/>
                <w:b/>
              </w:rPr>
              <w:t>%</w:t>
            </w:r>
          </w:p>
          <w:p w14:paraId="409B9B90" w14:textId="58923D80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455276" w:rsidRPr="00455276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 w:rsidR="00455276">
              <w:rPr>
                <w:rFonts w:ascii="微軟正黑體" w:eastAsia="微軟正黑體" w:hAnsi="微軟正黑體" w:hint="eastAsia"/>
                <w:b/>
              </w:rPr>
              <w:t>：</w:t>
            </w:r>
            <w:r w:rsidR="00455276">
              <w:rPr>
                <w:rFonts w:ascii="微軟正黑體" w:eastAsia="微軟正黑體" w:hAnsi="微軟正黑體"/>
                <w:b/>
              </w:rPr>
              <w:t>出缺席</w:t>
            </w:r>
            <w:r w:rsidR="00455276" w:rsidRPr="00130486">
              <w:rPr>
                <w:rFonts w:ascii="微軟正黑體" w:eastAsia="微軟正黑體" w:hAnsi="微軟正黑體"/>
                <w:b/>
                <w:u w:val="single"/>
              </w:rPr>
              <w:t>10</w:t>
            </w:r>
            <w:r w:rsidRPr="0013048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</w:rPr>
              <w:t>%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2CABB00A" w14:textId="77777777" w:rsidR="00773127" w:rsidRDefault="00773127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18D4979" w14:textId="6A41FCB5" w:rsidR="00773127" w:rsidRDefault="00773127" w:rsidP="00773127">
            <w:pPr>
              <w:spacing w:line="320" w:lineRule="exact"/>
              <w:rPr>
                <w:rFonts w:eastAsia="微軟正黑體"/>
              </w:rPr>
            </w:pPr>
            <w:r w:rsidRPr="00773127">
              <w:rPr>
                <w:rFonts w:eastAsia="微軟正黑體"/>
              </w:rPr>
              <w:t>*</w:t>
            </w:r>
            <w:r w:rsidRPr="00773127">
              <w:rPr>
                <w:rFonts w:eastAsia="微軟正黑體"/>
              </w:rPr>
              <w:t>評量方式說明</w:t>
            </w:r>
          </w:p>
          <w:p w14:paraId="008892A2" w14:textId="77777777" w:rsidR="007A569A" w:rsidRPr="00773127" w:rsidRDefault="007A569A" w:rsidP="00773127">
            <w:pPr>
              <w:spacing w:line="320" w:lineRule="exact"/>
              <w:rPr>
                <w:rFonts w:eastAsia="微軟正黑體"/>
              </w:rPr>
            </w:pPr>
          </w:p>
          <w:p w14:paraId="344878A1" w14:textId="119B5721" w:rsidR="00773127" w:rsidRPr="005F1092" w:rsidRDefault="005F1092" w:rsidP="00773127">
            <w:pPr>
              <w:numPr>
                <w:ilvl w:val="0"/>
                <w:numId w:val="2"/>
              </w:numPr>
              <w:spacing w:line="320" w:lineRule="exact"/>
              <w:rPr>
                <w:rFonts w:eastAsia="微軟正黑體"/>
              </w:rPr>
            </w:pPr>
            <w:r w:rsidRPr="005F1092">
              <w:rPr>
                <w:rFonts w:eastAsia="微軟正黑體"/>
                <w:b/>
              </w:rPr>
              <w:t>期</w:t>
            </w:r>
            <w:r w:rsidRPr="005F1092">
              <w:rPr>
                <w:rFonts w:eastAsia="微軟正黑體" w:hint="eastAsia"/>
                <w:b/>
              </w:rPr>
              <w:t>中</w:t>
            </w:r>
            <w:r w:rsidR="00773127" w:rsidRPr="005F1092">
              <w:rPr>
                <w:rFonts w:eastAsia="微軟正黑體"/>
                <w:b/>
              </w:rPr>
              <w:t>考</w:t>
            </w:r>
            <w:r w:rsidR="007A569A">
              <w:rPr>
                <w:rFonts w:eastAsia="微軟正黑體"/>
                <w:b/>
              </w:rPr>
              <w:t>25</w:t>
            </w:r>
            <w:r w:rsidR="00773127" w:rsidRPr="005F1092">
              <w:rPr>
                <w:rFonts w:eastAsia="微軟正黑體"/>
                <w:b/>
              </w:rPr>
              <w:t>%</w:t>
            </w:r>
            <w:r w:rsidR="00773127" w:rsidRPr="005F1092">
              <w:rPr>
                <w:rFonts w:eastAsia="微軟正黑體"/>
              </w:rPr>
              <w:t>：考試範圍為</w:t>
            </w:r>
            <w:r w:rsidRPr="005F1092">
              <w:rPr>
                <w:rFonts w:eastAsia="微軟正黑體" w:hint="eastAsia"/>
              </w:rPr>
              <w:t>期中考前</w:t>
            </w:r>
            <w:r w:rsidR="00773127" w:rsidRPr="005F1092">
              <w:rPr>
                <w:rFonts w:eastAsia="微軟正黑體"/>
              </w:rPr>
              <w:t>上課內容，申論題</w:t>
            </w:r>
            <w:r w:rsidR="00B37011">
              <w:rPr>
                <w:rFonts w:eastAsia="微軟正黑體" w:hint="eastAsia"/>
              </w:rPr>
              <w:t>四</w:t>
            </w:r>
            <w:r w:rsidR="00773127" w:rsidRPr="005F1092">
              <w:rPr>
                <w:rFonts w:eastAsia="微軟正黑體"/>
              </w:rPr>
              <w:t>題，選</w:t>
            </w:r>
            <w:r w:rsidR="00B37011">
              <w:rPr>
                <w:rFonts w:eastAsia="微軟正黑體" w:hint="eastAsia"/>
              </w:rPr>
              <w:t>兩</w:t>
            </w:r>
            <w:r w:rsidR="00773127" w:rsidRPr="005F1092">
              <w:rPr>
                <w:rFonts w:eastAsia="微軟正黑體"/>
              </w:rPr>
              <w:t>題作答。</w:t>
            </w:r>
          </w:p>
          <w:p w14:paraId="5B4891E0" w14:textId="0A0D0093" w:rsidR="00773127" w:rsidRDefault="005F1092" w:rsidP="00773127">
            <w:pPr>
              <w:spacing w:line="320" w:lineRule="exact"/>
              <w:ind w:left="480"/>
              <w:rPr>
                <w:rFonts w:eastAsia="微軟正黑體"/>
              </w:rPr>
            </w:pPr>
            <w:r w:rsidRPr="005F1092">
              <w:rPr>
                <w:rFonts w:eastAsia="微軟正黑體" w:hint="eastAsia"/>
                <w:b/>
              </w:rPr>
              <w:t>期末考</w:t>
            </w:r>
            <w:r w:rsidR="007A569A">
              <w:rPr>
                <w:rFonts w:eastAsia="微軟正黑體"/>
                <w:b/>
              </w:rPr>
              <w:t>25</w:t>
            </w:r>
            <w:r w:rsidRPr="005F1092">
              <w:rPr>
                <w:rFonts w:eastAsia="微軟正黑體"/>
                <w:b/>
              </w:rPr>
              <w:t>%</w:t>
            </w:r>
            <w:r w:rsidRPr="005F1092">
              <w:rPr>
                <w:rFonts w:eastAsia="微軟正黑體" w:hint="eastAsia"/>
              </w:rPr>
              <w:t>：</w:t>
            </w:r>
            <w:r w:rsidRPr="005F1092">
              <w:rPr>
                <w:rFonts w:eastAsia="微軟正黑體"/>
              </w:rPr>
              <w:t>考試範圍為</w:t>
            </w:r>
            <w:r w:rsidRPr="005F1092">
              <w:rPr>
                <w:rFonts w:eastAsia="微軟正黑體" w:hint="eastAsia"/>
              </w:rPr>
              <w:t>期中考後</w:t>
            </w:r>
            <w:r w:rsidRPr="005F1092">
              <w:rPr>
                <w:rFonts w:eastAsia="微軟正黑體"/>
              </w:rPr>
              <w:t>上課內容，申論題</w:t>
            </w:r>
            <w:r w:rsidR="00B37011">
              <w:rPr>
                <w:rFonts w:eastAsia="微軟正黑體" w:hint="eastAsia"/>
              </w:rPr>
              <w:t>四</w:t>
            </w:r>
            <w:r w:rsidRPr="005F1092">
              <w:rPr>
                <w:rFonts w:eastAsia="微軟正黑體"/>
              </w:rPr>
              <w:t>題，選</w:t>
            </w:r>
            <w:r w:rsidR="00B37011">
              <w:rPr>
                <w:rFonts w:eastAsia="微軟正黑體" w:hint="eastAsia"/>
              </w:rPr>
              <w:t>兩</w:t>
            </w:r>
            <w:r w:rsidRPr="005F1092">
              <w:rPr>
                <w:rFonts w:eastAsia="微軟正黑體"/>
              </w:rPr>
              <w:t>題作答。</w:t>
            </w:r>
          </w:p>
          <w:p w14:paraId="4363E9FE" w14:textId="77777777" w:rsidR="00C633AB" w:rsidRPr="005F1092" w:rsidRDefault="00C633AB" w:rsidP="00773127">
            <w:pPr>
              <w:spacing w:line="320" w:lineRule="exact"/>
              <w:ind w:left="480"/>
              <w:rPr>
                <w:rFonts w:eastAsia="微軟正黑體"/>
              </w:rPr>
            </w:pPr>
          </w:p>
          <w:p w14:paraId="1D2CB2FD" w14:textId="0EC8C3D0" w:rsidR="00B008B8" w:rsidRPr="005F1092" w:rsidRDefault="007A569A" w:rsidP="00773127">
            <w:pPr>
              <w:numPr>
                <w:ilvl w:val="0"/>
                <w:numId w:val="2"/>
              </w:numPr>
              <w:spacing w:line="320" w:lineRule="exact"/>
              <w:rPr>
                <w:rFonts w:eastAsia="微軟正黑體"/>
              </w:rPr>
            </w:pPr>
            <w:r w:rsidRPr="007A569A">
              <w:rPr>
                <w:rFonts w:eastAsia="微軟正黑體" w:hint="eastAsia"/>
                <w:b/>
              </w:rPr>
              <w:t>隨堂作業與口頭報告</w:t>
            </w:r>
            <w:r w:rsidRPr="007A569A">
              <w:rPr>
                <w:rFonts w:eastAsia="微軟正黑體"/>
                <w:b/>
              </w:rPr>
              <w:t>30%</w:t>
            </w:r>
            <w:r w:rsidR="00773127" w:rsidRPr="005F1092">
              <w:rPr>
                <w:rFonts w:eastAsia="微軟正黑體"/>
              </w:rPr>
              <w:t>：</w:t>
            </w:r>
          </w:p>
          <w:p w14:paraId="0A1132F8" w14:textId="6D47C131" w:rsidR="00773127" w:rsidRPr="005F1092" w:rsidRDefault="00773127" w:rsidP="00B008B8">
            <w:pPr>
              <w:spacing w:line="320" w:lineRule="exact"/>
              <w:ind w:left="480"/>
              <w:rPr>
                <w:rFonts w:eastAsia="微軟正黑體"/>
              </w:rPr>
            </w:pPr>
            <w:r w:rsidRPr="005F1092">
              <w:rPr>
                <w:rFonts w:eastAsia="微軟正黑體"/>
              </w:rPr>
              <w:t>請同學</w:t>
            </w:r>
            <w:r w:rsidR="005F1092" w:rsidRPr="005F1092">
              <w:rPr>
                <w:rFonts w:eastAsia="微軟正黑體" w:hint="eastAsia"/>
              </w:rPr>
              <w:t>自行</w:t>
            </w:r>
            <w:r w:rsidR="00455276" w:rsidRPr="005F1092">
              <w:rPr>
                <w:rFonts w:eastAsia="微軟正黑體"/>
              </w:rPr>
              <w:t>選</w:t>
            </w:r>
            <w:r w:rsidR="005F1092" w:rsidRPr="005F1092">
              <w:rPr>
                <w:rFonts w:eastAsia="微軟正黑體" w:hint="eastAsia"/>
              </w:rPr>
              <w:t>擇</w:t>
            </w:r>
            <w:r w:rsidR="00455276" w:rsidRPr="005F1092">
              <w:rPr>
                <w:rFonts w:eastAsia="微軟正黑體" w:hint="eastAsia"/>
              </w:rPr>
              <w:t>一</w:t>
            </w:r>
            <w:r w:rsidR="005F1092" w:rsidRPr="005F1092">
              <w:rPr>
                <w:rFonts w:eastAsia="微軟正黑體"/>
              </w:rPr>
              <w:t>週主題</w:t>
            </w:r>
            <w:r w:rsidRPr="005F1092">
              <w:rPr>
                <w:rFonts w:eastAsia="微軟正黑體"/>
              </w:rPr>
              <w:t>撰寫</w:t>
            </w:r>
            <w:r w:rsidR="007A569A">
              <w:rPr>
                <w:rFonts w:eastAsia="微軟正黑體" w:hint="eastAsia"/>
              </w:rPr>
              <w:t>隨堂作業</w:t>
            </w:r>
            <w:r w:rsidRPr="005F1092">
              <w:rPr>
                <w:rFonts w:eastAsia="微軟正黑體"/>
              </w:rPr>
              <w:t>。內容包括：</w:t>
            </w:r>
            <w:r w:rsidRPr="005F1092">
              <w:rPr>
                <w:rFonts w:eastAsia="微軟正黑體"/>
              </w:rPr>
              <w:t xml:space="preserve">1. </w:t>
            </w:r>
            <w:r w:rsidR="007A569A">
              <w:rPr>
                <w:rFonts w:eastAsia="微軟正黑體" w:hint="eastAsia"/>
              </w:rPr>
              <w:t>作者介紹</w:t>
            </w:r>
            <w:r w:rsidR="007A569A">
              <w:rPr>
                <w:rFonts w:eastAsia="微軟正黑體" w:hint="eastAsia"/>
              </w:rPr>
              <w:t xml:space="preserve"> </w:t>
            </w:r>
            <w:r w:rsidR="007A569A">
              <w:rPr>
                <w:rFonts w:eastAsia="微軟正黑體"/>
              </w:rPr>
              <w:t>2.</w:t>
            </w:r>
            <w:r w:rsidRPr="005F1092">
              <w:rPr>
                <w:rFonts w:eastAsia="微軟正黑體"/>
              </w:rPr>
              <w:t>該週</w:t>
            </w:r>
            <w:r w:rsidR="00117862" w:rsidRPr="005F1092">
              <w:rPr>
                <w:rFonts w:eastAsia="微軟正黑體" w:hint="eastAsia"/>
              </w:rPr>
              <w:t>指定</w:t>
            </w:r>
            <w:r w:rsidRPr="005F1092">
              <w:rPr>
                <w:rFonts w:eastAsia="微軟正黑體"/>
              </w:rPr>
              <w:t>閱讀之</w:t>
            </w:r>
            <w:r w:rsidR="00C633AB">
              <w:rPr>
                <w:rFonts w:eastAsia="微軟正黑體" w:hint="eastAsia"/>
              </w:rPr>
              <w:t>分段摘要（</w:t>
            </w:r>
            <w:r w:rsidR="007A569A">
              <w:rPr>
                <w:rFonts w:eastAsia="微軟正黑體"/>
              </w:rPr>
              <w:t>2</w:t>
            </w:r>
            <w:r w:rsidR="00C633AB">
              <w:rPr>
                <w:rFonts w:eastAsia="微軟正黑體" w:hint="eastAsia"/>
              </w:rPr>
              <w:t>00</w:t>
            </w:r>
            <w:r w:rsidR="00C633AB">
              <w:rPr>
                <w:rFonts w:eastAsia="微軟正黑體"/>
              </w:rPr>
              <w:t>0</w:t>
            </w:r>
            <w:r w:rsidR="00C633AB">
              <w:rPr>
                <w:rFonts w:eastAsia="微軟正黑體" w:hint="eastAsia"/>
              </w:rPr>
              <w:t>字內）</w:t>
            </w:r>
            <w:r w:rsidR="00C633AB">
              <w:rPr>
                <w:rFonts w:eastAsia="微軟正黑體"/>
              </w:rPr>
              <w:t xml:space="preserve"> </w:t>
            </w:r>
            <w:r w:rsidR="007A569A">
              <w:rPr>
                <w:rFonts w:eastAsia="微軟正黑體"/>
              </w:rPr>
              <w:t>3</w:t>
            </w:r>
            <w:r w:rsidRPr="005F1092">
              <w:rPr>
                <w:rFonts w:eastAsia="微軟正黑體"/>
              </w:rPr>
              <w:t xml:space="preserve">. </w:t>
            </w:r>
            <w:r w:rsidRPr="005F1092">
              <w:rPr>
                <w:rFonts w:eastAsia="微軟正黑體"/>
              </w:rPr>
              <w:t>精選</w:t>
            </w:r>
            <w:r w:rsidR="00117862" w:rsidRPr="005F1092">
              <w:rPr>
                <w:rFonts w:eastAsia="微軟正黑體"/>
              </w:rPr>
              <w:t>指定閱讀</w:t>
            </w:r>
            <w:r w:rsidRPr="005F1092">
              <w:rPr>
                <w:rFonts w:eastAsia="微軟正黑體"/>
              </w:rPr>
              <w:t>中引用</w:t>
            </w:r>
            <w:r w:rsidR="00455276" w:rsidRPr="005F1092">
              <w:rPr>
                <w:rFonts w:eastAsia="微軟正黑體" w:hint="eastAsia"/>
              </w:rPr>
              <w:t>之</w:t>
            </w:r>
            <w:r w:rsidRPr="005F1092">
              <w:rPr>
                <w:rFonts w:eastAsia="微軟正黑體"/>
              </w:rPr>
              <w:t>史料一則，逐字翻譯並解析其重要性。</w:t>
            </w:r>
            <w:r w:rsidR="007A569A">
              <w:rPr>
                <w:rFonts w:eastAsia="微軟正黑體"/>
              </w:rPr>
              <w:t>4</w:t>
            </w:r>
            <w:r w:rsidR="00455276" w:rsidRPr="005F1092">
              <w:rPr>
                <w:rFonts w:eastAsia="微軟正黑體"/>
              </w:rPr>
              <w:t>.</w:t>
            </w:r>
            <w:r w:rsidR="007A569A">
              <w:rPr>
                <w:rFonts w:eastAsia="微軟正黑體"/>
              </w:rPr>
              <w:t xml:space="preserve"> </w:t>
            </w:r>
            <w:r w:rsidRPr="005F1092">
              <w:rPr>
                <w:rFonts w:eastAsia="微軟正黑體"/>
              </w:rPr>
              <w:t>針對閱讀內容</w:t>
            </w:r>
            <w:r w:rsidR="00455276" w:rsidRPr="005F1092">
              <w:rPr>
                <w:rFonts w:eastAsia="微軟正黑體" w:hint="eastAsia"/>
              </w:rPr>
              <w:t>提出</w:t>
            </w:r>
            <w:r w:rsidRPr="005F1092">
              <w:rPr>
                <w:rFonts w:eastAsia="微軟正黑體"/>
              </w:rPr>
              <w:t>有疑之處</w:t>
            </w:r>
            <w:r w:rsidR="00455276" w:rsidRPr="005F1092">
              <w:rPr>
                <w:rFonts w:eastAsia="微軟正黑體"/>
              </w:rPr>
              <w:t>，或</w:t>
            </w:r>
            <w:r w:rsidR="00455276" w:rsidRPr="005F1092">
              <w:rPr>
                <w:rFonts w:eastAsia="微軟正黑體" w:hint="eastAsia"/>
              </w:rPr>
              <w:t>可</w:t>
            </w:r>
            <w:r w:rsidRPr="005F1092">
              <w:rPr>
                <w:rFonts w:eastAsia="微軟正黑體"/>
              </w:rPr>
              <w:t>延伸討論的問題。</w:t>
            </w:r>
            <w:r w:rsidRPr="005F1092">
              <w:rPr>
                <w:rFonts w:eastAsia="微軟正黑體"/>
              </w:rPr>
              <w:br/>
            </w:r>
            <w:r w:rsidR="00C633AB">
              <w:rPr>
                <w:rFonts w:eastAsia="微軟正黑體" w:hint="eastAsia"/>
              </w:rPr>
              <w:t>總</w:t>
            </w:r>
            <w:r w:rsidRPr="005F1092">
              <w:rPr>
                <w:rFonts w:eastAsia="微軟正黑體"/>
              </w:rPr>
              <w:t>字數規定：</w:t>
            </w:r>
            <w:r w:rsidR="007A569A">
              <w:rPr>
                <w:rFonts w:eastAsia="微軟正黑體"/>
              </w:rPr>
              <w:t>3</w:t>
            </w:r>
            <w:r w:rsidRPr="005F1092">
              <w:rPr>
                <w:rFonts w:eastAsia="微軟正黑體"/>
              </w:rPr>
              <w:t>000-</w:t>
            </w:r>
            <w:r w:rsidR="007A569A">
              <w:rPr>
                <w:rFonts w:eastAsia="微軟正黑體"/>
              </w:rPr>
              <w:t>5</w:t>
            </w:r>
            <w:r w:rsidRPr="005F1092">
              <w:rPr>
                <w:rFonts w:eastAsia="微軟正黑體"/>
              </w:rPr>
              <w:t>000</w:t>
            </w:r>
            <w:r w:rsidRPr="005F1092">
              <w:rPr>
                <w:rFonts w:eastAsia="微軟正黑體"/>
              </w:rPr>
              <w:t>字。</w:t>
            </w:r>
          </w:p>
          <w:p w14:paraId="50DCF97B" w14:textId="415EF2DC" w:rsidR="00773127" w:rsidRPr="005F1092" w:rsidRDefault="005F1092" w:rsidP="00773127">
            <w:pPr>
              <w:spacing w:line="320" w:lineRule="exact"/>
              <w:ind w:left="480"/>
              <w:rPr>
                <w:rFonts w:eastAsia="微軟正黑體"/>
              </w:rPr>
            </w:pPr>
            <w:r w:rsidRPr="005F1092">
              <w:rPr>
                <w:rFonts w:eastAsia="微軟正黑體"/>
              </w:rPr>
              <w:t>繳交期限與方式：該週上課</w:t>
            </w:r>
            <w:r w:rsidRPr="005F1092">
              <w:rPr>
                <w:rFonts w:eastAsia="微軟正黑體" w:hint="eastAsia"/>
              </w:rPr>
              <w:t>前兩天（</w:t>
            </w:r>
            <w:r w:rsidRPr="007A569A">
              <w:rPr>
                <w:rFonts w:eastAsia="微軟正黑體" w:hint="eastAsia"/>
                <w:b/>
                <w:bCs/>
              </w:rPr>
              <w:t>週三中午</w:t>
            </w:r>
            <w:r w:rsidRPr="007A569A">
              <w:rPr>
                <w:rFonts w:eastAsia="微軟正黑體" w:hint="eastAsia"/>
                <w:b/>
                <w:bCs/>
              </w:rPr>
              <w:t>12</w:t>
            </w:r>
            <w:r w:rsidRPr="007A569A">
              <w:rPr>
                <w:rFonts w:eastAsia="微軟正黑體" w:hint="eastAsia"/>
                <w:b/>
                <w:bCs/>
              </w:rPr>
              <w:t>點前</w:t>
            </w:r>
            <w:r w:rsidRPr="005F1092">
              <w:rPr>
                <w:rFonts w:eastAsia="微軟正黑體" w:hint="eastAsia"/>
              </w:rPr>
              <w:t>）</w:t>
            </w:r>
            <w:r w:rsidR="00773127" w:rsidRPr="005F1092">
              <w:rPr>
                <w:rFonts w:eastAsia="微軟正黑體"/>
              </w:rPr>
              <w:t>上傳至課程網站</w:t>
            </w:r>
            <w:r w:rsidRPr="005F1092">
              <w:rPr>
                <w:rFonts w:eastAsia="微軟正黑體" w:hint="eastAsia"/>
              </w:rPr>
              <w:t>，並於當中課堂進行</w:t>
            </w:r>
            <w:r w:rsidR="00C633AB">
              <w:rPr>
                <w:rFonts w:eastAsia="微軟正黑體" w:hint="eastAsia"/>
              </w:rPr>
              <w:t>口頭</w:t>
            </w:r>
            <w:r w:rsidRPr="005F1092">
              <w:rPr>
                <w:rFonts w:eastAsia="微軟正黑體" w:hint="eastAsia"/>
              </w:rPr>
              <w:t>報告</w:t>
            </w:r>
            <w:r w:rsidR="00773127" w:rsidRPr="005F1092">
              <w:rPr>
                <w:rFonts w:eastAsia="微軟正黑體"/>
              </w:rPr>
              <w:t>。</w:t>
            </w:r>
            <w:r w:rsidRPr="005F1092">
              <w:rPr>
                <w:rFonts w:eastAsia="微軟正黑體" w:hint="eastAsia"/>
              </w:rPr>
              <w:t>該週課程結束後，請於兩週內繳回修改版，始完成作業。</w:t>
            </w:r>
          </w:p>
          <w:p w14:paraId="485BD606" w14:textId="77777777" w:rsidR="00773127" w:rsidRPr="005F1092" w:rsidRDefault="00773127" w:rsidP="00773127">
            <w:pPr>
              <w:spacing w:line="320" w:lineRule="exact"/>
              <w:ind w:left="480"/>
              <w:rPr>
                <w:rFonts w:eastAsia="微軟正黑體"/>
              </w:rPr>
            </w:pPr>
            <w:bookmarkStart w:id="0" w:name="_GoBack"/>
            <w:bookmarkEnd w:id="0"/>
          </w:p>
          <w:p w14:paraId="062E8511" w14:textId="373E2839" w:rsidR="00773127" w:rsidRPr="007A569A" w:rsidRDefault="00773127" w:rsidP="00773127">
            <w:pPr>
              <w:numPr>
                <w:ilvl w:val="0"/>
                <w:numId w:val="2"/>
              </w:numPr>
              <w:spacing w:line="320" w:lineRule="exact"/>
              <w:rPr>
                <w:rFonts w:eastAsia="微軟正黑體"/>
              </w:rPr>
            </w:pPr>
            <w:r w:rsidRPr="005F1092">
              <w:rPr>
                <w:rFonts w:eastAsia="微軟正黑體"/>
                <w:b/>
              </w:rPr>
              <w:t>出缺席</w:t>
            </w:r>
            <w:r w:rsidRPr="005F1092">
              <w:rPr>
                <w:rFonts w:eastAsia="微軟正黑體"/>
                <w:b/>
              </w:rPr>
              <w:t>10%</w:t>
            </w:r>
            <w:r w:rsidRPr="005F1092">
              <w:rPr>
                <w:rFonts w:eastAsia="微軟正黑體"/>
              </w:rPr>
              <w:t>：</w:t>
            </w:r>
            <w:r w:rsidR="00455276" w:rsidRPr="005F1092">
              <w:rPr>
                <w:rFonts w:eastAsia="微軟正黑體"/>
              </w:rPr>
              <w:t>請假</w:t>
            </w:r>
            <w:r w:rsidR="00455276" w:rsidRPr="005F1092">
              <w:rPr>
                <w:rFonts w:eastAsia="微軟正黑體" w:hint="eastAsia"/>
              </w:rPr>
              <w:t>需</w:t>
            </w:r>
            <w:r w:rsidRPr="005F1092">
              <w:rPr>
                <w:rFonts w:eastAsia="微軟正黑體"/>
              </w:rPr>
              <w:t>事先寫信告知教師，病假得於三天內補請假。凡未請假或請假未准，以曠課論。曠課一次扣</w:t>
            </w:r>
            <w:r w:rsidRPr="005F1092">
              <w:rPr>
                <w:rFonts w:eastAsia="微軟正黑體"/>
              </w:rPr>
              <w:t>2</w:t>
            </w:r>
            <w:r w:rsidRPr="005F1092">
              <w:rPr>
                <w:rFonts w:eastAsia="微軟正黑體"/>
              </w:rPr>
              <w:t>％</w:t>
            </w:r>
            <w:r w:rsidR="005F1092" w:rsidRPr="005F1092">
              <w:rPr>
                <w:rFonts w:eastAsia="微軟正黑體" w:hint="eastAsia"/>
              </w:rPr>
              <w:t>。</w:t>
            </w:r>
            <w:r w:rsidR="007A569A">
              <w:rPr>
                <w:rFonts w:ascii="微軟正黑體" w:eastAsia="微軟正黑體" w:hAnsi="微軟正黑體" w:hint="eastAsia"/>
                <w:bCs/>
              </w:rPr>
              <w:t>無故缺席六週</w:t>
            </w:r>
            <w:r w:rsidR="007A569A" w:rsidRPr="00841B10">
              <w:rPr>
                <w:rFonts w:ascii="微軟正黑體" w:eastAsia="微軟正黑體" w:hAnsi="微軟正黑體" w:hint="eastAsia"/>
                <w:bCs/>
              </w:rPr>
              <w:t>以上</w:t>
            </w:r>
            <w:r w:rsidR="007A569A">
              <w:rPr>
                <w:rFonts w:ascii="微軟正黑體" w:eastAsia="微軟正黑體" w:hAnsi="微軟正黑體" w:hint="eastAsia"/>
                <w:bCs/>
              </w:rPr>
              <w:t>，依照學校請假規定，將嚴重影響學期成績</w:t>
            </w:r>
            <w:r w:rsidR="007A569A" w:rsidRPr="00841B10">
              <w:rPr>
                <w:rFonts w:ascii="微軟正黑體" w:eastAsia="微軟正黑體" w:hAnsi="微軟正黑體" w:hint="eastAsia"/>
                <w:bCs/>
              </w:rPr>
              <w:t>。</w:t>
            </w:r>
            <w:r w:rsidR="007A569A">
              <w:rPr>
                <w:rFonts w:ascii="微軟正黑體" w:eastAsia="微軟正黑體" w:hAnsi="微軟正黑體"/>
                <w:bCs/>
              </w:rPr>
              <w:br/>
            </w:r>
          </w:p>
          <w:p w14:paraId="06A8BEEB" w14:textId="21F92E40" w:rsidR="007A569A" w:rsidRPr="005F1092" w:rsidRDefault="007A569A" w:rsidP="00773127">
            <w:pPr>
              <w:numPr>
                <w:ilvl w:val="0"/>
                <w:numId w:val="2"/>
              </w:numPr>
              <w:spacing w:line="320" w:lineRule="exact"/>
              <w:rPr>
                <w:rFonts w:eastAsia="微軟正黑體"/>
              </w:rPr>
            </w:pPr>
            <w:r w:rsidRPr="00841B10">
              <w:rPr>
                <w:rFonts w:ascii="微軟正黑體" w:eastAsia="微軟正黑體" w:hAnsi="微軟正黑體" w:hint="eastAsia"/>
                <w:bCs/>
              </w:rPr>
              <w:t>課堂討論</w:t>
            </w:r>
            <w:r w:rsidRPr="007A569A">
              <w:rPr>
                <w:rFonts w:eastAsia="微軟正黑體"/>
                <w:b/>
              </w:rPr>
              <w:t>10</w:t>
            </w:r>
            <w:r w:rsidRPr="007A569A">
              <w:rPr>
                <w:rFonts w:eastAsia="微軟正黑體" w:hint="eastAsia"/>
                <w:b/>
              </w:rPr>
              <w:t>%</w:t>
            </w:r>
            <w:r w:rsidRPr="007A569A">
              <w:rPr>
                <w:rFonts w:eastAsia="微軟正黑體" w:hint="eastAsia"/>
                <w:b/>
              </w:rPr>
              <w:t>：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鼓勵同學踴躍參與課堂討論，或對</w:t>
            </w:r>
            <w:r>
              <w:rPr>
                <w:rFonts w:ascii="微軟正黑體" w:eastAsia="微軟正黑體" w:hAnsi="微軟正黑體" w:hint="eastAsia"/>
                <w:bCs/>
              </w:rPr>
              <w:t>老師講授、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同學的口頭報告提出問題。</w:t>
            </w:r>
          </w:p>
          <w:p w14:paraId="41B38B55" w14:textId="77777777" w:rsidR="00773127" w:rsidRDefault="00773127" w:rsidP="00A17F6F">
            <w:pPr>
              <w:spacing w:line="320" w:lineRule="exact"/>
              <w:rPr>
                <w:rFonts w:ascii="新細明體" w:hAnsi="新細明體"/>
              </w:rPr>
            </w:pPr>
          </w:p>
        </w:tc>
      </w:tr>
      <w:tr w:rsidR="00551E95" w14:paraId="13E58D97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AE0CC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教學資源</w:t>
            </w:r>
          </w:p>
          <w:p w14:paraId="0B2C487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</w:t>
            </w:r>
          </w:p>
          <w:p w14:paraId="3CE4DCD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F8F541" w14:textId="4AA0CF32" w:rsidR="00551E95" w:rsidRDefault="00E5444C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E5444C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 </w:t>
            </w:r>
            <w:r w:rsidR="009B0874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551E95" w14:paraId="1A12CD7A" w14:textId="77777777" w:rsidTr="00A17F6F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59E90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0350E9C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相關訊息</w:t>
            </w:r>
          </w:p>
          <w:p w14:paraId="5226687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</w:t>
            </w:r>
          </w:p>
          <w:p w14:paraId="268274E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CB79F6" w14:textId="77777777" w:rsidR="00551E95" w:rsidRDefault="00551E95" w:rsidP="00A17F6F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</w:rPr>
            </w:pPr>
          </w:p>
        </w:tc>
      </w:tr>
      <w:tr w:rsidR="00551E95" w14:paraId="0164848F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E618594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每週課程內容</w:t>
            </w:r>
          </w:p>
          <w:p w14:paraId="5E4E6AD0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weekly scheduled contents</w:t>
            </w:r>
          </w:p>
        </w:tc>
      </w:tr>
      <w:tr w:rsidR="00551E95" w14:paraId="501F2FE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102" w14:textId="1D91F0D2" w:rsidR="00551E95" w:rsidRPr="00E516F6" w:rsidRDefault="00551E95" w:rsidP="001435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E516F6">
              <w:rPr>
                <w:rFonts w:eastAsia="微軟正黑體"/>
                <w:b/>
              </w:rPr>
              <w:t>Week 1</w:t>
            </w:r>
            <w:r w:rsidR="00063A55" w:rsidRPr="00E516F6">
              <w:rPr>
                <w:rFonts w:eastAsia="微軟正黑體" w:hint="eastAsia"/>
                <w:b/>
              </w:rPr>
              <w:t xml:space="preserve">　</w:t>
            </w:r>
            <w:r w:rsidR="00C01902">
              <w:rPr>
                <w:rFonts w:eastAsia="微軟正黑體"/>
                <w:b/>
              </w:rPr>
              <w:t>0227</w:t>
            </w:r>
            <w:r w:rsidR="005A7DF2" w:rsidRPr="00E516F6">
              <w:rPr>
                <w:rFonts w:eastAsia="微軟正黑體"/>
                <w:b/>
              </w:rPr>
              <w:t xml:space="preserve"> </w:t>
            </w:r>
            <w:r w:rsidR="00C01902">
              <w:rPr>
                <w:rFonts w:eastAsia="微軟正黑體" w:hint="eastAsia"/>
                <w:b/>
              </w:rPr>
              <w:t>和平紀念日補假</w:t>
            </w:r>
          </w:p>
        </w:tc>
      </w:tr>
      <w:tr w:rsidR="00551E95" w14:paraId="09E81333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7C68" w14:textId="65C3D415" w:rsidR="00551E95" w:rsidRPr="00E516F6" w:rsidRDefault="00551E95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E516F6">
              <w:rPr>
                <w:rFonts w:eastAsia="微軟正黑體"/>
                <w:b/>
              </w:rPr>
              <w:t xml:space="preserve">Week </w:t>
            </w:r>
            <w:r w:rsidR="00C01902">
              <w:rPr>
                <w:rFonts w:eastAsia="微軟正黑體"/>
                <w:b/>
              </w:rPr>
              <w:t>2</w:t>
            </w:r>
            <w:r w:rsidR="00E5444C" w:rsidRPr="00E516F6">
              <w:rPr>
                <w:rFonts w:eastAsia="微軟正黑體"/>
                <w:b/>
              </w:rPr>
              <w:t xml:space="preserve"> </w:t>
            </w:r>
            <w:r w:rsidR="0081501F" w:rsidRPr="00E516F6">
              <w:rPr>
                <w:rFonts w:eastAsia="微軟正黑體"/>
                <w:b/>
              </w:rPr>
              <w:t xml:space="preserve"> </w:t>
            </w:r>
            <w:r w:rsidR="005A7DF2" w:rsidRPr="00E516F6">
              <w:rPr>
                <w:rFonts w:eastAsia="微軟正黑體"/>
                <w:b/>
              </w:rPr>
              <w:t>0</w:t>
            </w:r>
            <w:r w:rsidR="00C01902">
              <w:rPr>
                <w:rFonts w:eastAsia="微軟正黑體"/>
                <w:b/>
              </w:rPr>
              <w:t>306</w:t>
            </w:r>
            <w:r w:rsidR="00C01902">
              <w:rPr>
                <w:rFonts w:eastAsia="微軟正黑體" w:hint="eastAsia"/>
                <w:b/>
              </w:rPr>
              <w:t xml:space="preserve"> </w:t>
            </w:r>
            <w:r w:rsidR="00C01902">
              <w:rPr>
                <w:rFonts w:eastAsia="微軟正黑體" w:hint="eastAsia"/>
                <w:b/>
              </w:rPr>
              <w:t>導論：</w:t>
            </w:r>
            <w:r w:rsidR="005A7DF2" w:rsidRPr="00E516F6">
              <w:rPr>
                <w:rFonts w:eastAsia="微軟正黑體" w:hint="eastAsia"/>
                <w:b/>
              </w:rPr>
              <w:t>生命之源</w:t>
            </w:r>
            <w:r w:rsidR="005A7DF2" w:rsidRPr="00E516F6">
              <w:rPr>
                <w:rFonts w:eastAsia="微軟正黑體"/>
                <w:b/>
              </w:rPr>
              <w:t>：</w:t>
            </w:r>
            <w:r w:rsidR="005A7DF2" w:rsidRPr="00E516F6">
              <w:rPr>
                <w:rFonts w:eastAsia="微軟正黑體" w:hint="eastAsia"/>
                <w:b/>
              </w:rPr>
              <w:t>中西身體觀的差異</w:t>
            </w:r>
          </w:p>
          <w:p w14:paraId="041A8EE1" w14:textId="57574461" w:rsidR="00E5779C" w:rsidRDefault="0044628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參考</w:t>
            </w:r>
            <w:r w:rsidR="00117862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閱讀</w:t>
            </w:r>
            <w:r w:rsidR="00E5779C"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：</w:t>
            </w:r>
            <w:r w:rsidR="00E5779C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栗山茂久著，楊祐羽翻譯，雷祥麟校訂，〈風的想像與中式身體觀的發展〉，收入王文基、劉士永主編，《東亞醫療史：殖民、性別與現代性》，台北：聯經出版公司，中研院人文講座叢書，2017，頁55-76。</w:t>
            </w:r>
          </w:p>
        </w:tc>
      </w:tr>
      <w:tr w:rsidR="00551E95" w14:paraId="74886A5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0DCF" w14:textId="50C4593D" w:rsidR="0052720F" w:rsidRPr="00B7738B" w:rsidRDefault="0052720F" w:rsidP="001435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C03E5A">
              <w:rPr>
                <w:rFonts w:hint="eastAsia"/>
                <w:b/>
                <w:bCs/>
                <w:kern w:val="0"/>
                <w:sz w:val="22"/>
                <w:szCs w:val="22"/>
              </w:rPr>
              <w:t>Wee</w:t>
            </w:r>
            <w:r w:rsidRPr="00C03E5A">
              <w:rPr>
                <w:b/>
                <w:bCs/>
                <w:kern w:val="0"/>
                <w:sz w:val="22"/>
                <w:szCs w:val="22"/>
              </w:rPr>
              <w:t>k 3</w:t>
            </w:r>
            <w:r w:rsidRPr="00C03E5A"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C03E5A">
              <w:rPr>
                <w:b/>
                <w:bCs/>
                <w:kern w:val="0"/>
                <w:sz w:val="22"/>
                <w:szCs w:val="22"/>
              </w:rPr>
              <w:t>0313</w:t>
            </w:r>
            <w:r w:rsidRPr="00C03E5A"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7738B">
              <w:rPr>
                <w:rFonts w:eastAsia="微軟正黑體" w:hint="eastAsia"/>
                <w:b/>
              </w:rPr>
              <w:t>養生與修身</w:t>
            </w:r>
          </w:p>
          <w:p w14:paraId="42EF61D1" w14:textId="40D72685" w:rsidR="00E5779C" w:rsidRPr="0052720F" w:rsidRDefault="0052720F" w:rsidP="00143592">
            <w:pPr>
              <w:snapToGrid w:val="0"/>
              <w:spacing w:beforeLines="50" w:before="180" w:afterLines="50" w:after="180" w:line="460" w:lineRule="exact"/>
              <w:rPr>
                <w:bCs/>
                <w:kern w:val="0"/>
                <w:sz w:val="22"/>
                <w:szCs w:val="22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指定閱讀：陳秀芬，《養生與修身——晚明文人的身體書寫與攝生技術》(新北：稻鄉出版社，2009)，第二章</w:t>
            </w:r>
            <w:r w:rsidR="00446282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〈文人養生與日常生活〉，頁4</w:t>
            </w:r>
            <w:r w:rsidR="00446282"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9-82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  <w:r w:rsidRPr="0031723E">
              <w:rPr>
                <w:rFonts w:eastAsia="微軟正黑體"/>
              </w:rPr>
              <w:t xml:space="preserve"> </w:t>
            </w:r>
          </w:p>
        </w:tc>
      </w:tr>
      <w:tr w:rsidR="00551E95" w14:paraId="7D81DB8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DED4" w14:textId="143A068B" w:rsidR="0052720F" w:rsidRPr="0052720F" w:rsidRDefault="00551E95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E516F6">
              <w:rPr>
                <w:rFonts w:eastAsia="微軟正黑體"/>
                <w:b/>
              </w:rPr>
              <w:t xml:space="preserve">Week 4 </w:t>
            </w:r>
            <w:r w:rsidR="0081501F" w:rsidRPr="00E516F6">
              <w:rPr>
                <w:rFonts w:eastAsia="微軟正黑體"/>
                <w:b/>
              </w:rPr>
              <w:t xml:space="preserve"> </w:t>
            </w:r>
            <w:r w:rsidR="00C01902">
              <w:rPr>
                <w:rFonts w:eastAsia="微軟正黑體"/>
                <w:b/>
              </w:rPr>
              <w:t>0320</w:t>
            </w:r>
            <w:r w:rsidR="0052720F" w:rsidRPr="0052720F">
              <w:rPr>
                <w:rFonts w:eastAsia="微軟正黑體"/>
                <w:b/>
              </w:rPr>
              <w:t>何者為醫</w:t>
            </w:r>
            <w:r w:rsidR="0052720F" w:rsidRPr="0052720F">
              <w:rPr>
                <w:rFonts w:eastAsia="微軟正黑體" w:hint="eastAsia"/>
                <w:b/>
              </w:rPr>
              <w:t>？</w:t>
            </w:r>
            <w:r w:rsidR="0052720F" w:rsidRPr="0052720F">
              <w:rPr>
                <w:rFonts w:eastAsia="微軟正黑體"/>
                <w:b/>
              </w:rPr>
              <w:t>多元</w:t>
            </w:r>
            <w:r w:rsidR="0052720F" w:rsidRPr="0052720F">
              <w:rPr>
                <w:rFonts w:eastAsia="微軟正黑體" w:hint="eastAsia"/>
                <w:b/>
              </w:rPr>
              <w:t>醫者身分</w:t>
            </w:r>
          </w:p>
          <w:p w14:paraId="144A328C" w14:textId="13C5B982" w:rsidR="00351A90" w:rsidRPr="001D7B18" w:rsidRDefault="00351A90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</w:t>
            </w:r>
            <w:r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：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祝平一，〈藥醫不死病，佛度有緣人：明、清的醫療市場、醫學知識與醫病關係〉，《中央研究院近代史研究所集刊》，68期，2010，頁1-50。</w:t>
            </w:r>
          </w:p>
        </w:tc>
      </w:tr>
      <w:tr w:rsidR="00551E95" w14:paraId="1F6FFDF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C961" w14:textId="53451571" w:rsidR="0052720F" w:rsidRPr="00C03E5A" w:rsidRDefault="00551E95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064C14">
              <w:rPr>
                <w:rFonts w:eastAsia="微軟正黑體"/>
                <w:b/>
              </w:rPr>
              <w:t xml:space="preserve">Week 5 </w:t>
            </w:r>
            <w:r w:rsidR="0081501F" w:rsidRPr="00064C14">
              <w:rPr>
                <w:rFonts w:eastAsia="微軟正黑體"/>
                <w:b/>
              </w:rPr>
              <w:t xml:space="preserve"> </w:t>
            </w:r>
            <w:r w:rsidR="00C01902" w:rsidRPr="00C03E5A">
              <w:rPr>
                <w:rFonts w:eastAsia="微軟正黑體"/>
                <w:b/>
              </w:rPr>
              <w:t>0327</w:t>
            </w:r>
            <w:r w:rsidR="009B0874">
              <w:rPr>
                <w:rFonts w:eastAsia="微軟正黑體"/>
                <w:b/>
              </w:rPr>
              <w:t xml:space="preserve"> </w:t>
            </w:r>
            <w:r w:rsidR="009B0874" w:rsidRPr="009B0874">
              <w:rPr>
                <w:rFonts w:eastAsia="微軟正黑體" w:hint="eastAsia"/>
                <w:b/>
              </w:rPr>
              <w:t>治療身體，拯救靈魂</w:t>
            </w:r>
            <w:r w:rsidR="009B0874">
              <w:rPr>
                <w:rFonts w:eastAsia="微軟正黑體" w:hint="eastAsia"/>
                <w:b/>
              </w:rPr>
              <w:t>：</w:t>
            </w:r>
            <w:r w:rsidR="0052720F" w:rsidRPr="00C03E5A">
              <w:rPr>
                <w:rFonts w:eastAsia="微軟正黑體" w:hint="eastAsia"/>
                <w:b/>
              </w:rPr>
              <w:t>醫病關係的蛻變</w:t>
            </w:r>
            <w:r w:rsidR="00B6522E">
              <w:rPr>
                <w:rFonts w:eastAsia="微軟正黑體" w:hint="eastAsia"/>
                <w:b/>
              </w:rPr>
              <w:t>與不變</w:t>
            </w:r>
          </w:p>
          <w:p w14:paraId="597CAFC5" w14:textId="633B7582" w:rsidR="00E5779C" w:rsidRPr="00B136EA" w:rsidRDefault="00B6522E" w:rsidP="00143592">
            <w:pPr>
              <w:snapToGrid w:val="0"/>
              <w:spacing w:beforeLines="50" w:before="180" w:afterLines="50" w:after="180"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</w:t>
            </w:r>
            <w:r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：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李尚仁，〈</w:t>
            </w:r>
            <w:r w:rsidR="00433369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晚清來華的西醫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〉，</w:t>
            </w:r>
            <w:r w:rsidR="00433369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收於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《</w:t>
            </w:r>
            <w:r w:rsidR="00433369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中國史新論 • 醫療史分冊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》</w:t>
            </w:r>
            <w:r w:rsidR="00B136EA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(台北：聯經，2</w:t>
            </w:r>
            <w:r w:rsidR="00B136EA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015</w:t>
            </w:r>
            <w:r w:rsidR="00B136EA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)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，頁</w:t>
            </w:r>
            <w:r w:rsidR="00433369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="00433369"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27-568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</w:tr>
      <w:tr w:rsidR="00C01902" w14:paraId="2CFE2978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B9D0" w14:textId="34AF133F" w:rsidR="00C01902" w:rsidRPr="00064C14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C01902">
              <w:rPr>
                <w:rFonts w:eastAsia="微軟正黑體"/>
                <w:b/>
              </w:rPr>
              <w:t>Week 6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/>
                <w:b/>
              </w:rPr>
              <w:t>0403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兒童節補假</w:t>
            </w:r>
          </w:p>
        </w:tc>
      </w:tr>
      <w:tr w:rsidR="00C01902" w14:paraId="105E76D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9698" w14:textId="2D4B6E50" w:rsidR="001D7B18" w:rsidRPr="001D7B18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Yu Mincho"/>
              </w:rPr>
            </w:pPr>
            <w:r>
              <w:rPr>
                <w:rFonts w:eastAsia="微軟正黑體" w:hint="eastAsia"/>
                <w:b/>
              </w:rPr>
              <w:t>W</w:t>
            </w:r>
            <w:r>
              <w:rPr>
                <w:rFonts w:eastAsia="微軟正黑體"/>
                <w:b/>
              </w:rPr>
              <w:t>eek 7</w:t>
            </w:r>
            <w:r w:rsidR="000217FB">
              <w:rPr>
                <w:rFonts w:eastAsia="微軟正黑體"/>
                <w:b/>
              </w:rPr>
              <w:t xml:space="preserve"> 0410</w:t>
            </w:r>
            <w:r w:rsidR="0052720F">
              <w:rPr>
                <w:rFonts w:eastAsia="微軟正黑體"/>
              </w:rPr>
              <w:t xml:space="preserve"> </w:t>
            </w:r>
            <w:r w:rsidR="007A569A" w:rsidRPr="007A569A">
              <w:rPr>
                <w:rFonts w:eastAsia="微軟正黑體" w:hint="eastAsia"/>
                <w:b/>
              </w:rPr>
              <w:t>來</w:t>
            </w:r>
            <w:r w:rsidR="007A569A">
              <w:rPr>
                <w:rFonts w:eastAsia="微軟正黑體" w:hint="eastAsia"/>
                <w:b/>
              </w:rPr>
              <w:t>與不來之間</w:t>
            </w:r>
            <w:r w:rsidR="007A569A" w:rsidRPr="007A569A">
              <w:rPr>
                <w:rFonts w:eastAsia="微軟正黑體" w:hint="eastAsia"/>
                <w:b/>
              </w:rPr>
              <w:t>：</w:t>
            </w:r>
            <w:r w:rsidR="001D7B18" w:rsidRPr="001D7B18">
              <w:rPr>
                <w:rFonts w:eastAsia="微軟正黑體" w:hint="eastAsia"/>
                <w:b/>
              </w:rPr>
              <w:t>生育抉擇與婦科醫學</w:t>
            </w:r>
          </w:p>
          <w:p w14:paraId="64A45BB1" w14:textId="57973CC3" w:rsidR="00C01902" w:rsidRPr="001D7B18" w:rsidRDefault="00B37011" w:rsidP="00143592">
            <w:pPr>
              <w:pStyle w:val="Default"/>
              <w:snapToGrid w:val="0"/>
              <w:spacing w:line="460" w:lineRule="exact"/>
              <w:rPr>
                <w:rFonts w:ascii="新細明體" w:eastAsia="新細明體" w:cs="新細明體"/>
                <w:sz w:val="23"/>
                <w:szCs w:val="23"/>
              </w:rPr>
            </w:pPr>
            <w:r w:rsidRPr="00B37011">
              <w:rPr>
                <w:rFonts w:ascii="新細明體" w:eastAsia="新細明體" w:cs="新細明體" w:hint="eastAsia"/>
                <w:sz w:val="23"/>
                <w:szCs w:val="23"/>
              </w:rPr>
              <w:t>指定閱讀：</w:t>
            </w:r>
            <w:r w:rsidR="001D7B18">
              <w:rPr>
                <w:rFonts w:ascii="新細明體" w:eastAsia="新細明體" w:cs="新細明體" w:hint="eastAsia"/>
                <w:sz w:val="23"/>
                <w:szCs w:val="23"/>
              </w:rPr>
              <w:t>白馥蘭，《技術與性別：晚期帝制中國的權力經緯》（南京：江蘇人民出版社，2</w:t>
            </w:r>
            <w:r w:rsidR="001D7B18">
              <w:rPr>
                <w:rFonts w:ascii="新細明體" w:eastAsia="新細明體" w:cs="新細明體"/>
                <w:sz w:val="23"/>
                <w:szCs w:val="23"/>
              </w:rPr>
              <w:t>006</w:t>
            </w:r>
            <w:r w:rsidR="001D7B18">
              <w:rPr>
                <w:rFonts w:ascii="新細明體" w:eastAsia="新細明體" w:cs="新細明體" w:hint="eastAsia"/>
                <w:sz w:val="23"/>
                <w:szCs w:val="23"/>
              </w:rPr>
              <w:t>），第八章，〈</w:t>
            </w:r>
            <w:r w:rsidR="001D7B18" w:rsidRPr="001D7B18">
              <w:rPr>
                <w:rFonts w:ascii="新細明體" w:eastAsia="新細明體" w:cs="新細明體"/>
                <w:sz w:val="23"/>
                <w:szCs w:val="23"/>
              </w:rPr>
              <w:t>生育醫學與</w:t>
            </w:r>
            <w:r w:rsidR="001D7B18" w:rsidRPr="001D7B18">
              <w:rPr>
                <w:rFonts w:ascii="新細明體" w:eastAsia="新細明體" w:cs="新細明體" w:hint="eastAsia"/>
                <w:sz w:val="23"/>
                <w:szCs w:val="23"/>
              </w:rPr>
              <w:t>繁衍的雙重性</w:t>
            </w:r>
            <w:r w:rsidR="001D7B18">
              <w:rPr>
                <w:rFonts w:ascii="新細明體" w:eastAsia="新細明體" w:cs="新細明體" w:hint="eastAsia"/>
                <w:sz w:val="23"/>
                <w:szCs w:val="23"/>
              </w:rPr>
              <w:t>〉，頁247-259。(</w:t>
            </w:r>
            <w:r w:rsidR="001D7B18">
              <w:rPr>
                <w:sz w:val="23"/>
                <w:szCs w:val="23"/>
              </w:rPr>
              <w:t xml:space="preserve">Francesca Bray, </w:t>
            </w:r>
            <w:r w:rsidR="001D7B18">
              <w:rPr>
                <w:i/>
                <w:iCs/>
                <w:sz w:val="23"/>
                <w:szCs w:val="23"/>
              </w:rPr>
              <w:t>Technology and Gender: Fabrics of Power in Late Imperial China</w:t>
            </w:r>
            <w:r w:rsidR="001D7B18">
              <w:rPr>
                <w:sz w:val="23"/>
                <w:szCs w:val="23"/>
              </w:rPr>
              <w:t xml:space="preserve">, Berkeley: University of California Press, 1997. Chapter 8 “Reproduction Medicine and Dual </w:t>
            </w:r>
            <w:r w:rsidR="001D7B18">
              <w:rPr>
                <w:sz w:val="23"/>
                <w:szCs w:val="23"/>
              </w:rPr>
              <w:lastRenderedPageBreak/>
              <w:t xml:space="preserve">Nature of Fertility,” 317-334. </w:t>
            </w:r>
            <w:r w:rsidR="001D7B18">
              <w:rPr>
                <w:rFonts w:hint="eastAsia"/>
                <w:sz w:val="23"/>
                <w:szCs w:val="23"/>
              </w:rPr>
              <w:t>)</w:t>
            </w:r>
          </w:p>
        </w:tc>
      </w:tr>
      <w:tr w:rsidR="00C01902" w14:paraId="0D39CC31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9C6F" w14:textId="10207F93" w:rsidR="00C01902" w:rsidRPr="00064C14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Week 8</w:t>
            </w:r>
            <w:r w:rsidRPr="00064C14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/>
                <w:b/>
              </w:rPr>
              <w:t xml:space="preserve">0417 </w:t>
            </w:r>
            <w:r w:rsidR="00C03E5A">
              <w:rPr>
                <w:rFonts w:eastAsia="微軟正黑體" w:hint="eastAsia"/>
                <w:b/>
              </w:rPr>
              <w:t>神</w:t>
            </w:r>
            <w:r w:rsidRPr="00064C14">
              <w:rPr>
                <w:rFonts w:eastAsia="微軟正黑體" w:hint="eastAsia"/>
                <w:b/>
              </w:rPr>
              <w:t>、鬼</w:t>
            </w:r>
            <w:r w:rsidRPr="00064C14">
              <w:rPr>
                <w:rFonts w:eastAsia="微軟正黑體"/>
                <w:b/>
              </w:rPr>
              <w:t>、</w:t>
            </w:r>
            <w:r w:rsidRPr="00064C14">
              <w:rPr>
                <w:rFonts w:eastAsia="微軟正黑體" w:hint="eastAsia"/>
                <w:b/>
              </w:rPr>
              <w:t>狐狸精</w:t>
            </w:r>
          </w:p>
          <w:p w14:paraId="6637FEE0" w14:textId="77777777" w:rsidR="00C01902" w:rsidRPr="001D7B18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</w:rPr>
            </w:pPr>
            <w:r w:rsidRPr="001D7B18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指定閱讀：吳一立，〈鬼胎、假妊娠與中國古典婦科中的醫療不確定性〉，收入李貞德主編，《性別、身體與醫療》（台北：聯經，2008），頁159-188。</w:t>
            </w:r>
          </w:p>
        </w:tc>
      </w:tr>
      <w:tr w:rsidR="00C01902" w14:paraId="08D3A71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E144" w14:textId="24763FFE" w:rsidR="00C01902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W</w:t>
            </w:r>
            <w:r>
              <w:rPr>
                <w:rFonts w:eastAsia="微軟正黑體"/>
                <w:b/>
              </w:rPr>
              <w:t xml:space="preserve">eek 9 0424 </w:t>
            </w:r>
            <w:r w:rsidR="00B9275F">
              <w:rPr>
                <w:rFonts w:eastAsia="微軟正黑體" w:hint="eastAsia"/>
                <w:b/>
              </w:rPr>
              <w:t>期中考</w:t>
            </w:r>
          </w:p>
        </w:tc>
      </w:tr>
      <w:tr w:rsidR="004965E4" w14:paraId="7C5AA4D0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A144" w14:textId="207B9F05" w:rsidR="00695ED7" w:rsidRPr="00351A90" w:rsidRDefault="004965E4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  <w:color w:val="FF0000"/>
              </w:rPr>
            </w:pPr>
            <w:r w:rsidRPr="004965E4">
              <w:rPr>
                <w:rFonts w:eastAsia="微軟正黑體"/>
                <w:b/>
              </w:rPr>
              <w:t>Week 10</w:t>
            </w:r>
            <w:r>
              <w:rPr>
                <w:rFonts w:eastAsia="微軟正黑體" w:hint="eastAsia"/>
                <w:b/>
              </w:rPr>
              <w:t xml:space="preserve"> </w:t>
            </w:r>
            <w:r w:rsidRPr="004965E4">
              <w:rPr>
                <w:rFonts w:eastAsia="微軟正黑體"/>
                <w:b/>
              </w:rPr>
              <w:t>0501</w:t>
            </w:r>
            <w:r w:rsidR="004079CE">
              <w:rPr>
                <w:rFonts w:eastAsia="微軟正黑體"/>
                <w:b/>
              </w:rPr>
              <w:t xml:space="preserve"> </w:t>
            </w:r>
            <w:r w:rsidR="00695ED7">
              <w:rPr>
                <w:rFonts w:eastAsia="微軟正黑體" w:hint="eastAsia"/>
                <w:b/>
              </w:rPr>
              <w:t>本草：中國的藥物</w:t>
            </w:r>
            <w:r w:rsidR="00695ED7" w:rsidRPr="00064C14">
              <w:rPr>
                <w:rFonts w:eastAsia="微軟正黑體" w:hint="eastAsia"/>
                <w:b/>
              </w:rPr>
              <w:t>知識體系及</w:t>
            </w:r>
            <w:r w:rsidR="00695ED7" w:rsidRPr="00064C14">
              <w:rPr>
                <w:rFonts w:eastAsia="微軟正黑體"/>
                <w:b/>
              </w:rPr>
              <w:t>運用</w:t>
            </w:r>
            <w:r w:rsidR="00695ED7" w:rsidRPr="00351A90">
              <w:rPr>
                <w:rFonts w:eastAsia="微軟正黑體" w:hint="eastAsia"/>
                <w:b/>
                <w:color w:val="FF0000"/>
              </w:rPr>
              <w:t xml:space="preserve"> </w:t>
            </w:r>
          </w:p>
          <w:p w14:paraId="3404ED70" w14:textId="27FBE4E6" w:rsidR="00FD1597" w:rsidRPr="009B0874" w:rsidRDefault="00695ED7" w:rsidP="00143592">
            <w:pPr>
              <w:snapToGrid w:val="0"/>
              <w:spacing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</w:t>
            </w:r>
            <w:r w:rsidR="00FD1597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那葭（Carla Nappi）著，劉黎瓊譯，《本草——李時珍與近代早期中國博物學的轉向》（北</w:t>
            </w:r>
          </w:p>
          <w:p w14:paraId="40EA6CBF" w14:textId="421CA3E1" w:rsidR="00433369" w:rsidRPr="005812E5" w:rsidRDefault="00FD1597" w:rsidP="00143592">
            <w:pPr>
              <w:snapToGrid w:val="0"/>
              <w:spacing w:line="460" w:lineRule="exact"/>
              <w:rPr>
                <w:rFonts w:eastAsia="微軟正黑體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京：三聯書店，2022），〈「龍在這裡</w:t>
            </w:r>
            <w:r w:rsidR="009B0874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」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：《本草綱目》巡遊指南</w:t>
            </w:r>
            <w:r w:rsidR="009B0874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〉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，頁</w:t>
            </w:r>
            <w:r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73-92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</w:tr>
      <w:tr w:rsidR="00C01902" w14:paraId="726672B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AF3E" w14:textId="5F9848ED" w:rsidR="00C01902" w:rsidRPr="00471661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064C14">
              <w:rPr>
                <w:rFonts w:eastAsia="微軟正黑體"/>
                <w:b/>
              </w:rPr>
              <w:t xml:space="preserve">Week </w:t>
            </w:r>
            <w:r w:rsidR="004965E4" w:rsidRPr="004965E4">
              <w:rPr>
                <w:rFonts w:eastAsia="微軟正黑體"/>
                <w:b/>
              </w:rPr>
              <w:t>11  0508</w:t>
            </w:r>
            <w:r w:rsidR="00471661">
              <w:rPr>
                <w:rFonts w:eastAsia="微軟正黑體"/>
                <w:b/>
              </w:rPr>
              <w:t xml:space="preserve"> </w:t>
            </w:r>
            <w:r w:rsidR="00695ED7" w:rsidRPr="00471661">
              <w:rPr>
                <w:rFonts w:eastAsia="微軟正黑體" w:hint="eastAsia"/>
                <w:b/>
              </w:rPr>
              <w:t>廚房即</w:t>
            </w:r>
            <w:r w:rsidR="00695ED7" w:rsidRPr="00471661">
              <w:rPr>
                <w:rFonts w:eastAsia="微軟正黑體"/>
                <w:b/>
              </w:rPr>
              <w:t>藥房</w:t>
            </w:r>
            <w:r w:rsidR="00695ED7" w:rsidRPr="00471661">
              <w:rPr>
                <w:rFonts w:eastAsia="微軟正黑體" w:hint="eastAsia"/>
                <w:b/>
              </w:rPr>
              <w:t>：</w:t>
            </w:r>
            <w:r w:rsidR="00695ED7" w:rsidRPr="00471661">
              <w:rPr>
                <w:rFonts w:eastAsia="微軟正黑體"/>
                <w:b/>
              </w:rPr>
              <w:t>中國</w:t>
            </w:r>
            <w:r w:rsidR="00695ED7" w:rsidRPr="00471661">
              <w:rPr>
                <w:rFonts w:eastAsia="微軟正黑體" w:hint="eastAsia"/>
                <w:b/>
              </w:rPr>
              <w:t>的</w:t>
            </w:r>
            <w:r w:rsidR="00695ED7" w:rsidRPr="00471661">
              <w:rPr>
                <w:rFonts w:eastAsia="微軟正黑體"/>
                <w:b/>
              </w:rPr>
              <w:t>食療</w:t>
            </w:r>
            <w:r w:rsidR="00695ED7" w:rsidRPr="00471661">
              <w:rPr>
                <w:rFonts w:eastAsia="微軟正黑體" w:hint="eastAsia"/>
                <w:b/>
              </w:rPr>
              <w:t>傳統與家庭照護</w:t>
            </w:r>
          </w:p>
          <w:p w14:paraId="2E0434B3" w14:textId="7E3C672C" w:rsidR="00446282" w:rsidRPr="00695ED7" w:rsidRDefault="0044628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</w:t>
            </w:r>
            <w:r w:rsidR="00FD1597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邱仲麟，〈人藥與血氣──「割股」療親現象中的醫療觀念〉，《新史學》，10：4（1999），頁6</w:t>
            </w:r>
            <w:r w:rsidR="00FD1597"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7-116</w:t>
            </w:r>
            <w:r w:rsidR="00FD1597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</w:tr>
      <w:tr w:rsidR="00C01902" w14:paraId="3D020A24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F6A7" w14:textId="7189D756" w:rsidR="00446282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  <w:color w:val="FF0000"/>
              </w:rPr>
            </w:pPr>
            <w:r w:rsidRPr="00064C14">
              <w:rPr>
                <w:rFonts w:eastAsia="微軟正黑體"/>
                <w:b/>
              </w:rPr>
              <w:t>Week 1</w:t>
            </w:r>
            <w:r w:rsidR="007E2D4F">
              <w:rPr>
                <w:rFonts w:eastAsia="微軟正黑體"/>
                <w:b/>
              </w:rPr>
              <w:t>2</w:t>
            </w:r>
            <w:r w:rsidRPr="00064C14">
              <w:rPr>
                <w:rFonts w:eastAsia="微軟正黑體"/>
                <w:b/>
              </w:rPr>
              <w:t xml:space="preserve">  </w:t>
            </w:r>
            <w:r>
              <w:rPr>
                <w:rFonts w:eastAsia="微軟正黑體"/>
                <w:b/>
              </w:rPr>
              <w:t>05</w:t>
            </w:r>
            <w:r w:rsidR="006B76D0">
              <w:rPr>
                <w:rFonts w:eastAsia="微軟正黑體"/>
                <w:b/>
              </w:rPr>
              <w:t>15</w:t>
            </w:r>
            <w:r w:rsidR="009B0874">
              <w:rPr>
                <w:rFonts w:eastAsia="微軟正黑體"/>
                <w:b/>
              </w:rPr>
              <w:t xml:space="preserve"> </w:t>
            </w:r>
            <w:r w:rsidR="00471661" w:rsidRPr="00446282">
              <w:rPr>
                <w:rFonts w:eastAsia="微軟正黑體" w:hint="eastAsia"/>
                <w:b/>
                <w:bCs/>
              </w:rPr>
              <w:t>救國良方：</w:t>
            </w:r>
            <w:r w:rsidR="00471661" w:rsidRPr="00064C14">
              <w:rPr>
                <w:rFonts w:eastAsia="微軟正黑體"/>
                <w:b/>
              </w:rPr>
              <w:t>中國</w:t>
            </w:r>
            <w:r w:rsidR="00471661" w:rsidRPr="00064C14">
              <w:rPr>
                <w:rFonts w:eastAsia="微軟正黑體" w:hint="eastAsia"/>
                <w:b/>
              </w:rPr>
              <w:t>的</w:t>
            </w:r>
            <w:r w:rsidR="00471661" w:rsidRPr="00064C14">
              <w:rPr>
                <w:rFonts w:eastAsia="微軟正黑體"/>
                <w:b/>
              </w:rPr>
              <w:t>食療</w:t>
            </w:r>
            <w:r w:rsidR="00471661">
              <w:rPr>
                <w:rFonts w:eastAsia="微軟正黑體" w:hint="eastAsia"/>
                <w:b/>
              </w:rPr>
              <w:t>傳統的近</w:t>
            </w:r>
            <w:r w:rsidR="007A569A">
              <w:rPr>
                <w:rFonts w:eastAsia="微軟正黑體" w:hint="eastAsia"/>
                <w:b/>
              </w:rPr>
              <w:t>現</w:t>
            </w:r>
            <w:r w:rsidR="00471661">
              <w:rPr>
                <w:rFonts w:eastAsia="微軟正黑體" w:hint="eastAsia"/>
                <w:b/>
              </w:rPr>
              <w:t>代轉向</w:t>
            </w:r>
          </w:p>
          <w:p w14:paraId="3C87B39B" w14:textId="184105AD" w:rsidR="00C01902" w:rsidRPr="00143592" w:rsidRDefault="00471661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  <w:sz w:val="23"/>
                <w:szCs w:val="23"/>
              </w:rPr>
            </w:pPr>
            <w:r w:rsidRPr="00143592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指定閱讀：傅家倩著，羅亞琪譯，《豆漿：小小的豆子如何成為近代中國救亡圖存的靈丹妙藥》（臺北：畢方文化，2</w:t>
            </w:r>
            <w:r w:rsidRPr="00143592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025</w:t>
            </w:r>
            <w:r w:rsidRPr="00143592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），第四章〈哪一種奶？〉、第五章〈豆漿變身豆奶〉頁1</w:t>
            </w:r>
            <w:r w:rsidRPr="00143592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53-214</w:t>
            </w:r>
            <w:r w:rsidRPr="00143592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  <w:r w:rsidRPr="00143592">
              <w:rPr>
                <w:rFonts w:eastAsia="微軟正黑體" w:hint="eastAsia"/>
                <w:sz w:val="23"/>
                <w:szCs w:val="23"/>
              </w:rPr>
              <w:t>（</w:t>
            </w:r>
            <w:r w:rsidRPr="00143592">
              <w:rPr>
                <w:rFonts w:eastAsia="微軟正黑體"/>
                <w:sz w:val="23"/>
                <w:szCs w:val="23"/>
              </w:rPr>
              <w:t xml:space="preserve">Fu Jia-Chen, , </w:t>
            </w:r>
            <w:r w:rsidRPr="00143592">
              <w:rPr>
                <w:rFonts w:eastAsia="微軟正黑體"/>
                <w:i/>
                <w:iCs/>
                <w:sz w:val="23"/>
                <w:szCs w:val="23"/>
              </w:rPr>
              <w:t>The Other Milk: Reinventing Soy in Republican China</w:t>
            </w:r>
            <w:r w:rsidRPr="00143592">
              <w:rPr>
                <w:rFonts w:eastAsia="微軟正黑體"/>
                <w:sz w:val="23"/>
                <w:szCs w:val="23"/>
              </w:rPr>
              <w:t>, Seattle: University of Washington Press, 2018.</w:t>
            </w:r>
            <w:r w:rsidRPr="00143592">
              <w:rPr>
                <w:rFonts w:eastAsia="微軟正黑體" w:hint="eastAsia"/>
                <w:sz w:val="23"/>
                <w:szCs w:val="23"/>
              </w:rPr>
              <w:t>）</w:t>
            </w:r>
          </w:p>
        </w:tc>
      </w:tr>
      <w:tr w:rsidR="00B136EA" w14:paraId="00B7B20C" w14:textId="77777777" w:rsidTr="00143592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96476" w14:textId="77777777" w:rsidR="00B60278" w:rsidRPr="00064C14" w:rsidRDefault="00B136EA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064C14">
              <w:rPr>
                <w:rFonts w:eastAsia="微軟正黑體"/>
                <w:b/>
              </w:rPr>
              <w:t>Week 1</w:t>
            </w:r>
            <w:r>
              <w:rPr>
                <w:rFonts w:eastAsia="微軟正黑體"/>
                <w:b/>
              </w:rPr>
              <w:t>3</w:t>
            </w:r>
            <w:r w:rsidRPr="00064C14">
              <w:rPr>
                <w:rFonts w:eastAsia="微軟正黑體"/>
                <w:b/>
              </w:rPr>
              <w:t xml:space="preserve">  </w:t>
            </w:r>
            <w:r w:rsidR="00B60278">
              <w:rPr>
                <w:rFonts w:eastAsia="微軟正黑體"/>
                <w:b/>
              </w:rPr>
              <w:t>0522</w:t>
            </w:r>
            <w:r w:rsidR="00B60278" w:rsidRPr="00064C14">
              <w:rPr>
                <w:rFonts w:eastAsia="微軟正黑體" w:hint="eastAsia"/>
                <w:b/>
              </w:rPr>
              <w:t>被詛咒的身體：</w:t>
            </w:r>
            <w:r w:rsidR="00B60278">
              <w:rPr>
                <w:rFonts w:eastAsia="微軟正黑體" w:hint="eastAsia"/>
                <w:b/>
              </w:rPr>
              <w:t>麻風病的東亞之旅</w:t>
            </w:r>
            <w:r w:rsidR="00B60278" w:rsidRPr="00064C14">
              <w:rPr>
                <w:rFonts w:eastAsia="微軟正黑體"/>
                <w:b/>
              </w:rPr>
              <w:t xml:space="preserve"> </w:t>
            </w:r>
          </w:p>
          <w:p w14:paraId="53EFDF67" w14:textId="799F42B8" w:rsidR="00B60278" w:rsidRPr="009B0874" w:rsidRDefault="00B60278" w:rsidP="00143592">
            <w:pPr>
              <w:snapToGrid w:val="0"/>
              <w:spacing w:beforeLines="50" w:before="180" w:afterLines="50" w:after="180"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</w:t>
            </w:r>
            <w:r w:rsidRPr="006E17B3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梁其姿，〈從癩病史看中國史的特色〉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，李建民編，《從醫療看中國史》（台北：聯經出版社，2008），頁297-33。</w:t>
            </w:r>
          </w:p>
          <w:p w14:paraId="1AAD69C7" w14:textId="77777777" w:rsidR="00B60278" w:rsidRPr="00B60278" w:rsidRDefault="00B60278" w:rsidP="00143592">
            <w:pPr>
              <w:snapToGrid w:val="0"/>
              <w:spacing w:beforeLines="50" w:before="180" w:afterLines="50" w:after="180"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064C14">
              <w:rPr>
                <w:rFonts w:eastAsia="微軟正黑體"/>
                <w:b/>
              </w:rPr>
              <w:t>Week 1</w:t>
            </w:r>
            <w:r>
              <w:rPr>
                <w:rFonts w:eastAsia="微軟正黑體" w:hint="eastAsia"/>
                <w:b/>
              </w:rPr>
              <w:t>4</w:t>
            </w:r>
            <w:r w:rsidRPr="00064C14">
              <w:rPr>
                <w:rFonts w:eastAsia="微軟正黑體"/>
                <w:b/>
              </w:rPr>
              <w:t xml:space="preserve">  </w:t>
            </w:r>
            <w:r>
              <w:rPr>
                <w:rFonts w:eastAsia="微軟正黑體"/>
                <w:b/>
              </w:rPr>
              <w:t>052</w:t>
            </w:r>
            <w:r>
              <w:rPr>
                <w:rFonts w:eastAsia="微軟正黑體" w:hint="eastAsia"/>
                <w:b/>
              </w:rPr>
              <w:t>9</w:t>
            </w:r>
            <w:r w:rsidRPr="00064C14">
              <w:rPr>
                <w:rFonts w:eastAsia="微軟正黑體"/>
                <w:b/>
              </w:rPr>
              <w:t xml:space="preserve"> </w:t>
            </w:r>
            <w:r w:rsidRPr="00B7738B">
              <w:rPr>
                <w:rFonts w:eastAsia="微軟正黑體" w:hint="eastAsia"/>
                <w:b/>
              </w:rPr>
              <w:t>打造亞細亞的新身體</w:t>
            </w:r>
          </w:p>
          <w:p w14:paraId="0D333652" w14:textId="09BFCA18" w:rsidR="00B136EA" w:rsidRPr="00B60278" w:rsidRDefault="00B60278" w:rsidP="00143592">
            <w:pPr>
              <w:snapToGrid w:val="0"/>
              <w:spacing w:beforeLines="50" w:before="180" w:afterLines="50" w:after="180"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指定閱讀：雷祥麟，〈公共痰盂的誕生：香港的反吐痰爭議與華人社群的回應〉，《中央研究院近代史研究所集刊》，96（臺北，2017），頁61-94。</w:t>
            </w:r>
          </w:p>
        </w:tc>
      </w:tr>
      <w:tr w:rsidR="00C01902" w14:paraId="3484033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809E" w14:textId="18561286" w:rsidR="007F0210" w:rsidRDefault="00C01902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  <w:b/>
              </w:rPr>
            </w:pPr>
            <w:r w:rsidRPr="00064C14">
              <w:rPr>
                <w:rFonts w:eastAsia="微軟正黑體"/>
                <w:b/>
              </w:rPr>
              <w:t>Week 1</w:t>
            </w:r>
            <w:r w:rsidR="007E2D4F">
              <w:rPr>
                <w:rFonts w:eastAsia="微軟正黑體"/>
                <w:b/>
              </w:rPr>
              <w:t>5</w:t>
            </w:r>
            <w:r w:rsidRPr="00064C14">
              <w:rPr>
                <w:rFonts w:eastAsia="微軟正黑體"/>
                <w:b/>
              </w:rPr>
              <w:t xml:space="preserve">  </w:t>
            </w:r>
            <w:r>
              <w:rPr>
                <w:rFonts w:eastAsia="微軟正黑體"/>
                <w:b/>
              </w:rPr>
              <w:t>0605</w:t>
            </w:r>
            <w:r w:rsidR="007F0210">
              <w:rPr>
                <w:rFonts w:eastAsia="微軟正黑體" w:hint="eastAsia"/>
                <w:b/>
              </w:rPr>
              <w:t xml:space="preserve"> </w:t>
            </w:r>
            <w:r w:rsidR="007F0210">
              <w:rPr>
                <w:rFonts w:eastAsia="微軟正黑體" w:hint="eastAsia"/>
                <w:b/>
              </w:rPr>
              <w:t>公衛倫理與疾病污名</w:t>
            </w:r>
            <w:r w:rsidRPr="00064C14">
              <w:rPr>
                <w:rFonts w:eastAsia="微軟正黑體"/>
                <w:b/>
              </w:rPr>
              <w:t xml:space="preserve"> </w:t>
            </w:r>
          </w:p>
          <w:p w14:paraId="7ECC7C76" w14:textId="5E4C5C33" w:rsidR="00C01902" w:rsidRPr="009B0874" w:rsidRDefault="00B0542F" w:rsidP="00143592">
            <w:pPr>
              <w:snapToGrid w:val="0"/>
              <w:spacing w:beforeLines="50" w:before="180" w:afterLines="50" w:after="180" w:line="460" w:lineRule="exact"/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  <w:r w:rsidR="007F0210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：</w:t>
            </w:r>
            <w:r w:rsidR="00D4062F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公視紀錄觀點</w:t>
            </w:r>
            <w:r w:rsidR="007F0210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《和平風暴》、《穿越和平》</w:t>
            </w:r>
            <w:r w:rsidR="00D4062F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，</w:t>
            </w:r>
            <w:r w:rsidR="00593272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2007</w:t>
            </w:r>
            <w:r w:rsidR="00D4062F"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12752E75" w14:textId="6D9B2119" w:rsidR="007F0210" w:rsidRPr="007F0210" w:rsidRDefault="007F0210" w:rsidP="00143592">
            <w:pPr>
              <w:snapToGrid w:val="0"/>
              <w:spacing w:beforeLines="50" w:before="180" w:afterLines="50" w:after="180" w:line="460" w:lineRule="exact"/>
              <w:rPr>
                <w:rFonts w:eastAsia="微軟正黑體"/>
              </w:rPr>
            </w:pP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參考閱讀：劉紹華，《疫病與社會的十個關鍵詞》（臺北：春山出版，2</w:t>
            </w:r>
            <w:r w:rsidRPr="009B0874">
              <w:rPr>
                <w:rFonts w:ascii="新細明體" w:cs="新細明體"/>
                <w:color w:val="000000"/>
                <w:kern w:val="0"/>
                <w:sz w:val="23"/>
                <w:szCs w:val="23"/>
              </w:rPr>
              <w:t>020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t>），第一章〈污名〉、第二章</w:t>
            </w:r>
            <w:r w:rsidRPr="009B0874">
              <w:rPr>
                <w:rFonts w:ascii="新細明體" w:cs="新細明體" w:hint="eastAsia"/>
                <w:color w:val="000000"/>
                <w:kern w:val="0"/>
                <w:sz w:val="23"/>
                <w:szCs w:val="23"/>
              </w:rPr>
              <w:lastRenderedPageBreak/>
              <w:t>〈人權〉。</w:t>
            </w:r>
          </w:p>
        </w:tc>
      </w:tr>
      <w:tr w:rsidR="00C01902" w14:paraId="4FCA58A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1C24" w14:textId="04089FB6" w:rsidR="00C01902" w:rsidRPr="00064C14" w:rsidRDefault="00C01902" w:rsidP="00C01902">
            <w:pPr>
              <w:spacing w:beforeLines="50" w:before="180" w:afterLines="50" w:after="180" w:line="320" w:lineRule="exact"/>
              <w:rPr>
                <w:rFonts w:eastAsia="微軟正黑體"/>
                <w:b/>
              </w:rPr>
            </w:pPr>
            <w:r w:rsidRPr="00064C14">
              <w:rPr>
                <w:rFonts w:eastAsia="微軟正黑體"/>
                <w:b/>
              </w:rPr>
              <w:lastRenderedPageBreak/>
              <w:t>Week 16</w:t>
            </w:r>
            <w:r w:rsidR="002915DC">
              <w:rPr>
                <w:rFonts w:eastAsia="微軟正黑體"/>
                <w:b/>
              </w:rPr>
              <w:t xml:space="preserve">  0612</w:t>
            </w:r>
            <w:r w:rsidRPr="00064C14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/>
                <w:b/>
              </w:rPr>
              <w:t xml:space="preserve"> </w:t>
            </w:r>
            <w:r w:rsidRPr="00064C14">
              <w:rPr>
                <w:rFonts w:eastAsia="微軟正黑體" w:hint="eastAsia"/>
                <w:b/>
              </w:rPr>
              <w:t>期末考</w:t>
            </w:r>
          </w:p>
        </w:tc>
      </w:tr>
      <w:tr w:rsidR="00C01902" w14:paraId="2DEA1111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2A9A" w14:textId="4716C7D7" w:rsidR="00C01902" w:rsidRDefault="00C01902" w:rsidP="00C01902">
            <w:pPr>
              <w:spacing w:beforeLines="50" w:before="180" w:afterLines="50" w:after="180"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17  </w:t>
            </w:r>
            <w:r w:rsidR="002915DC">
              <w:rPr>
                <w:rFonts w:eastAsia="微軟正黑體"/>
              </w:rPr>
              <w:t>0619</w:t>
            </w:r>
            <w:r>
              <w:rPr>
                <w:rFonts w:eastAsia="微軟正黑體"/>
              </w:rPr>
              <w:t xml:space="preserve"> </w:t>
            </w:r>
            <w:r>
              <w:rPr>
                <w:rFonts w:eastAsia="微軟正黑體" w:hint="eastAsia"/>
              </w:rPr>
              <w:t>自主學習</w:t>
            </w:r>
          </w:p>
        </w:tc>
      </w:tr>
      <w:tr w:rsidR="00C01902" w14:paraId="3F2CDF8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78B8" w14:textId="17FE7F06" w:rsidR="00C01902" w:rsidRDefault="00C01902" w:rsidP="00C01902">
            <w:pPr>
              <w:spacing w:beforeLines="50" w:before="180" w:afterLines="50" w:after="180"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2915DC">
              <w:rPr>
                <w:rFonts w:eastAsia="微軟正黑體"/>
              </w:rPr>
              <w:t xml:space="preserve"> 0626</w:t>
            </w:r>
            <w:r>
              <w:rPr>
                <w:rFonts w:eastAsia="微軟正黑體"/>
              </w:rPr>
              <w:t xml:space="preserve"> </w:t>
            </w:r>
            <w:r>
              <w:rPr>
                <w:rFonts w:eastAsia="微軟正黑體" w:hint="eastAsia"/>
              </w:rPr>
              <w:t>自主學習</w:t>
            </w:r>
          </w:p>
        </w:tc>
      </w:tr>
      <w:tr w:rsidR="00C01902" w14:paraId="6A18A67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787BF64" w14:textId="77777777" w:rsidR="00C01902" w:rsidRDefault="00C01902" w:rsidP="00C01902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學士班課程</w:t>
            </w:r>
            <w:r>
              <w:rPr>
                <w:rFonts w:eastAsia="微軟正黑體"/>
                <w:b/>
              </w:rPr>
              <w:t>核心能力</w:t>
            </w:r>
          </w:p>
          <w:p w14:paraId="6DC64381" w14:textId="77777777" w:rsidR="00C01902" w:rsidRDefault="00C01902" w:rsidP="00C01902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C01902" w14:paraId="4675C8A5" w14:textId="77777777" w:rsidTr="00A17F6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C01902" w14:paraId="432822C3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EB6438C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核心能力</w:t>
                  </w:r>
                </w:p>
                <w:p w14:paraId="414A2D6C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5BD60B9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5D3486E7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r>
                    <w:rPr>
                      <w:rFonts w:eastAsia="微軟正黑體"/>
                      <w:b/>
                    </w:rPr>
                    <w:t>Degrees of related to core competencies</w:t>
                  </w:r>
                </w:p>
              </w:tc>
            </w:tr>
            <w:tr w:rsidR="00C01902" w14:paraId="025C46F9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5CA5A52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EF7E091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66F005B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B6D6944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F6C371D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58B0C1B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C01902" w14:paraId="6E64D8C0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1B65CC" w14:textId="77777777" w:rsidR="00C01902" w:rsidRDefault="00C01902" w:rsidP="00C01902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B1D0474" w14:textId="77777777" w:rsidR="00C01902" w:rsidRDefault="00C01902" w:rsidP="00C01902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340893E" w14:textId="77777777" w:rsidR="00C01902" w:rsidRDefault="00C01902" w:rsidP="00C01902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DDE4B8" w14:textId="77777777" w:rsidR="00C01902" w:rsidRDefault="00C01902" w:rsidP="00C01902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1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歷史思辯的應用能力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49C2E79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6AFCAAC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0FF05D9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29015BF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C9F17E8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516F6">
                    <w:rPr>
                      <w:rFonts w:ascii="微軟正黑體" w:eastAsia="微軟正黑體" w:hAnsi="微軟正黑體"/>
                      <w:sz w:val="20"/>
                    </w:rPr>
                    <w:sym w:font="Wingdings 2" w:char="F052"/>
                  </w:r>
                </w:p>
              </w:tc>
            </w:tr>
            <w:tr w:rsidR="00C01902" w14:paraId="512BFF4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DC23CE" w14:textId="77777777" w:rsidR="00C01902" w:rsidRDefault="00C01902" w:rsidP="00C0190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1565898" w14:textId="77777777" w:rsidR="00C01902" w:rsidRDefault="00C01902" w:rsidP="00C01902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2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91B95B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808E88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E8D345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FDCC11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48A8564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516F6">
                    <w:rPr>
                      <w:rFonts w:ascii="微軟正黑體" w:eastAsia="微軟正黑體" w:hAnsi="微軟正黑體"/>
                      <w:sz w:val="20"/>
                    </w:rPr>
                    <w:sym w:font="Wingdings 2" w:char="F052"/>
                  </w:r>
                </w:p>
              </w:tc>
            </w:tr>
            <w:tr w:rsidR="00C01902" w14:paraId="6DC12205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FEE3319" w14:textId="77777777" w:rsidR="00C01902" w:rsidRDefault="00C01902" w:rsidP="00C0190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02AFECE" w14:textId="77777777" w:rsidR="00C01902" w:rsidRDefault="00C01902" w:rsidP="00C01902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3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7DEB91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C3057F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B6C197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2D7946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E924DD8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516F6">
                    <w:rPr>
                      <w:rFonts w:ascii="微軟正黑體" w:eastAsia="微軟正黑體" w:hAnsi="微軟正黑體"/>
                      <w:sz w:val="20"/>
                    </w:rPr>
                    <w:sym w:font="Wingdings 2" w:char="F052"/>
                  </w:r>
                </w:p>
              </w:tc>
            </w:tr>
            <w:tr w:rsidR="00C01902" w14:paraId="37BED0A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5430FC1" w14:textId="77777777" w:rsidR="00C01902" w:rsidRDefault="00C01902" w:rsidP="00C0190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C0355C" w14:textId="77777777" w:rsidR="00C01902" w:rsidRDefault="00C01902" w:rsidP="00C01902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4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C086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E516F6">
                    <w:rPr>
                      <w:rFonts w:eastAsia="微軟正黑體"/>
                      <w:sz w:val="20"/>
                    </w:rPr>
                    <w:sym w:font="Wingdings 2" w:char="F052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A58DB3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39EEA2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849830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7CF5364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01902" w14:paraId="616BBF4B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57B91D" w14:textId="77777777" w:rsidR="00C01902" w:rsidRDefault="00C01902" w:rsidP="00C0190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655F94" w14:textId="77777777" w:rsidR="00C01902" w:rsidRDefault="00C01902" w:rsidP="00C01902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C162E">
                    <w:rPr>
                      <w:rFonts w:eastAsia="微軟正黑體" w:hint="eastAsia"/>
                      <w:b/>
                      <w:bCs/>
                    </w:rPr>
                    <w:t>專業能力</w:t>
                  </w:r>
                  <w:r w:rsidRPr="00AC162E">
                    <w:rPr>
                      <w:rFonts w:eastAsia="微軟正黑體"/>
                      <w:b/>
                      <w:bCs/>
                    </w:rPr>
                    <w:t>5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FF6A00">
                    <w:rPr>
                      <w:rFonts w:ascii="新細明體" w:hAnsi="新細明體" w:hint="eastAsia"/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10AD00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C992C5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106B21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EAA97A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516F6">
                    <w:rPr>
                      <w:rFonts w:ascii="微軟正黑體" w:eastAsia="微軟正黑體" w:hAnsi="微軟正黑體"/>
                      <w:sz w:val="20"/>
                    </w:rPr>
                    <w:sym w:font="Wingdings 2" w:char="F052"/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1749B04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01902" w14:paraId="27FB027A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D968E16" w14:textId="77777777" w:rsidR="00C01902" w:rsidRDefault="00C01902" w:rsidP="00C0190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D5ED23" w14:textId="77777777" w:rsidR="00C01902" w:rsidRDefault="00C01902" w:rsidP="00C01902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 w:hint="eastAsia"/>
                      <w:b/>
                      <w:bCs/>
                    </w:rPr>
                    <w:t>6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跨域與科技資源運用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0F71708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23B5409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913DE12" w14:textId="0202A144" w:rsidR="00C01902" w:rsidRDefault="007E2D4F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E2D4F">
                    <w:rPr>
                      <w:rFonts w:ascii="微軟正黑體" w:eastAsia="微軟正黑體" w:hAnsi="微軟正黑體"/>
                      <w:sz w:val="20"/>
                    </w:rPr>
                    <w:sym w:font="Wingdings 2" w:char="F052"/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A3B3BAB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D6CF4E1" w14:textId="77777777" w:rsidR="00C01902" w:rsidRDefault="00C01902" w:rsidP="00C019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639AD8A3" w14:textId="77777777" w:rsidR="00C01902" w:rsidRDefault="00C01902" w:rsidP="00C01902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註：關聯強度以五點量表標示，</w:t>
            </w:r>
            <w:r>
              <w:rPr>
                <w:rFonts w:eastAsia="微軟正黑體" w:hint="eastAsia"/>
                <w:b/>
              </w:rPr>
              <w:t>1</w:t>
            </w:r>
            <w:r>
              <w:rPr>
                <w:rFonts w:eastAsia="微軟正黑體"/>
                <w:b/>
              </w:rPr>
              <w:t>表示沒有關聯，</w:t>
            </w:r>
            <w:r>
              <w:rPr>
                <w:rFonts w:eastAsia="微軟正黑體" w:hint="eastAsia"/>
                <w:b/>
              </w:rPr>
              <w:t>5</w:t>
            </w:r>
            <w:r>
              <w:rPr>
                <w:rFonts w:eastAsia="微軟正黑體"/>
                <w:b/>
              </w:rPr>
              <w:t>表示非常有關聯。</w:t>
            </w:r>
          </w:p>
        </w:tc>
      </w:tr>
    </w:tbl>
    <w:p w14:paraId="2F9F3D35" w14:textId="77777777" w:rsidR="00551E95" w:rsidRDefault="00551E95" w:rsidP="00551E95">
      <w:pPr>
        <w:spacing w:line="300" w:lineRule="exact"/>
        <w:rPr>
          <w:rFonts w:ascii="新細明體" w:hAnsi="新細明體" w:cs="新細明體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14:paraId="2EA043C5" w14:textId="77777777" w:rsidTr="00A17F6F">
        <w:tc>
          <w:tcPr>
            <w:tcW w:w="10768" w:type="dxa"/>
          </w:tcPr>
          <w:p w14:paraId="0AFBD6E0" w14:textId="77777777" w:rsidR="00551E95" w:rsidRDefault="00551E95" w:rsidP="00A17F6F">
            <w:pPr>
              <w:spacing w:line="360" w:lineRule="exact"/>
              <w:rPr>
                <w:rFonts w:ascii="新細明體" w:hAnsi="新細明體" w:cs="新細明體"/>
              </w:rPr>
            </w:pPr>
            <w:r w:rsidRPr="0055465A">
              <w:rPr>
                <w:rFonts w:ascii="新細明體" w:hAnsi="新細明體" w:cs="新細明體" w:hint="eastAsia"/>
                <w:b/>
              </w:rPr>
              <w:t>研究所</w:t>
            </w:r>
            <w:r>
              <w:rPr>
                <w:rFonts w:ascii="新細明體" w:hAnsi="新細明體" w:cs="新細明體" w:hint="eastAsia"/>
                <w:b/>
              </w:rPr>
              <w:t>課程</w:t>
            </w:r>
            <w:r w:rsidRPr="0055465A">
              <w:rPr>
                <w:rFonts w:ascii="新細明體" w:hAnsi="新細明體" w:cs="新細明體" w:hint="eastAsia"/>
                <w:b/>
              </w:rPr>
              <w:t>核心能力</w:t>
            </w:r>
            <w:r>
              <w:rPr>
                <w:rFonts w:ascii="新細明體" w:hAnsi="新細明體" w:cs="新細明體" w:hint="eastAsia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(碩博合開課程</w:t>
            </w:r>
            <w:r>
              <w:rPr>
                <w:rFonts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請二者皆勾選)</w:t>
            </w:r>
          </w:p>
          <w:p w14:paraId="7A6F00D3" w14:textId="77777777" w:rsidR="00551E95" w:rsidRPr="00025235" w:rsidRDefault="00551E95" w:rsidP="00A17F6F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碩士班</w:t>
            </w:r>
          </w:p>
          <w:p w14:paraId="0F7F9A5D" w14:textId="77777777" w:rsidR="00551E95" w:rsidRPr="00017313" w:rsidRDefault="00551E95" w:rsidP="00A17F6F">
            <w:pPr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14:paraId="2D519111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14:paraId="2D370441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14:paraId="32AB0B9A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 w:cs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14:paraId="66E8F28D" w14:textId="77777777" w:rsidR="00551E95" w:rsidRPr="00025235" w:rsidRDefault="00551E95" w:rsidP="00A17F6F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博士班</w:t>
            </w:r>
          </w:p>
          <w:p w14:paraId="11AE02BD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14:paraId="5BABB545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2.具備中國中古史、明清史、台灣史或某一領域之獨立研究能力</w:t>
            </w:r>
          </w:p>
          <w:p w14:paraId="65560323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14:paraId="2FC34536" w14:textId="77777777" w:rsidR="00551E95" w:rsidRPr="00FF6A00" w:rsidRDefault="00551E95" w:rsidP="00A17F6F">
            <w:pPr>
              <w:spacing w:line="360" w:lineRule="exact"/>
              <w:rPr>
                <w:rFonts w:ascii="標楷體" w:eastAsia="標楷體" w:hAnsi="標楷體" w:cs="新細明體"/>
                <w:sz w:val="44"/>
                <w:szCs w:val="44"/>
              </w:rPr>
            </w:pP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  <w:p w14:paraId="7142E6E1" w14:textId="77777777" w:rsidR="00551E95" w:rsidRDefault="00551E95" w:rsidP="00A17F6F">
            <w:pPr>
              <w:spacing w:line="300" w:lineRule="exact"/>
              <w:rPr>
                <w:rFonts w:ascii="新細明體" w:hAnsi="新細明體" w:cs="新細明體"/>
              </w:rPr>
            </w:pPr>
          </w:p>
        </w:tc>
      </w:tr>
    </w:tbl>
    <w:p w14:paraId="5554A41F" w14:textId="77777777" w:rsidR="00551E95" w:rsidRPr="00937300" w:rsidRDefault="00551E95" w:rsidP="00551E95">
      <w:pPr>
        <w:ind w:left="360"/>
        <w:rPr>
          <w:rFonts w:ascii="文鼎中黑" w:eastAsia="文鼎中黑"/>
          <w:sz w:val="26"/>
        </w:rPr>
      </w:pPr>
    </w:p>
    <w:p w14:paraId="2B292503" w14:textId="77777777" w:rsidR="007A3C86" w:rsidRPr="00551E95" w:rsidRDefault="007A3C86"/>
    <w:sectPr w:rsidR="007A3C86" w:rsidRPr="00551E95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73DA" w14:textId="77777777" w:rsidR="00636C2A" w:rsidRDefault="00636C2A" w:rsidP="002E3F67">
      <w:r>
        <w:separator/>
      </w:r>
    </w:p>
  </w:endnote>
  <w:endnote w:type="continuationSeparator" w:id="0">
    <w:p w14:paraId="33B51F0E" w14:textId="77777777" w:rsidR="00636C2A" w:rsidRDefault="00636C2A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中黑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EEA97" w14:textId="77777777" w:rsidR="00636C2A" w:rsidRDefault="00636C2A" w:rsidP="002E3F67">
      <w:r>
        <w:separator/>
      </w:r>
    </w:p>
  </w:footnote>
  <w:footnote w:type="continuationSeparator" w:id="0">
    <w:p w14:paraId="6C270EFD" w14:textId="77777777" w:rsidR="00636C2A" w:rsidRDefault="00636C2A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948C7"/>
    <w:multiLevelType w:val="hybridMultilevel"/>
    <w:tmpl w:val="78560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354B8"/>
    <w:multiLevelType w:val="multilevel"/>
    <w:tmpl w:val="CFC44A66"/>
    <w:lvl w:ilvl="0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decim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decim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95"/>
    <w:rsid w:val="00013093"/>
    <w:rsid w:val="000217FB"/>
    <w:rsid w:val="00063A55"/>
    <w:rsid w:val="00064C14"/>
    <w:rsid w:val="000969D9"/>
    <w:rsid w:val="000A7691"/>
    <w:rsid w:val="000E290A"/>
    <w:rsid w:val="000F155D"/>
    <w:rsid w:val="0011292B"/>
    <w:rsid w:val="00117862"/>
    <w:rsid w:val="0012000E"/>
    <w:rsid w:val="0012663C"/>
    <w:rsid w:val="00130486"/>
    <w:rsid w:val="0013524A"/>
    <w:rsid w:val="00143592"/>
    <w:rsid w:val="00153C68"/>
    <w:rsid w:val="001826B3"/>
    <w:rsid w:val="001A3CC9"/>
    <w:rsid w:val="001C5198"/>
    <w:rsid w:val="001D2F15"/>
    <w:rsid w:val="001D7B18"/>
    <w:rsid w:val="002114FD"/>
    <w:rsid w:val="002915DC"/>
    <w:rsid w:val="002E3F67"/>
    <w:rsid w:val="0031723E"/>
    <w:rsid w:val="00351A90"/>
    <w:rsid w:val="003B43B1"/>
    <w:rsid w:val="004079CE"/>
    <w:rsid w:val="00427263"/>
    <w:rsid w:val="00433369"/>
    <w:rsid w:val="00435356"/>
    <w:rsid w:val="00446282"/>
    <w:rsid w:val="00455276"/>
    <w:rsid w:val="00462FB4"/>
    <w:rsid w:val="00465B59"/>
    <w:rsid w:val="00471661"/>
    <w:rsid w:val="00487022"/>
    <w:rsid w:val="004965E4"/>
    <w:rsid w:val="004B3E45"/>
    <w:rsid w:val="004D1694"/>
    <w:rsid w:val="004F745D"/>
    <w:rsid w:val="0052720F"/>
    <w:rsid w:val="00551E95"/>
    <w:rsid w:val="005812E5"/>
    <w:rsid w:val="00593272"/>
    <w:rsid w:val="005A7DF2"/>
    <w:rsid w:val="005C5ACD"/>
    <w:rsid w:val="005C7262"/>
    <w:rsid w:val="005F1092"/>
    <w:rsid w:val="00617375"/>
    <w:rsid w:val="00636C2A"/>
    <w:rsid w:val="00695ED7"/>
    <w:rsid w:val="006B4BD9"/>
    <w:rsid w:val="006B76D0"/>
    <w:rsid w:val="006C2BC9"/>
    <w:rsid w:val="006D7F3C"/>
    <w:rsid w:val="006E17B3"/>
    <w:rsid w:val="006F0E70"/>
    <w:rsid w:val="00754784"/>
    <w:rsid w:val="00773127"/>
    <w:rsid w:val="00774DD8"/>
    <w:rsid w:val="007A3C86"/>
    <w:rsid w:val="007A569A"/>
    <w:rsid w:val="007E2D4F"/>
    <w:rsid w:val="007F0210"/>
    <w:rsid w:val="00814CDF"/>
    <w:rsid w:val="0081501F"/>
    <w:rsid w:val="009B0874"/>
    <w:rsid w:val="00A1654E"/>
    <w:rsid w:val="00A90251"/>
    <w:rsid w:val="00B008B8"/>
    <w:rsid w:val="00B0542F"/>
    <w:rsid w:val="00B136EA"/>
    <w:rsid w:val="00B37011"/>
    <w:rsid w:val="00B5175A"/>
    <w:rsid w:val="00B60278"/>
    <w:rsid w:val="00B6522E"/>
    <w:rsid w:val="00B769BE"/>
    <w:rsid w:val="00B7738B"/>
    <w:rsid w:val="00B9275F"/>
    <w:rsid w:val="00C0005A"/>
    <w:rsid w:val="00C01902"/>
    <w:rsid w:val="00C03E5A"/>
    <w:rsid w:val="00C519C8"/>
    <w:rsid w:val="00C633AB"/>
    <w:rsid w:val="00C72D40"/>
    <w:rsid w:val="00C97944"/>
    <w:rsid w:val="00D22CF7"/>
    <w:rsid w:val="00D4062F"/>
    <w:rsid w:val="00DA6F56"/>
    <w:rsid w:val="00DB59FF"/>
    <w:rsid w:val="00DF3863"/>
    <w:rsid w:val="00E516F6"/>
    <w:rsid w:val="00E5444C"/>
    <w:rsid w:val="00E5779C"/>
    <w:rsid w:val="00EC5220"/>
    <w:rsid w:val="00ED6501"/>
    <w:rsid w:val="00EE3F11"/>
    <w:rsid w:val="00EF0E28"/>
    <w:rsid w:val="00FC7C40"/>
    <w:rsid w:val="00FD1597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8D1D7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D7B1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chichibear</cp:lastModifiedBy>
  <cp:revision>23</cp:revision>
  <dcterms:created xsi:type="dcterms:W3CDTF">2025-10-18T04:58:00Z</dcterms:created>
  <dcterms:modified xsi:type="dcterms:W3CDTF">2026-01-06T14:43:00Z</dcterms:modified>
</cp:coreProperties>
</file>