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3E61" w:rsidRPr="004A6B1B" w:rsidRDefault="00673E61" w:rsidP="00673E61">
      <w:pPr>
        <w:spacing w:afterLines="50" w:after="120"/>
        <w:jc w:val="center"/>
        <w:rPr>
          <w:rFonts w:ascii="標楷體" w:eastAsia="標楷體" w:hAnsi="標楷體"/>
          <w:b/>
          <w:sz w:val="32"/>
          <w:szCs w:val="32"/>
        </w:rPr>
      </w:pPr>
      <w:r w:rsidRPr="00C454D0">
        <w:rPr>
          <w:rFonts w:eastAsia="標楷體"/>
          <w:b/>
          <w:sz w:val="32"/>
          <w:szCs w:val="32"/>
        </w:rPr>
        <w:t>國立中正大學勞工關係學系教學大綱</w:t>
      </w:r>
    </w:p>
    <w:tbl>
      <w:tblPr>
        <w:tblW w:w="9600" w:type="dxa"/>
        <w:tblInd w:w="-452" w:type="dxa"/>
        <w:tblLayout w:type="fixed"/>
        <w:tblCellMar>
          <w:left w:w="28" w:type="dxa"/>
          <w:right w:w="28" w:type="dxa"/>
        </w:tblCellMar>
        <w:tblLook w:val="0000" w:firstRow="0" w:lastRow="0" w:firstColumn="0" w:lastColumn="0" w:noHBand="0" w:noVBand="0"/>
      </w:tblPr>
      <w:tblGrid>
        <w:gridCol w:w="1680"/>
        <w:gridCol w:w="3240"/>
        <w:gridCol w:w="1440"/>
        <w:gridCol w:w="3240"/>
      </w:tblGrid>
      <w:tr w:rsidR="00673E61" w:rsidRPr="00A56579" w:rsidTr="004770B5">
        <w:trPr>
          <w:cantSplit/>
          <w:trHeight w:hRule="exact" w:val="510"/>
        </w:trPr>
        <w:tc>
          <w:tcPr>
            <w:tcW w:w="1680" w:type="dxa"/>
            <w:tcBorders>
              <w:top w:val="double" w:sz="6" w:space="0" w:color="000000"/>
              <w:left w:val="double" w:sz="6" w:space="0" w:color="000000"/>
              <w:bottom w:val="single" w:sz="6" w:space="0" w:color="000000"/>
              <w:right w:val="single" w:sz="6" w:space="0" w:color="000000"/>
            </w:tcBorders>
            <w:vAlign w:val="center"/>
          </w:tcPr>
          <w:p w:rsidR="00673E61" w:rsidRPr="00BE64C5" w:rsidRDefault="00673E61" w:rsidP="004770B5">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標楷體"/>
                <w:b/>
                <w:szCs w:val="24"/>
              </w:rPr>
              <w:t>科目編號</w:t>
            </w:r>
          </w:p>
        </w:tc>
        <w:tc>
          <w:tcPr>
            <w:tcW w:w="3240" w:type="dxa"/>
            <w:tcBorders>
              <w:top w:val="double" w:sz="6" w:space="0" w:color="000000"/>
              <w:left w:val="single" w:sz="6" w:space="0" w:color="000000"/>
              <w:bottom w:val="single" w:sz="6" w:space="0" w:color="000000"/>
              <w:right w:val="single" w:sz="6" w:space="0" w:color="000000"/>
            </w:tcBorders>
            <w:vAlign w:val="center"/>
          </w:tcPr>
          <w:p w:rsidR="00673E61" w:rsidRPr="00FD3D25" w:rsidRDefault="00673E61" w:rsidP="004770B5">
            <w:pPr>
              <w:autoSpaceDE w:val="0"/>
              <w:autoSpaceDN w:val="0"/>
              <w:ind w:firstLineChars="50" w:firstLine="120"/>
              <w:jc w:val="both"/>
              <w:textAlignment w:val="bottom"/>
              <w:rPr>
                <w:rFonts w:ascii="Times New Roman" w:eastAsia="標楷體" w:hAnsi="標楷體"/>
                <w:szCs w:val="24"/>
              </w:rPr>
            </w:pPr>
          </w:p>
        </w:tc>
        <w:tc>
          <w:tcPr>
            <w:tcW w:w="1440" w:type="dxa"/>
            <w:tcBorders>
              <w:top w:val="double" w:sz="6" w:space="0" w:color="000000"/>
              <w:left w:val="single" w:sz="6" w:space="0" w:color="000000"/>
              <w:bottom w:val="single" w:sz="6" w:space="0" w:color="000000"/>
              <w:right w:val="single" w:sz="6" w:space="0" w:color="000000"/>
            </w:tcBorders>
            <w:vAlign w:val="center"/>
          </w:tcPr>
          <w:p w:rsidR="00673E61" w:rsidRPr="007A1978" w:rsidRDefault="00673E61" w:rsidP="004770B5">
            <w:pPr>
              <w:autoSpaceDE w:val="0"/>
              <w:autoSpaceDN w:val="0"/>
              <w:ind w:left="16" w:firstLine="8"/>
              <w:jc w:val="center"/>
              <w:textAlignment w:val="bottom"/>
              <w:rPr>
                <w:rFonts w:ascii="Times New Roman" w:eastAsia="標楷體" w:hAnsi="Times New Roman"/>
                <w:szCs w:val="24"/>
              </w:rPr>
            </w:pPr>
            <w:r w:rsidRPr="00BE64C5">
              <w:rPr>
                <w:rFonts w:ascii="Times New Roman" w:eastAsia="標楷體" w:hAnsi="標楷體"/>
                <w:b/>
                <w:szCs w:val="24"/>
              </w:rPr>
              <w:t>學</w:t>
            </w:r>
            <w:r w:rsidRPr="00BE64C5">
              <w:rPr>
                <w:rFonts w:ascii="Times New Roman" w:eastAsia="標楷體" w:hAnsi="標楷體" w:hint="eastAsia"/>
                <w:b/>
                <w:szCs w:val="24"/>
              </w:rPr>
              <w:t>分數</w:t>
            </w:r>
          </w:p>
        </w:tc>
        <w:tc>
          <w:tcPr>
            <w:tcW w:w="3240" w:type="dxa"/>
            <w:tcBorders>
              <w:top w:val="double" w:sz="6" w:space="0" w:color="000000"/>
              <w:left w:val="single" w:sz="6" w:space="0" w:color="000000"/>
              <w:bottom w:val="single" w:sz="6" w:space="0" w:color="000000"/>
              <w:right w:val="double" w:sz="6" w:space="0" w:color="000000"/>
            </w:tcBorders>
            <w:vAlign w:val="center"/>
          </w:tcPr>
          <w:p w:rsidR="00673E61" w:rsidRPr="007A1978" w:rsidRDefault="00673E61" w:rsidP="004770B5">
            <w:pPr>
              <w:autoSpaceDE w:val="0"/>
              <w:autoSpaceDN w:val="0"/>
              <w:textAlignment w:val="bottom"/>
              <w:rPr>
                <w:rFonts w:ascii="Times New Roman" w:eastAsia="標楷體" w:hAnsi="Times New Roman"/>
                <w:szCs w:val="24"/>
              </w:rPr>
            </w:pPr>
            <w:r>
              <w:rPr>
                <w:rFonts w:ascii="Times New Roman" w:eastAsia="標楷體" w:hAnsi="Times New Roman" w:hint="eastAsia"/>
                <w:szCs w:val="24"/>
              </w:rPr>
              <w:t xml:space="preserve">  3</w:t>
            </w:r>
          </w:p>
        </w:tc>
      </w:tr>
      <w:tr w:rsidR="00673E61" w:rsidRPr="00A56579" w:rsidTr="004770B5">
        <w:trPr>
          <w:cantSplit/>
          <w:trHeight w:hRule="exact" w:val="510"/>
        </w:trPr>
        <w:tc>
          <w:tcPr>
            <w:tcW w:w="1680" w:type="dxa"/>
            <w:tcBorders>
              <w:top w:val="single" w:sz="6" w:space="0" w:color="000000"/>
              <w:left w:val="double" w:sz="6" w:space="0" w:color="000000"/>
              <w:bottom w:val="single" w:sz="4" w:space="0" w:color="auto"/>
              <w:right w:val="single" w:sz="6" w:space="0" w:color="000000"/>
            </w:tcBorders>
            <w:vAlign w:val="center"/>
          </w:tcPr>
          <w:p w:rsidR="00673E61" w:rsidRPr="00BE64C5" w:rsidRDefault="00673E61" w:rsidP="004770B5">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Times New Roman"/>
                <w:b/>
                <w:szCs w:val="24"/>
              </w:rPr>
              <w:t>科目名稱</w:t>
            </w:r>
          </w:p>
        </w:tc>
        <w:tc>
          <w:tcPr>
            <w:tcW w:w="7920" w:type="dxa"/>
            <w:gridSpan w:val="3"/>
            <w:tcBorders>
              <w:top w:val="single" w:sz="6" w:space="0" w:color="000000"/>
              <w:left w:val="single" w:sz="6" w:space="0" w:color="000000"/>
              <w:bottom w:val="single" w:sz="6" w:space="0" w:color="000000"/>
              <w:right w:val="double" w:sz="6" w:space="0" w:color="000000"/>
            </w:tcBorders>
            <w:vAlign w:val="center"/>
          </w:tcPr>
          <w:p w:rsidR="00673E61" w:rsidRPr="007A1978" w:rsidRDefault="00673E61" w:rsidP="004770B5">
            <w:pPr>
              <w:autoSpaceDE w:val="0"/>
              <w:autoSpaceDN w:val="0"/>
              <w:jc w:val="both"/>
              <w:textAlignment w:val="bottom"/>
              <w:rPr>
                <w:rFonts w:ascii="Times New Roman" w:eastAsia="標楷體" w:hAnsi="Times New Roman" w:hint="eastAsia"/>
                <w:szCs w:val="24"/>
              </w:rPr>
            </w:pPr>
            <w:r>
              <w:rPr>
                <w:rFonts w:ascii="Times New Roman" w:eastAsia="標楷體" w:hAnsi="Times New Roman" w:hint="eastAsia"/>
                <w:szCs w:val="24"/>
              </w:rPr>
              <w:t>勞工政策</w:t>
            </w:r>
          </w:p>
        </w:tc>
      </w:tr>
      <w:tr w:rsidR="00673E61" w:rsidRPr="00FD3D25" w:rsidTr="004770B5">
        <w:trPr>
          <w:cantSplit/>
          <w:trHeight w:hRule="exact" w:val="510"/>
        </w:trPr>
        <w:tc>
          <w:tcPr>
            <w:tcW w:w="1680" w:type="dxa"/>
            <w:tcBorders>
              <w:top w:val="single" w:sz="4" w:space="0" w:color="auto"/>
              <w:left w:val="double" w:sz="6" w:space="0" w:color="000000"/>
              <w:bottom w:val="single" w:sz="6" w:space="0" w:color="000000"/>
              <w:right w:val="single" w:sz="6" w:space="0" w:color="000000"/>
            </w:tcBorders>
            <w:vAlign w:val="center"/>
          </w:tcPr>
          <w:p w:rsidR="00673E61" w:rsidRPr="00BE64C5" w:rsidRDefault="00673E61" w:rsidP="004770B5">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Times New Roman"/>
                <w:b/>
                <w:szCs w:val="24"/>
              </w:rPr>
              <w:t>英文譯名</w:t>
            </w:r>
          </w:p>
        </w:tc>
        <w:tc>
          <w:tcPr>
            <w:tcW w:w="7920" w:type="dxa"/>
            <w:gridSpan w:val="3"/>
            <w:tcBorders>
              <w:top w:val="single" w:sz="6" w:space="0" w:color="000000"/>
              <w:left w:val="single" w:sz="6" w:space="0" w:color="000000"/>
              <w:bottom w:val="single" w:sz="6" w:space="0" w:color="000000"/>
              <w:right w:val="double" w:sz="6" w:space="0" w:color="000000"/>
            </w:tcBorders>
            <w:vAlign w:val="center"/>
          </w:tcPr>
          <w:p w:rsidR="00673E61" w:rsidRPr="00FD3D25" w:rsidRDefault="00673E61" w:rsidP="004770B5">
            <w:pPr>
              <w:autoSpaceDE w:val="0"/>
              <w:autoSpaceDN w:val="0"/>
              <w:textAlignment w:val="bottom"/>
              <w:rPr>
                <w:rFonts w:ascii="Times New Roman" w:eastAsia="標楷體" w:hAnsi="標楷體" w:hint="eastAsia"/>
                <w:szCs w:val="24"/>
              </w:rPr>
            </w:pPr>
            <w:r>
              <w:rPr>
                <w:rFonts w:ascii="Times New Roman" w:eastAsia="標楷體" w:hAnsi="標楷體" w:hint="eastAsia"/>
                <w:szCs w:val="24"/>
              </w:rPr>
              <w:t>Labor</w:t>
            </w:r>
            <w:r>
              <w:rPr>
                <w:rFonts w:ascii="Times New Roman" w:eastAsia="標楷體" w:hAnsi="標楷體" w:hint="eastAsia"/>
                <w:szCs w:val="24"/>
              </w:rPr>
              <w:t xml:space="preserve"> Policies</w:t>
            </w:r>
          </w:p>
        </w:tc>
      </w:tr>
      <w:tr w:rsidR="00673E61" w:rsidRPr="00A56579" w:rsidTr="004770B5">
        <w:trPr>
          <w:cantSplit/>
          <w:trHeight w:hRule="exact" w:val="510"/>
        </w:trPr>
        <w:tc>
          <w:tcPr>
            <w:tcW w:w="1680" w:type="dxa"/>
            <w:tcBorders>
              <w:top w:val="single" w:sz="6" w:space="0" w:color="000000"/>
              <w:left w:val="double" w:sz="6" w:space="0" w:color="000000"/>
              <w:bottom w:val="single" w:sz="6" w:space="0" w:color="000000"/>
              <w:right w:val="single" w:sz="6" w:space="0" w:color="000000"/>
            </w:tcBorders>
            <w:vAlign w:val="center"/>
          </w:tcPr>
          <w:p w:rsidR="00673E61" w:rsidRPr="00BE64C5" w:rsidRDefault="00673E61" w:rsidP="004770B5">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Times New Roman"/>
                <w:b/>
                <w:szCs w:val="24"/>
              </w:rPr>
              <w:t>開課</w:t>
            </w:r>
            <w:r w:rsidRPr="00BE64C5">
              <w:rPr>
                <w:rFonts w:ascii="Times New Roman" w:eastAsia="標楷體" w:hAnsi="Times New Roman" w:hint="eastAsia"/>
                <w:b/>
                <w:szCs w:val="24"/>
              </w:rPr>
              <w:t>年</w:t>
            </w:r>
            <w:r w:rsidRPr="00BE64C5">
              <w:rPr>
                <w:rFonts w:ascii="Times New Roman" w:eastAsia="標楷體" w:hAnsi="Times New Roman"/>
                <w:b/>
                <w:szCs w:val="24"/>
              </w:rPr>
              <w:t>級</w:t>
            </w:r>
          </w:p>
        </w:tc>
        <w:tc>
          <w:tcPr>
            <w:tcW w:w="3240" w:type="dxa"/>
            <w:tcBorders>
              <w:top w:val="single" w:sz="6" w:space="0" w:color="000000"/>
              <w:left w:val="single" w:sz="6" w:space="0" w:color="000000"/>
              <w:bottom w:val="single" w:sz="6" w:space="0" w:color="000000"/>
              <w:right w:val="single" w:sz="6" w:space="0" w:color="000000"/>
            </w:tcBorders>
            <w:vAlign w:val="center"/>
          </w:tcPr>
          <w:p w:rsidR="00673E61" w:rsidRPr="007A1978" w:rsidRDefault="00673E61" w:rsidP="004770B5">
            <w:pPr>
              <w:autoSpaceDE w:val="0"/>
              <w:autoSpaceDN w:val="0"/>
              <w:textAlignment w:val="bottom"/>
              <w:rPr>
                <w:rFonts w:ascii="Times New Roman" w:eastAsia="標楷體" w:hAnsi="Times New Roman"/>
                <w:szCs w:val="24"/>
              </w:rPr>
            </w:pPr>
            <w:r>
              <w:rPr>
                <w:rFonts w:ascii="Times New Roman" w:eastAsia="標楷體" w:hAnsi="Times New Roman" w:hint="eastAsia"/>
                <w:szCs w:val="24"/>
              </w:rPr>
              <w:t>大學部</w:t>
            </w:r>
          </w:p>
        </w:tc>
        <w:tc>
          <w:tcPr>
            <w:tcW w:w="1440" w:type="dxa"/>
            <w:tcBorders>
              <w:top w:val="single" w:sz="6" w:space="0" w:color="000000"/>
              <w:left w:val="single" w:sz="6" w:space="0" w:color="000000"/>
              <w:bottom w:val="single" w:sz="6" w:space="0" w:color="000000"/>
              <w:right w:val="single" w:sz="6" w:space="0" w:color="000000"/>
            </w:tcBorders>
            <w:vAlign w:val="center"/>
          </w:tcPr>
          <w:p w:rsidR="00673E61" w:rsidRPr="00BE64C5" w:rsidRDefault="00673E61" w:rsidP="004770B5">
            <w:pPr>
              <w:autoSpaceDE w:val="0"/>
              <w:autoSpaceDN w:val="0"/>
              <w:jc w:val="center"/>
              <w:textAlignment w:val="bottom"/>
              <w:rPr>
                <w:rFonts w:ascii="Times New Roman" w:eastAsia="標楷體" w:hAnsi="Times New Roman"/>
                <w:b/>
                <w:szCs w:val="24"/>
              </w:rPr>
            </w:pPr>
            <w:r w:rsidRPr="00BE64C5">
              <w:rPr>
                <w:rFonts w:ascii="Times New Roman" w:eastAsia="標楷體" w:hAnsi="標楷體"/>
                <w:b/>
                <w:szCs w:val="24"/>
              </w:rPr>
              <w:t>修</w:t>
            </w:r>
            <w:r w:rsidRPr="00BE64C5">
              <w:rPr>
                <w:rFonts w:ascii="Times New Roman" w:eastAsia="標楷體" w:hAnsi="Times New Roman"/>
                <w:b/>
                <w:szCs w:val="24"/>
              </w:rPr>
              <w:t xml:space="preserve"> </w:t>
            </w:r>
            <w:r w:rsidRPr="00BE64C5">
              <w:rPr>
                <w:rFonts w:ascii="Times New Roman" w:eastAsia="標楷體" w:hAnsi="Times New Roman" w:hint="eastAsia"/>
                <w:b/>
                <w:szCs w:val="24"/>
              </w:rPr>
              <w:t xml:space="preserve"> </w:t>
            </w:r>
            <w:r w:rsidRPr="00BE64C5">
              <w:rPr>
                <w:rFonts w:ascii="Times New Roman" w:eastAsia="標楷體" w:hAnsi="Times New Roman"/>
                <w:b/>
                <w:szCs w:val="24"/>
              </w:rPr>
              <w:t xml:space="preserve">   </w:t>
            </w:r>
            <w:r w:rsidRPr="00BE64C5">
              <w:rPr>
                <w:rFonts w:ascii="Times New Roman" w:eastAsia="標楷體" w:hAnsi="標楷體"/>
                <w:b/>
                <w:szCs w:val="24"/>
              </w:rPr>
              <w:t>別</w:t>
            </w:r>
          </w:p>
        </w:tc>
        <w:tc>
          <w:tcPr>
            <w:tcW w:w="3240" w:type="dxa"/>
            <w:tcBorders>
              <w:top w:val="single" w:sz="6" w:space="0" w:color="000000"/>
              <w:left w:val="single" w:sz="6" w:space="0" w:color="000000"/>
              <w:bottom w:val="single" w:sz="6" w:space="0" w:color="000000"/>
              <w:right w:val="double" w:sz="6" w:space="0" w:color="000000"/>
            </w:tcBorders>
            <w:vAlign w:val="center"/>
          </w:tcPr>
          <w:p w:rsidR="00673E61" w:rsidRPr="007A1978" w:rsidRDefault="00673E61" w:rsidP="004770B5">
            <w:pPr>
              <w:autoSpaceDE w:val="0"/>
              <w:autoSpaceDN w:val="0"/>
              <w:ind w:firstLineChars="50" w:firstLine="120"/>
              <w:textAlignment w:val="bottom"/>
              <w:rPr>
                <w:rFonts w:ascii="Times New Roman" w:eastAsia="標楷體" w:hAnsi="Times New Roman"/>
                <w:szCs w:val="24"/>
              </w:rPr>
            </w:pPr>
            <w:r>
              <w:rPr>
                <w:rFonts w:ascii="Times New Roman" w:eastAsia="標楷體" w:hAnsi="Times New Roman" w:hint="eastAsia"/>
                <w:szCs w:val="24"/>
              </w:rPr>
              <w:t>選修</w:t>
            </w:r>
          </w:p>
        </w:tc>
      </w:tr>
      <w:tr w:rsidR="00673E61" w:rsidRPr="00A56579" w:rsidTr="004770B5">
        <w:trPr>
          <w:cantSplit/>
          <w:trHeight w:hRule="exact" w:val="510"/>
        </w:trPr>
        <w:tc>
          <w:tcPr>
            <w:tcW w:w="1680" w:type="dxa"/>
            <w:tcBorders>
              <w:top w:val="single" w:sz="6" w:space="0" w:color="000000"/>
              <w:left w:val="double" w:sz="6" w:space="0" w:color="000000"/>
              <w:bottom w:val="single" w:sz="6" w:space="0" w:color="000000"/>
              <w:right w:val="single" w:sz="6" w:space="0" w:color="000000"/>
            </w:tcBorders>
            <w:vAlign w:val="center"/>
          </w:tcPr>
          <w:p w:rsidR="00673E61" w:rsidRPr="00BE64C5" w:rsidRDefault="00673E61" w:rsidP="004770B5">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Times New Roman"/>
                <w:b/>
                <w:szCs w:val="24"/>
              </w:rPr>
              <w:t>授課教師</w:t>
            </w:r>
          </w:p>
        </w:tc>
        <w:tc>
          <w:tcPr>
            <w:tcW w:w="7920" w:type="dxa"/>
            <w:gridSpan w:val="3"/>
            <w:tcBorders>
              <w:top w:val="single" w:sz="6" w:space="0" w:color="000000"/>
              <w:left w:val="single" w:sz="6" w:space="0" w:color="000000"/>
              <w:bottom w:val="single" w:sz="6" w:space="0" w:color="000000"/>
              <w:right w:val="double" w:sz="6" w:space="0" w:color="000000"/>
            </w:tcBorders>
            <w:vAlign w:val="center"/>
          </w:tcPr>
          <w:p w:rsidR="00673E61" w:rsidRPr="007A1978" w:rsidRDefault="00673E61" w:rsidP="004770B5">
            <w:pPr>
              <w:autoSpaceDE w:val="0"/>
              <w:autoSpaceDN w:val="0"/>
              <w:ind w:firstLineChars="50" w:firstLine="120"/>
              <w:jc w:val="both"/>
              <w:textAlignment w:val="bottom"/>
              <w:rPr>
                <w:rFonts w:ascii="Times New Roman" w:eastAsia="標楷體" w:hAnsi="Times New Roman"/>
                <w:szCs w:val="24"/>
              </w:rPr>
            </w:pPr>
            <w:r>
              <w:rPr>
                <w:rFonts w:ascii="Times New Roman" w:eastAsia="標楷體" w:hAnsi="Times New Roman" w:hint="eastAsia"/>
                <w:szCs w:val="24"/>
              </w:rPr>
              <w:t>吳育仁</w:t>
            </w:r>
          </w:p>
        </w:tc>
      </w:tr>
      <w:tr w:rsidR="00673E61" w:rsidRPr="00A56579" w:rsidTr="004770B5">
        <w:trPr>
          <w:cantSplit/>
          <w:trHeight w:hRule="exact" w:val="510"/>
        </w:trPr>
        <w:tc>
          <w:tcPr>
            <w:tcW w:w="1680" w:type="dxa"/>
            <w:tcBorders>
              <w:top w:val="single" w:sz="6" w:space="0" w:color="000000"/>
              <w:left w:val="double" w:sz="6" w:space="0" w:color="000000"/>
              <w:bottom w:val="single" w:sz="6" w:space="0" w:color="000000"/>
              <w:right w:val="single" w:sz="6" w:space="0" w:color="000000"/>
            </w:tcBorders>
            <w:vAlign w:val="center"/>
          </w:tcPr>
          <w:p w:rsidR="00673E61" w:rsidRPr="00BE64C5" w:rsidRDefault="00673E61" w:rsidP="004770B5">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Times New Roman" w:hint="eastAsia"/>
                <w:b/>
                <w:szCs w:val="24"/>
              </w:rPr>
              <w:t>上課時間</w:t>
            </w:r>
          </w:p>
        </w:tc>
        <w:tc>
          <w:tcPr>
            <w:tcW w:w="3240" w:type="dxa"/>
            <w:tcBorders>
              <w:top w:val="single" w:sz="6" w:space="0" w:color="000000"/>
              <w:left w:val="single" w:sz="6" w:space="0" w:color="000000"/>
              <w:bottom w:val="single" w:sz="6" w:space="0" w:color="000000"/>
              <w:right w:val="single" w:sz="4" w:space="0" w:color="auto"/>
            </w:tcBorders>
            <w:vAlign w:val="center"/>
          </w:tcPr>
          <w:p w:rsidR="00673E61" w:rsidRPr="007A1978" w:rsidRDefault="00673E61" w:rsidP="004770B5">
            <w:pPr>
              <w:autoSpaceDE w:val="0"/>
              <w:autoSpaceDN w:val="0"/>
              <w:ind w:firstLineChars="50" w:firstLine="120"/>
              <w:jc w:val="both"/>
              <w:textAlignment w:val="bottom"/>
              <w:rPr>
                <w:rFonts w:ascii="Times New Roman" w:eastAsia="標楷體" w:hAnsi="Times New Roman"/>
                <w:szCs w:val="24"/>
              </w:rPr>
            </w:pPr>
            <w:r>
              <w:rPr>
                <w:rFonts w:ascii="Times New Roman" w:eastAsia="標楷體" w:hAnsi="Times New Roman" w:hint="eastAsia"/>
                <w:szCs w:val="24"/>
              </w:rPr>
              <w:t>每周一</w:t>
            </w:r>
            <w:r>
              <w:rPr>
                <w:rFonts w:ascii="Times New Roman" w:eastAsia="標楷體" w:hAnsi="Times New Roman" w:hint="eastAsia"/>
                <w:szCs w:val="24"/>
              </w:rPr>
              <w:t xml:space="preserve"> 13:10-16.00</w:t>
            </w:r>
          </w:p>
        </w:tc>
        <w:tc>
          <w:tcPr>
            <w:tcW w:w="1440" w:type="dxa"/>
            <w:tcBorders>
              <w:top w:val="single" w:sz="6" w:space="0" w:color="000000"/>
              <w:left w:val="single" w:sz="4" w:space="0" w:color="auto"/>
              <w:bottom w:val="single" w:sz="6" w:space="0" w:color="000000"/>
              <w:right w:val="single" w:sz="4" w:space="0" w:color="auto"/>
            </w:tcBorders>
            <w:vAlign w:val="center"/>
          </w:tcPr>
          <w:p w:rsidR="00673E61" w:rsidRPr="00BE64C5" w:rsidRDefault="00673E61" w:rsidP="004770B5">
            <w:pPr>
              <w:autoSpaceDE w:val="0"/>
              <w:autoSpaceDN w:val="0"/>
              <w:ind w:leftChars="-9" w:left="-22"/>
              <w:jc w:val="center"/>
              <w:textAlignment w:val="bottom"/>
              <w:rPr>
                <w:rFonts w:ascii="Times New Roman" w:eastAsia="標楷體" w:hAnsi="Times New Roman"/>
                <w:b/>
                <w:szCs w:val="24"/>
              </w:rPr>
            </w:pPr>
            <w:r w:rsidRPr="00BE64C5">
              <w:rPr>
                <w:rFonts w:ascii="Times New Roman" w:eastAsia="標楷體" w:hAnsi="Times New Roman" w:hint="eastAsia"/>
                <w:b/>
                <w:szCs w:val="24"/>
              </w:rPr>
              <w:t>上課教室</w:t>
            </w:r>
          </w:p>
        </w:tc>
        <w:tc>
          <w:tcPr>
            <w:tcW w:w="3240" w:type="dxa"/>
            <w:tcBorders>
              <w:top w:val="single" w:sz="6" w:space="0" w:color="000000"/>
              <w:left w:val="single" w:sz="4" w:space="0" w:color="auto"/>
              <w:bottom w:val="single" w:sz="6" w:space="0" w:color="000000"/>
              <w:right w:val="double" w:sz="6" w:space="0" w:color="000000"/>
            </w:tcBorders>
            <w:vAlign w:val="center"/>
          </w:tcPr>
          <w:p w:rsidR="00673E61" w:rsidRPr="007A1978" w:rsidRDefault="00673E61" w:rsidP="004770B5">
            <w:pPr>
              <w:autoSpaceDE w:val="0"/>
              <w:autoSpaceDN w:val="0"/>
              <w:ind w:firstLineChars="50" w:firstLine="120"/>
              <w:jc w:val="both"/>
              <w:textAlignment w:val="bottom"/>
              <w:rPr>
                <w:rFonts w:ascii="Times New Roman" w:eastAsia="標楷體" w:hAnsi="Times New Roman"/>
                <w:szCs w:val="24"/>
              </w:rPr>
            </w:pPr>
            <w:r>
              <w:rPr>
                <w:rFonts w:ascii="Times New Roman" w:eastAsia="標楷體" w:hAnsi="Times New Roman" w:hint="eastAsia"/>
                <w:szCs w:val="24"/>
              </w:rPr>
              <w:t>社科院一樓大教室</w:t>
            </w:r>
          </w:p>
        </w:tc>
      </w:tr>
      <w:tr w:rsidR="00673E61" w:rsidRPr="00A56579" w:rsidTr="004770B5">
        <w:trPr>
          <w:cantSplit/>
          <w:trHeight w:hRule="exact" w:val="510"/>
        </w:trPr>
        <w:tc>
          <w:tcPr>
            <w:tcW w:w="1680" w:type="dxa"/>
            <w:tcBorders>
              <w:top w:val="single" w:sz="6" w:space="0" w:color="000000"/>
              <w:left w:val="double" w:sz="6" w:space="0" w:color="000000"/>
              <w:bottom w:val="single" w:sz="6" w:space="0" w:color="000000"/>
              <w:right w:val="single" w:sz="6" w:space="0" w:color="000000"/>
            </w:tcBorders>
            <w:vAlign w:val="center"/>
          </w:tcPr>
          <w:p w:rsidR="00673E61" w:rsidRPr="00BE64C5" w:rsidRDefault="00673E61" w:rsidP="004770B5">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Times New Roman" w:hint="eastAsia"/>
                <w:b/>
                <w:szCs w:val="24"/>
              </w:rPr>
              <w:t>辦公室時間</w:t>
            </w:r>
          </w:p>
        </w:tc>
        <w:tc>
          <w:tcPr>
            <w:tcW w:w="7920" w:type="dxa"/>
            <w:gridSpan w:val="3"/>
            <w:tcBorders>
              <w:top w:val="single" w:sz="6" w:space="0" w:color="000000"/>
              <w:left w:val="single" w:sz="6" w:space="0" w:color="000000"/>
              <w:bottom w:val="single" w:sz="6" w:space="0" w:color="000000"/>
              <w:right w:val="double" w:sz="6" w:space="0" w:color="000000"/>
            </w:tcBorders>
            <w:vAlign w:val="center"/>
          </w:tcPr>
          <w:p w:rsidR="00673E61" w:rsidRPr="007A1978" w:rsidRDefault="00673E61" w:rsidP="004770B5">
            <w:pPr>
              <w:autoSpaceDE w:val="0"/>
              <w:autoSpaceDN w:val="0"/>
              <w:ind w:firstLineChars="50" w:firstLine="120"/>
              <w:jc w:val="both"/>
              <w:textAlignment w:val="bottom"/>
              <w:rPr>
                <w:rFonts w:ascii="Times New Roman" w:eastAsia="標楷體" w:hAnsi="Times New Roman"/>
                <w:szCs w:val="24"/>
              </w:rPr>
            </w:pPr>
          </w:p>
        </w:tc>
      </w:tr>
      <w:tr w:rsidR="00673E61" w:rsidRPr="00A56579" w:rsidTr="004770B5">
        <w:tc>
          <w:tcPr>
            <w:tcW w:w="9600" w:type="dxa"/>
            <w:gridSpan w:val="4"/>
            <w:tcBorders>
              <w:top w:val="single" w:sz="6" w:space="0" w:color="000000"/>
              <w:left w:val="double" w:sz="6" w:space="0" w:color="000000"/>
              <w:bottom w:val="single" w:sz="6" w:space="0" w:color="000000"/>
              <w:right w:val="double" w:sz="6" w:space="0" w:color="000000"/>
            </w:tcBorders>
          </w:tcPr>
          <w:p w:rsidR="00673E61" w:rsidRPr="004A6B1B" w:rsidRDefault="00673E61" w:rsidP="004770B5">
            <w:pPr>
              <w:autoSpaceDE w:val="0"/>
              <w:autoSpaceDN w:val="0"/>
              <w:spacing w:beforeLines="30" w:before="72" w:afterLines="30" w:after="72"/>
              <w:ind w:firstLineChars="38" w:firstLine="91"/>
              <w:jc w:val="both"/>
              <w:textAlignment w:val="bottom"/>
              <w:rPr>
                <w:rFonts w:ascii="標楷體" w:eastAsia="標楷體" w:hAnsi="標楷體"/>
                <w:color w:val="999999"/>
                <w:szCs w:val="24"/>
              </w:rPr>
            </w:pPr>
            <w:r w:rsidRPr="00A65E9E">
              <w:rPr>
                <w:rFonts w:ascii="Times New Roman" w:eastAsia="標楷體" w:hAnsi="Times New Roman"/>
                <w:szCs w:val="24"/>
              </w:rPr>
              <w:t>●</w:t>
            </w:r>
            <w:r w:rsidRPr="00A65E9E">
              <w:rPr>
                <w:rFonts w:ascii="Times New Roman" w:eastAsia="標楷體" w:hAnsi="Times New Roman" w:hint="eastAsia"/>
                <w:b/>
                <w:szCs w:val="24"/>
              </w:rPr>
              <w:t>課程概述</w:t>
            </w:r>
            <w:r w:rsidRPr="00A65E9E">
              <w:rPr>
                <w:rFonts w:ascii="Times New Roman" w:eastAsia="標楷體" w:hAnsi="Times New Roman"/>
                <w:b/>
                <w:szCs w:val="24"/>
              </w:rPr>
              <w:t>：</w:t>
            </w:r>
            <w:r w:rsidRPr="00A65E9E">
              <w:rPr>
                <w:rFonts w:ascii="Times New Roman" w:eastAsia="標楷體" w:hAnsi="Times New Roman" w:hint="eastAsia"/>
                <w:color w:val="FF0000"/>
              </w:rPr>
              <w:t>(</w:t>
            </w:r>
            <w:r w:rsidRPr="00A65E9E">
              <w:rPr>
                <w:rFonts w:ascii="Times New Roman" w:eastAsia="標楷體" w:hAnsi="Times New Roman" w:hint="eastAsia"/>
                <w:color w:val="FF0000"/>
              </w:rPr>
              <w:t>必填</w:t>
            </w:r>
            <w:r w:rsidRPr="00A65E9E">
              <w:rPr>
                <w:rFonts w:ascii="Times New Roman" w:eastAsia="標楷體" w:hAnsi="Times New Roman" w:hint="eastAsia"/>
                <w:color w:val="FF0000"/>
              </w:rPr>
              <w:t>)</w:t>
            </w:r>
          </w:p>
          <w:p w:rsidR="00673E61" w:rsidRPr="00673E61" w:rsidRDefault="00673E61" w:rsidP="00673E61">
            <w:pPr>
              <w:pStyle w:val="font12a"/>
              <w:spacing w:afterLines="50" w:after="120"/>
              <w:rPr>
                <w:rFonts w:ascii="Times New Roman" w:eastAsia="標楷體" w:hAnsi="Times New Roman"/>
              </w:rPr>
            </w:pPr>
            <w:r>
              <w:rPr>
                <w:rFonts w:ascii="Times New Roman" w:eastAsia="標楷體" w:hAnsi="Times New Roman" w:hint="eastAsia"/>
              </w:rPr>
              <w:t>勞工</w:t>
            </w:r>
            <w:r w:rsidRPr="00673E61">
              <w:rPr>
                <w:rFonts w:ascii="Times New Roman" w:eastAsia="標楷體" w:hAnsi="Times New Roman" w:hint="eastAsia"/>
              </w:rPr>
              <w:t>政策</w:t>
            </w:r>
            <w:r>
              <w:rPr>
                <w:rFonts w:ascii="Times New Roman" w:eastAsia="標楷體" w:hAnsi="Times New Roman" w:hint="eastAsia"/>
              </w:rPr>
              <w:t>課程</w:t>
            </w:r>
            <w:r w:rsidRPr="00673E61">
              <w:rPr>
                <w:rFonts w:ascii="Times New Roman" w:eastAsia="標楷體" w:hAnsi="Times New Roman" w:hint="eastAsia"/>
              </w:rPr>
              <w:t>從以下四個</w:t>
            </w:r>
            <w:r>
              <w:rPr>
                <w:rFonts w:ascii="Times New Roman" w:eastAsia="標楷體" w:hAnsi="Times New Roman" w:hint="eastAsia"/>
              </w:rPr>
              <w:t>面向</w:t>
            </w:r>
            <w:r w:rsidRPr="00673E61">
              <w:rPr>
                <w:rFonts w:ascii="Times New Roman" w:eastAsia="標楷體" w:hAnsi="Times New Roman" w:hint="eastAsia"/>
              </w:rPr>
              <w:t>切換視角：</w:t>
            </w:r>
          </w:p>
          <w:p w:rsidR="00673E61" w:rsidRDefault="00673E61" w:rsidP="00673E61">
            <w:pPr>
              <w:pStyle w:val="font12a"/>
              <w:spacing w:afterLines="50" w:after="120"/>
              <w:rPr>
                <w:rFonts w:ascii="Times New Roman" w:eastAsia="標楷體" w:hAnsi="Times New Roman"/>
              </w:rPr>
            </w:pPr>
            <w:r w:rsidRPr="00673E61">
              <w:rPr>
                <w:rFonts w:ascii="Times New Roman" w:eastAsia="標楷體" w:hAnsi="Times New Roman" w:hint="eastAsia"/>
              </w:rPr>
              <w:t>規範</w:t>
            </w:r>
            <w:r>
              <w:rPr>
                <w:rFonts w:ascii="Times New Roman" w:eastAsia="標楷體" w:hAnsi="Times New Roman" w:hint="eastAsia"/>
              </w:rPr>
              <w:t>面向</w:t>
            </w:r>
            <w:r w:rsidRPr="00673E61">
              <w:rPr>
                <w:rFonts w:ascii="Times New Roman" w:eastAsia="標楷體" w:hAnsi="Times New Roman" w:hint="eastAsia"/>
              </w:rPr>
              <w:t>（法律層面）：</w:t>
            </w:r>
            <w:r w:rsidRPr="00673E61">
              <w:rPr>
                <w:rFonts w:ascii="Times New Roman" w:eastAsia="標楷體" w:hAnsi="Times New Roman"/>
              </w:rPr>
              <w:t xml:space="preserve"> </w:t>
            </w:r>
            <w:r w:rsidRPr="00673E61">
              <w:rPr>
                <w:rFonts w:ascii="Times New Roman" w:eastAsia="標楷體" w:hAnsi="Times New Roman"/>
              </w:rPr>
              <w:t>包含《勞基法》、職業安全衛生、集體勞動權（工會法）。</w:t>
            </w:r>
          </w:p>
          <w:p w:rsidR="00673E61" w:rsidRPr="00673E61" w:rsidRDefault="00673E61" w:rsidP="00673E61">
            <w:pPr>
              <w:pStyle w:val="font12a"/>
              <w:spacing w:afterLines="50" w:after="120"/>
              <w:rPr>
                <w:rFonts w:ascii="Times New Roman" w:eastAsia="標楷體" w:hAnsi="Times New Roman"/>
              </w:rPr>
            </w:pPr>
            <w:r w:rsidRPr="00673E61">
              <w:rPr>
                <w:rFonts w:ascii="Times New Roman" w:eastAsia="標楷體" w:hAnsi="Times New Roman" w:hint="eastAsia"/>
              </w:rPr>
              <w:t>經濟</w:t>
            </w:r>
            <w:r>
              <w:rPr>
                <w:rFonts w:ascii="Times New Roman" w:eastAsia="標楷體" w:hAnsi="Times New Roman" w:hint="eastAsia"/>
              </w:rPr>
              <w:t>面向</w:t>
            </w:r>
            <w:r w:rsidRPr="00673E61">
              <w:rPr>
                <w:rFonts w:ascii="Times New Roman" w:eastAsia="標楷體" w:hAnsi="Times New Roman" w:hint="eastAsia"/>
              </w:rPr>
              <w:t>（市場層面）：</w:t>
            </w:r>
            <w:r w:rsidRPr="00673E61">
              <w:rPr>
                <w:rFonts w:ascii="Times New Roman" w:eastAsia="標楷體" w:hAnsi="Times New Roman"/>
              </w:rPr>
              <w:t xml:space="preserve"> </w:t>
            </w:r>
            <w:r w:rsidRPr="00673E61">
              <w:rPr>
                <w:rFonts w:ascii="Times New Roman" w:eastAsia="標楷體" w:hAnsi="Times New Roman"/>
              </w:rPr>
              <w:t>包含</w:t>
            </w:r>
            <w:r>
              <w:rPr>
                <w:rFonts w:ascii="Times New Roman" w:eastAsia="標楷體" w:hAnsi="Times New Roman" w:hint="eastAsia"/>
              </w:rPr>
              <w:t>最低</w:t>
            </w:r>
            <w:r w:rsidRPr="00673E61">
              <w:rPr>
                <w:rFonts w:ascii="Times New Roman" w:eastAsia="標楷體" w:hAnsi="Times New Roman"/>
              </w:rPr>
              <w:t>工資調整、產業轉型下的勞動力供需、</w:t>
            </w:r>
            <w:r>
              <w:rPr>
                <w:rFonts w:ascii="Times New Roman" w:eastAsia="標楷體" w:hAnsi="Times New Roman" w:hint="eastAsia"/>
              </w:rPr>
              <w:t>就業</w:t>
            </w:r>
            <w:r w:rsidRPr="00673E61">
              <w:rPr>
                <w:rFonts w:ascii="Times New Roman" w:eastAsia="標楷體" w:hAnsi="Times New Roman"/>
              </w:rPr>
              <w:t>保險。</w:t>
            </w:r>
          </w:p>
          <w:p w:rsidR="00673E61" w:rsidRPr="00673E61" w:rsidRDefault="00673E61" w:rsidP="00673E61">
            <w:pPr>
              <w:pStyle w:val="font12a"/>
              <w:spacing w:afterLines="50" w:after="120"/>
              <w:rPr>
                <w:rFonts w:ascii="Times New Roman" w:eastAsia="標楷體" w:hAnsi="Times New Roman"/>
              </w:rPr>
            </w:pPr>
            <w:r w:rsidRPr="00673E61">
              <w:rPr>
                <w:rFonts w:ascii="Times New Roman" w:eastAsia="標楷體" w:hAnsi="Times New Roman" w:hint="eastAsia"/>
              </w:rPr>
              <w:t>社會</w:t>
            </w:r>
            <w:r>
              <w:rPr>
                <w:rFonts w:ascii="Times New Roman" w:eastAsia="標楷體" w:hAnsi="Times New Roman" w:hint="eastAsia"/>
              </w:rPr>
              <w:t>面相</w:t>
            </w:r>
            <w:r w:rsidRPr="00673E61">
              <w:rPr>
                <w:rFonts w:ascii="Times New Roman" w:eastAsia="標楷體" w:hAnsi="Times New Roman" w:hint="eastAsia"/>
              </w:rPr>
              <w:t>（福利層面）：</w:t>
            </w:r>
            <w:r w:rsidRPr="00673E61">
              <w:rPr>
                <w:rFonts w:ascii="Times New Roman" w:eastAsia="標楷體" w:hAnsi="Times New Roman"/>
              </w:rPr>
              <w:t xml:space="preserve"> </w:t>
            </w:r>
            <w:r w:rsidRPr="00673E61">
              <w:rPr>
                <w:rFonts w:ascii="Times New Roman" w:eastAsia="標楷體" w:hAnsi="Times New Roman"/>
              </w:rPr>
              <w:t>包含勞保年金改革、工作與生活平衡、弱勢族群就業</w:t>
            </w:r>
            <w:r>
              <w:rPr>
                <w:rFonts w:ascii="Times New Roman" w:eastAsia="標楷體" w:hAnsi="Times New Roman" w:hint="eastAsia"/>
              </w:rPr>
              <w:t>促進</w:t>
            </w:r>
            <w:r w:rsidRPr="00673E61">
              <w:rPr>
                <w:rFonts w:ascii="Times New Roman" w:eastAsia="標楷體" w:hAnsi="Times New Roman"/>
              </w:rPr>
              <w:t>。</w:t>
            </w:r>
          </w:p>
          <w:p w:rsidR="00673E61" w:rsidRPr="00A56579" w:rsidRDefault="00673E61" w:rsidP="00673E61">
            <w:pPr>
              <w:pStyle w:val="font12a"/>
              <w:widowControl w:val="0"/>
              <w:spacing w:before="0" w:beforeAutospacing="0" w:afterLines="50" w:after="120" w:afterAutospacing="0" w:line="240" w:lineRule="auto"/>
              <w:rPr>
                <w:rFonts w:ascii="Times New Roman" w:eastAsia="標楷體" w:hAnsi="Times New Roman"/>
                <w:sz w:val="22"/>
              </w:rPr>
            </w:pPr>
            <w:r w:rsidRPr="00673E61">
              <w:rPr>
                <w:rFonts w:ascii="Times New Roman" w:eastAsia="標楷體" w:hAnsi="Times New Roman" w:hint="eastAsia"/>
              </w:rPr>
              <w:t>前瞻</w:t>
            </w:r>
            <w:r>
              <w:rPr>
                <w:rFonts w:ascii="Times New Roman" w:eastAsia="標楷體" w:hAnsi="Times New Roman" w:hint="eastAsia"/>
              </w:rPr>
              <w:t>面向</w:t>
            </w:r>
            <w:r w:rsidRPr="00673E61">
              <w:rPr>
                <w:rFonts w:ascii="Times New Roman" w:eastAsia="標楷體" w:hAnsi="Times New Roman" w:hint="eastAsia"/>
              </w:rPr>
              <w:t>（趨勢層面）：</w:t>
            </w:r>
            <w:r w:rsidRPr="00673E61">
              <w:rPr>
                <w:rFonts w:ascii="Times New Roman" w:eastAsia="標楷體" w:hAnsi="Times New Roman"/>
              </w:rPr>
              <w:t xml:space="preserve"> </w:t>
            </w:r>
            <w:r w:rsidRPr="00673E61">
              <w:rPr>
                <w:rFonts w:ascii="Times New Roman" w:eastAsia="標楷體" w:hAnsi="Times New Roman"/>
              </w:rPr>
              <w:t>包含</w:t>
            </w:r>
            <w:r w:rsidRPr="00673E61">
              <w:rPr>
                <w:rFonts w:ascii="Times New Roman" w:eastAsia="標楷體" w:hAnsi="Times New Roman"/>
              </w:rPr>
              <w:t xml:space="preserve"> AI </w:t>
            </w:r>
            <w:r w:rsidRPr="00673E61">
              <w:rPr>
                <w:rFonts w:ascii="Times New Roman" w:eastAsia="標楷體" w:hAnsi="Times New Roman"/>
              </w:rPr>
              <w:t>自動化衝擊、遠</w:t>
            </w:r>
            <w:r>
              <w:rPr>
                <w:rFonts w:ascii="Times New Roman" w:eastAsia="標楷體" w:hAnsi="Times New Roman" w:hint="eastAsia"/>
              </w:rPr>
              <w:t>距上班</w:t>
            </w:r>
            <w:r w:rsidRPr="00673E61">
              <w:rPr>
                <w:rFonts w:ascii="Times New Roman" w:eastAsia="標楷體" w:hAnsi="Times New Roman"/>
              </w:rPr>
              <w:t>、平台經濟者（外送員）</w:t>
            </w:r>
            <w:r>
              <w:rPr>
                <w:rFonts w:ascii="Times New Roman" w:eastAsia="標楷體" w:hAnsi="Times New Roman" w:hint="eastAsia"/>
              </w:rPr>
              <w:t>就業</w:t>
            </w:r>
            <w:r w:rsidRPr="00673E61">
              <w:rPr>
                <w:rFonts w:ascii="Times New Roman" w:eastAsia="標楷體" w:hAnsi="Times New Roman"/>
              </w:rPr>
              <w:t>。</w:t>
            </w:r>
          </w:p>
        </w:tc>
      </w:tr>
      <w:tr w:rsidR="00673E61" w:rsidRPr="00A56579" w:rsidTr="004770B5">
        <w:tc>
          <w:tcPr>
            <w:tcW w:w="9600" w:type="dxa"/>
            <w:gridSpan w:val="4"/>
            <w:tcBorders>
              <w:top w:val="single" w:sz="6" w:space="0" w:color="000000"/>
              <w:left w:val="double" w:sz="6" w:space="0" w:color="000000"/>
              <w:bottom w:val="single" w:sz="6" w:space="0" w:color="000000"/>
              <w:right w:val="double" w:sz="6" w:space="0" w:color="000000"/>
            </w:tcBorders>
          </w:tcPr>
          <w:p w:rsidR="00673E61" w:rsidRPr="004A6B1B" w:rsidRDefault="00673E61" w:rsidP="004770B5">
            <w:pPr>
              <w:autoSpaceDE w:val="0"/>
              <w:autoSpaceDN w:val="0"/>
              <w:spacing w:beforeLines="30" w:before="72" w:afterLines="30" w:after="72"/>
              <w:ind w:firstLineChars="38" w:firstLine="91"/>
              <w:jc w:val="both"/>
              <w:textAlignment w:val="bottom"/>
              <w:rPr>
                <w:rFonts w:ascii="標楷體" w:eastAsia="標楷體" w:hAnsi="標楷體"/>
                <w:color w:val="999999"/>
                <w:szCs w:val="24"/>
              </w:rPr>
            </w:pPr>
            <w:r w:rsidRPr="00E2481C">
              <w:rPr>
                <w:rFonts w:ascii="Times New Roman" w:eastAsia="標楷體" w:hAnsi="Times New Roman"/>
                <w:szCs w:val="24"/>
              </w:rPr>
              <w:t>●</w:t>
            </w:r>
            <w:r>
              <w:rPr>
                <w:rFonts w:ascii="Times New Roman" w:eastAsia="標楷體" w:hAnsi="Times New Roman" w:hint="eastAsia"/>
                <w:b/>
                <w:szCs w:val="24"/>
              </w:rPr>
              <w:t>教學</w:t>
            </w:r>
            <w:r w:rsidRPr="00E2481C">
              <w:rPr>
                <w:rFonts w:ascii="Times New Roman" w:eastAsia="標楷體" w:hAnsi="Times New Roman"/>
                <w:b/>
                <w:szCs w:val="24"/>
              </w:rPr>
              <w:t>目標：</w:t>
            </w:r>
            <w:r w:rsidRPr="00ED441A">
              <w:rPr>
                <w:rFonts w:ascii="Times New Roman" w:eastAsia="標楷體" w:hAnsi="Times New Roman" w:hint="eastAsia"/>
                <w:color w:val="FF0000"/>
              </w:rPr>
              <w:t>(</w:t>
            </w:r>
            <w:r w:rsidRPr="00ED441A">
              <w:rPr>
                <w:rFonts w:ascii="Times New Roman" w:eastAsia="標楷體" w:hAnsi="Times New Roman" w:hint="eastAsia"/>
                <w:color w:val="FF0000"/>
              </w:rPr>
              <w:t>必填</w:t>
            </w:r>
            <w:r w:rsidRPr="00ED441A">
              <w:rPr>
                <w:rFonts w:ascii="Times New Roman" w:eastAsia="標楷體" w:hAnsi="Times New Roman" w:hint="eastAsia"/>
                <w:color w:val="FF0000"/>
              </w:rPr>
              <w:t>)</w:t>
            </w:r>
          </w:p>
          <w:p w:rsidR="00673E61" w:rsidRPr="00ED441A" w:rsidRDefault="00673E61" w:rsidP="004770B5">
            <w:pPr>
              <w:pStyle w:val="font12a"/>
              <w:widowControl w:val="0"/>
              <w:numPr>
                <w:ilvl w:val="0"/>
                <w:numId w:val="1"/>
              </w:numPr>
              <w:tabs>
                <w:tab w:val="clear" w:pos="600"/>
                <w:tab w:val="num" w:pos="386"/>
              </w:tabs>
              <w:spacing w:before="0" w:beforeAutospacing="0" w:afterLines="50" w:after="120" w:afterAutospacing="0" w:line="240" w:lineRule="auto"/>
              <w:ind w:left="601" w:hanging="482"/>
              <w:rPr>
                <w:rFonts w:ascii="Times New Roman" w:eastAsia="標楷體" w:hAnsi="Times New Roman"/>
                <w:color w:val="999999"/>
              </w:rPr>
            </w:pPr>
            <w:r>
              <w:rPr>
                <w:rFonts w:ascii="Times New Roman" w:eastAsia="標楷體" w:hAnsi="Times New Roman" w:hint="eastAsia"/>
                <w:color w:val="999999"/>
              </w:rPr>
              <w:t>勞工關係的制度架構</w:t>
            </w:r>
          </w:p>
          <w:p w:rsidR="00673E61" w:rsidRPr="00E2481C" w:rsidRDefault="00673E61" w:rsidP="004770B5">
            <w:pPr>
              <w:pStyle w:val="font12a"/>
              <w:widowControl w:val="0"/>
              <w:numPr>
                <w:ilvl w:val="0"/>
                <w:numId w:val="1"/>
              </w:numPr>
              <w:tabs>
                <w:tab w:val="clear" w:pos="600"/>
                <w:tab w:val="num" w:pos="386"/>
              </w:tabs>
              <w:spacing w:before="0" w:beforeAutospacing="0" w:afterLines="50" w:after="120" w:afterAutospacing="0" w:line="240" w:lineRule="auto"/>
              <w:ind w:left="601" w:hanging="482"/>
              <w:rPr>
                <w:rFonts w:ascii="Times New Roman" w:eastAsia="標楷體" w:hAnsi="Times New Roman"/>
              </w:rPr>
            </w:pPr>
            <w:r>
              <w:rPr>
                <w:rFonts w:ascii="Times New Roman" w:eastAsia="標楷體" w:hAnsi="Times New Roman" w:hint="eastAsia"/>
              </w:rPr>
              <w:t>勞工關係的核心概念</w:t>
            </w:r>
          </w:p>
          <w:p w:rsidR="00673E61" w:rsidRDefault="00673E61" w:rsidP="004770B5">
            <w:pPr>
              <w:pStyle w:val="font12a"/>
              <w:widowControl w:val="0"/>
              <w:numPr>
                <w:ilvl w:val="0"/>
                <w:numId w:val="1"/>
              </w:numPr>
              <w:tabs>
                <w:tab w:val="clear" w:pos="600"/>
                <w:tab w:val="num" w:pos="386"/>
              </w:tabs>
              <w:spacing w:before="0" w:beforeAutospacing="0" w:afterLines="50" w:after="120" w:afterAutospacing="0" w:line="240" w:lineRule="auto"/>
              <w:ind w:left="601" w:hanging="482"/>
              <w:rPr>
                <w:rFonts w:ascii="Times New Roman" w:eastAsia="標楷體" w:hAnsi="Times New Roman"/>
              </w:rPr>
            </w:pPr>
            <w:r>
              <w:rPr>
                <w:rFonts w:ascii="Times New Roman" w:eastAsia="標楷體" w:hAnsi="Times New Roman" w:hint="eastAsia"/>
              </w:rPr>
              <w:t>工業先進國家的勞工關係制度</w:t>
            </w:r>
          </w:p>
          <w:p w:rsidR="00673E61" w:rsidRPr="00A56579" w:rsidRDefault="00673E61" w:rsidP="004770B5">
            <w:pPr>
              <w:pStyle w:val="font12a"/>
              <w:widowControl w:val="0"/>
              <w:numPr>
                <w:ilvl w:val="0"/>
                <w:numId w:val="1"/>
              </w:numPr>
              <w:tabs>
                <w:tab w:val="clear" w:pos="600"/>
                <w:tab w:val="num" w:pos="386"/>
              </w:tabs>
              <w:spacing w:before="0" w:beforeAutospacing="0" w:afterLines="50" w:after="120" w:afterAutospacing="0" w:line="240" w:lineRule="auto"/>
              <w:ind w:left="601" w:hanging="482"/>
              <w:rPr>
                <w:rFonts w:ascii="Times New Roman" w:eastAsia="標楷體" w:hAnsi="Times New Roman"/>
                <w:sz w:val="22"/>
              </w:rPr>
            </w:pPr>
            <w:r w:rsidRPr="00990CD1">
              <w:rPr>
                <w:rFonts w:ascii="Times New Roman" w:eastAsia="標楷體" w:hAnsi="Times New Roman" w:hint="eastAsia"/>
              </w:rPr>
              <w:t>勞工關係</w:t>
            </w:r>
            <w:r>
              <w:rPr>
                <w:rFonts w:ascii="Times New Roman" w:eastAsia="標楷體" w:hAnsi="Times New Roman" w:hint="eastAsia"/>
              </w:rPr>
              <w:t>的未來趨勢</w:t>
            </w:r>
          </w:p>
        </w:tc>
      </w:tr>
      <w:tr w:rsidR="00673E61" w:rsidRPr="00A56579" w:rsidTr="004770B5">
        <w:tc>
          <w:tcPr>
            <w:tcW w:w="9600" w:type="dxa"/>
            <w:gridSpan w:val="4"/>
            <w:tcBorders>
              <w:top w:val="single" w:sz="6" w:space="0" w:color="000000"/>
              <w:left w:val="double" w:sz="6" w:space="0" w:color="000000"/>
              <w:bottom w:val="single" w:sz="6" w:space="0" w:color="000000"/>
              <w:right w:val="double" w:sz="6" w:space="0" w:color="000000"/>
            </w:tcBorders>
          </w:tcPr>
          <w:p w:rsidR="00673E61" w:rsidRPr="004A6B1B" w:rsidRDefault="00673E61" w:rsidP="004770B5">
            <w:pPr>
              <w:autoSpaceDE w:val="0"/>
              <w:autoSpaceDN w:val="0"/>
              <w:spacing w:beforeLines="30" w:before="72" w:afterLines="30" w:after="72"/>
              <w:ind w:firstLineChars="38" w:firstLine="91"/>
              <w:jc w:val="both"/>
              <w:textAlignment w:val="bottom"/>
              <w:rPr>
                <w:rFonts w:ascii="標楷體" w:eastAsia="標楷體" w:hAnsi="標楷體"/>
                <w:b/>
                <w:color w:val="999999"/>
                <w:szCs w:val="24"/>
              </w:rPr>
            </w:pPr>
            <w:r w:rsidRPr="00BE64C5">
              <w:rPr>
                <w:rFonts w:ascii="Times New Roman" w:eastAsia="標楷體" w:hAnsi="Times New Roman"/>
                <w:b/>
                <w:szCs w:val="24"/>
              </w:rPr>
              <w:t>●</w:t>
            </w:r>
            <w:r w:rsidRPr="00BE64C5">
              <w:rPr>
                <w:rFonts w:ascii="Times New Roman" w:eastAsia="標楷體" w:hAnsi="Times New Roman" w:hint="eastAsia"/>
                <w:b/>
                <w:szCs w:val="24"/>
              </w:rPr>
              <w:t>本課程目標與</w:t>
            </w:r>
            <w:r>
              <w:rPr>
                <w:rFonts w:ascii="Times New Roman" w:eastAsia="標楷體" w:hAnsi="Times New Roman" w:hint="eastAsia"/>
                <w:b/>
                <w:szCs w:val="24"/>
              </w:rPr>
              <w:t>本系</w:t>
            </w:r>
            <w:r w:rsidRPr="00BE64C5">
              <w:rPr>
                <w:rFonts w:ascii="Times New Roman" w:eastAsia="標楷體" w:hAnsi="Times New Roman" w:hint="eastAsia"/>
                <w:b/>
                <w:szCs w:val="24"/>
              </w:rPr>
              <w:t>核心能力指標相關性如下</w:t>
            </w:r>
            <w:r>
              <w:rPr>
                <w:rFonts w:ascii="Times New Roman" w:eastAsia="標楷體" w:hAnsi="Times New Roman" w:hint="eastAsia"/>
                <w:b/>
                <w:szCs w:val="24"/>
              </w:rPr>
              <w:t>：</w:t>
            </w:r>
          </w:p>
          <w:p w:rsidR="00673E61" w:rsidRDefault="00673E61" w:rsidP="004770B5">
            <w:pPr>
              <w:spacing w:beforeLines="50" w:before="120"/>
              <w:ind w:firstLineChars="35" w:firstLine="84"/>
              <w:rPr>
                <w:rFonts w:ascii="標楷體" w:eastAsia="標楷體" w:hAnsi="標楷體" w:cs="新細明體"/>
                <w:b/>
                <w:szCs w:val="24"/>
              </w:rPr>
            </w:pPr>
            <w:r>
              <w:rPr>
                <w:rFonts w:ascii="標楷體" w:eastAsia="標楷體" w:hAnsi="標楷體" w:cs="新細明體" w:hint="eastAsia"/>
                <w:b/>
                <w:szCs w:val="24"/>
              </w:rPr>
              <w:t xml:space="preserve">§ </w:t>
            </w:r>
            <w:r w:rsidRPr="003E56F1">
              <w:rPr>
                <w:rFonts w:ascii="標楷體" w:eastAsia="標楷體" w:hAnsi="標楷體" w:cs="新細明體" w:hint="eastAsia"/>
                <w:b/>
                <w:szCs w:val="24"/>
              </w:rPr>
              <w:t>學士班核心能力</w:t>
            </w:r>
          </w:p>
          <w:tbl>
            <w:tblPr>
              <w:tblW w:w="893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2"/>
              <w:gridCol w:w="523"/>
              <w:gridCol w:w="570"/>
              <w:gridCol w:w="571"/>
              <w:gridCol w:w="571"/>
              <w:gridCol w:w="577"/>
              <w:gridCol w:w="571"/>
              <w:gridCol w:w="571"/>
              <w:gridCol w:w="571"/>
              <w:gridCol w:w="571"/>
              <w:gridCol w:w="571"/>
              <w:gridCol w:w="572"/>
            </w:tblGrid>
            <w:tr w:rsidR="00673E61" w:rsidRPr="0064556A" w:rsidTr="004770B5">
              <w:tc>
                <w:tcPr>
                  <w:tcW w:w="2692" w:type="dxa"/>
                  <w:vMerge w:val="restart"/>
                  <w:tcBorders>
                    <w:top w:val="single" w:sz="12" w:space="0" w:color="auto"/>
                    <w:left w:val="single" w:sz="12" w:space="0" w:color="auto"/>
                  </w:tcBorders>
                  <w:vAlign w:val="center"/>
                </w:tcPr>
                <w:p w:rsidR="00673E61" w:rsidRPr="0064556A" w:rsidRDefault="00673E61" w:rsidP="004770B5">
                  <w:pPr>
                    <w:widowControl/>
                    <w:spacing w:line="180" w:lineRule="atLeast"/>
                    <w:jc w:val="both"/>
                    <w:rPr>
                      <w:rFonts w:ascii="標楷體" w:eastAsia="標楷體" w:hAnsi="標楷體"/>
                      <w:color w:val="000000"/>
                      <w:sz w:val="22"/>
                      <w:shd w:val="clear" w:color="auto" w:fill="FFFFFF"/>
                    </w:rPr>
                  </w:pPr>
                  <w:r w:rsidRPr="0064556A">
                    <w:rPr>
                      <w:rFonts w:ascii="標楷體" w:eastAsia="標楷體" w:hAnsi="標楷體" w:hint="eastAsia"/>
                      <w:color w:val="000000"/>
                      <w:sz w:val="22"/>
                      <w:shd w:val="clear" w:color="auto" w:fill="FFFFFF"/>
                    </w:rPr>
                    <w:t>系所學生專業能力</w:t>
                  </w:r>
                  <w:r w:rsidRPr="0064556A">
                    <w:rPr>
                      <w:rFonts w:ascii="標楷體" w:eastAsia="標楷體" w:hAnsi="標楷體"/>
                      <w:color w:val="000000"/>
                      <w:sz w:val="22"/>
                      <w:shd w:val="clear" w:color="auto" w:fill="FFFFFF"/>
                    </w:rPr>
                    <w:t>/</w:t>
                  </w:r>
                  <w:r w:rsidRPr="0064556A">
                    <w:rPr>
                      <w:rFonts w:ascii="標楷體" w:eastAsia="標楷體" w:hAnsi="標楷體" w:hint="eastAsia"/>
                      <w:color w:val="000000"/>
                      <w:sz w:val="22"/>
                      <w:shd w:val="clear" w:color="auto" w:fill="FFFFFF"/>
                    </w:rPr>
                    <w:t>全校學生基本素養與核心能力</w:t>
                  </w:r>
                </w:p>
                <w:p w:rsidR="00673E61" w:rsidRPr="0064556A" w:rsidRDefault="00673E61" w:rsidP="004770B5">
                  <w:pPr>
                    <w:widowControl/>
                    <w:spacing w:line="180" w:lineRule="atLeast"/>
                    <w:jc w:val="both"/>
                    <w:rPr>
                      <w:rFonts w:ascii="標楷體" w:eastAsia="標楷體" w:hAnsi="標楷體" w:cs="新細明體"/>
                      <w:sz w:val="22"/>
                    </w:rPr>
                  </w:pPr>
                </w:p>
              </w:tc>
              <w:tc>
                <w:tcPr>
                  <w:tcW w:w="523" w:type="dxa"/>
                  <w:vMerge w:val="restart"/>
                  <w:tcBorders>
                    <w:top w:val="single" w:sz="12" w:space="0" w:color="auto"/>
                  </w:tcBorders>
                  <w:textDirection w:val="tbRlV"/>
                </w:tcPr>
                <w:p w:rsidR="00673E61" w:rsidRPr="0064556A" w:rsidRDefault="00673E61" w:rsidP="004770B5">
                  <w:pPr>
                    <w:widowControl/>
                    <w:spacing w:line="180" w:lineRule="atLeast"/>
                    <w:ind w:left="113" w:right="113"/>
                    <w:rPr>
                      <w:rFonts w:ascii="標楷體" w:eastAsia="標楷體" w:hAnsi="標楷體" w:cs="新細明體"/>
                      <w:sz w:val="22"/>
                    </w:rPr>
                  </w:pPr>
                  <w:r>
                    <w:rPr>
                      <w:rFonts w:ascii="標楷體" w:eastAsia="標楷體" w:hAnsi="標楷體" w:hint="eastAsia"/>
                      <w:color w:val="000000"/>
                      <w:sz w:val="22"/>
                      <w:shd w:val="clear" w:color="auto" w:fill="FFFFFF"/>
                    </w:rPr>
                    <w:t xml:space="preserve"> </w:t>
                  </w:r>
                  <w:r w:rsidRPr="0064556A">
                    <w:rPr>
                      <w:rFonts w:ascii="標楷體" w:eastAsia="標楷體" w:hAnsi="標楷體" w:hint="eastAsia"/>
                      <w:color w:val="000000"/>
                      <w:sz w:val="22"/>
                      <w:shd w:val="clear" w:color="auto" w:fill="FFFFFF"/>
                    </w:rPr>
                    <w:t>本課程欲培養之能力與素養</w:t>
                  </w:r>
                </w:p>
              </w:tc>
              <w:tc>
                <w:tcPr>
                  <w:tcW w:w="5716" w:type="dxa"/>
                  <w:gridSpan w:val="10"/>
                  <w:tcBorders>
                    <w:top w:val="single" w:sz="12" w:space="0" w:color="auto"/>
                    <w:right w:val="single" w:sz="12" w:space="0" w:color="auto"/>
                  </w:tcBorders>
                </w:tcPr>
                <w:p w:rsidR="00673E61" w:rsidRPr="00520E22" w:rsidRDefault="00673E61" w:rsidP="004770B5">
                  <w:pPr>
                    <w:widowControl/>
                    <w:spacing w:line="180" w:lineRule="atLeast"/>
                    <w:jc w:val="center"/>
                    <w:rPr>
                      <w:rFonts w:ascii="標楷體" w:eastAsia="標楷體" w:hAnsi="標楷體" w:cs="新細明體"/>
                      <w:b/>
                      <w:sz w:val="22"/>
                    </w:rPr>
                  </w:pPr>
                  <w:r w:rsidRPr="00520E22">
                    <w:rPr>
                      <w:rFonts w:ascii="標楷體" w:eastAsia="標楷體" w:hAnsi="標楷體" w:hint="eastAsia"/>
                      <w:b/>
                      <w:color w:val="000000"/>
                      <w:sz w:val="22"/>
                      <w:shd w:val="clear" w:color="auto" w:fill="FFFFFF"/>
                    </w:rPr>
                    <w:t>課堂活動與評量方式</w:t>
                  </w:r>
                </w:p>
              </w:tc>
            </w:tr>
            <w:tr w:rsidR="00673E61" w:rsidRPr="0064556A" w:rsidTr="004770B5">
              <w:trPr>
                <w:cantSplit/>
                <w:trHeight w:val="3174"/>
              </w:trPr>
              <w:tc>
                <w:tcPr>
                  <w:tcW w:w="2692" w:type="dxa"/>
                  <w:vMerge/>
                  <w:tcBorders>
                    <w:left w:val="single" w:sz="12" w:space="0" w:color="auto"/>
                  </w:tcBorders>
                </w:tcPr>
                <w:p w:rsidR="00673E61" w:rsidRPr="0064556A" w:rsidRDefault="00673E61" w:rsidP="004770B5">
                  <w:pPr>
                    <w:widowControl/>
                    <w:spacing w:line="180" w:lineRule="atLeast"/>
                    <w:rPr>
                      <w:rFonts w:ascii="標楷體" w:eastAsia="標楷體" w:hAnsi="標楷體" w:cs="新細明體"/>
                      <w:sz w:val="22"/>
                    </w:rPr>
                  </w:pPr>
                </w:p>
              </w:tc>
              <w:tc>
                <w:tcPr>
                  <w:tcW w:w="523" w:type="dxa"/>
                  <w:vMerge/>
                </w:tcPr>
                <w:p w:rsidR="00673E61" w:rsidRPr="0064556A" w:rsidRDefault="00673E61" w:rsidP="004770B5">
                  <w:pPr>
                    <w:widowControl/>
                    <w:spacing w:line="180" w:lineRule="atLeast"/>
                    <w:rPr>
                      <w:rFonts w:ascii="標楷體" w:eastAsia="標楷體" w:hAnsi="標楷體" w:cs="新細明體"/>
                      <w:sz w:val="22"/>
                    </w:rPr>
                  </w:pPr>
                </w:p>
              </w:tc>
              <w:tc>
                <w:tcPr>
                  <w:tcW w:w="570" w:type="dxa"/>
                  <w:vMerge w:val="restart"/>
                  <w:textDirection w:val="tbRlV"/>
                </w:tcPr>
                <w:p w:rsidR="00673E61" w:rsidRPr="0064556A" w:rsidRDefault="00673E61" w:rsidP="004770B5">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紙筆考試或測驗</w:t>
                  </w:r>
                </w:p>
              </w:tc>
              <w:tc>
                <w:tcPr>
                  <w:tcW w:w="571" w:type="dxa"/>
                  <w:vMerge w:val="restart"/>
                  <w:textDirection w:val="tbRlV"/>
                </w:tcPr>
                <w:p w:rsidR="00673E61" w:rsidRPr="0064556A" w:rsidRDefault="00673E61" w:rsidP="004770B5">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課堂討論</w:t>
                  </w:r>
                  <w:r w:rsidRPr="0064556A">
                    <w:rPr>
                      <w:rFonts w:ascii="標楷體" w:eastAsia="標楷體" w:hAnsi="標楷體"/>
                      <w:color w:val="000000"/>
                      <w:sz w:val="22"/>
                      <w:shd w:val="clear" w:color="auto" w:fill="FFFFFF"/>
                    </w:rPr>
                    <w:t>(</w:t>
                  </w:r>
                  <w:r w:rsidRPr="0064556A">
                    <w:rPr>
                      <w:rFonts w:ascii="標楷體" w:eastAsia="標楷體" w:hAnsi="標楷體" w:hint="eastAsia"/>
                      <w:color w:val="000000"/>
                      <w:sz w:val="22"/>
                      <w:shd w:val="clear" w:color="auto" w:fill="FFFFFF"/>
                    </w:rPr>
                    <w:t>含個案討論</w:t>
                  </w:r>
                  <w:r w:rsidRPr="0064556A">
                    <w:rPr>
                      <w:rFonts w:ascii="標楷體" w:eastAsia="標楷體" w:hAnsi="標楷體"/>
                      <w:color w:val="000000"/>
                      <w:sz w:val="22"/>
                      <w:shd w:val="clear" w:color="auto" w:fill="FFFFFF"/>
                    </w:rPr>
                    <w:t>)</w:t>
                  </w:r>
                </w:p>
              </w:tc>
              <w:tc>
                <w:tcPr>
                  <w:tcW w:w="571" w:type="dxa"/>
                  <w:vMerge w:val="restart"/>
                  <w:textDirection w:val="tbRlV"/>
                </w:tcPr>
                <w:p w:rsidR="00673E61" w:rsidRPr="0064556A" w:rsidRDefault="00673E61" w:rsidP="004770B5">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個人書面報告、作業、作品、實驗</w:t>
                  </w:r>
                </w:p>
              </w:tc>
              <w:tc>
                <w:tcPr>
                  <w:tcW w:w="577" w:type="dxa"/>
                  <w:vMerge w:val="restart"/>
                  <w:textDirection w:val="tbRlV"/>
                </w:tcPr>
                <w:p w:rsidR="00673E61" w:rsidRPr="0064556A" w:rsidRDefault="00673E61" w:rsidP="004770B5">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群組書面報告、作業、作品、實驗</w:t>
                  </w:r>
                </w:p>
              </w:tc>
              <w:tc>
                <w:tcPr>
                  <w:tcW w:w="571" w:type="dxa"/>
                  <w:vMerge w:val="restart"/>
                  <w:textDirection w:val="tbRlV"/>
                </w:tcPr>
                <w:p w:rsidR="00673E61" w:rsidRPr="0064556A" w:rsidRDefault="00673E61" w:rsidP="004770B5">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學生口頭報告</w:t>
                  </w:r>
                </w:p>
              </w:tc>
              <w:tc>
                <w:tcPr>
                  <w:tcW w:w="571" w:type="dxa"/>
                  <w:vMerge w:val="restart"/>
                  <w:textDirection w:val="tbRlV"/>
                </w:tcPr>
                <w:p w:rsidR="00673E61" w:rsidRPr="0064556A" w:rsidRDefault="00673E61" w:rsidP="004770B5">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課程</w:t>
                  </w:r>
                  <w:proofErr w:type="gramStart"/>
                  <w:r w:rsidRPr="0064556A">
                    <w:rPr>
                      <w:rFonts w:ascii="標楷體" w:eastAsia="標楷體" w:hAnsi="標楷體" w:hint="eastAsia"/>
                      <w:color w:val="000000"/>
                      <w:sz w:val="22"/>
                      <w:shd w:val="clear" w:color="auto" w:fill="FFFFFF"/>
                    </w:rPr>
                    <w:t>規</w:t>
                  </w:r>
                  <w:proofErr w:type="gramEnd"/>
                  <w:r w:rsidRPr="0064556A">
                    <w:rPr>
                      <w:rFonts w:ascii="標楷體" w:eastAsia="標楷體" w:hAnsi="標楷體" w:hint="eastAsia"/>
                      <w:color w:val="000000"/>
                      <w:sz w:val="22"/>
                      <w:shd w:val="clear" w:color="auto" w:fill="FFFFFF"/>
                    </w:rPr>
                    <w:t>畫之</w:t>
                  </w:r>
                  <w:proofErr w:type="gramStart"/>
                  <w:r w:rsidRPr="0064556A">
                    <w:rPr>
                      <w:rFonts w:ascii="標楷體" w:eastAsia="標楷體" w:hAnsi="標楷體" w:hint="eastAsia"/>
                      <w:color w:val="000000"/>
                      <w:sz w:val="22"/>
                      <w:shd w:val="clear" w:color="auto" w:fill="FFFFFF"/>
                    </w:rPr>
                    <w:t>校外參</w:t>
                  </w:r>
                  <w:proofErr w:type="gramEnd"/>
                  <w:r w:rsidRPr="0064556A">
                    <w:rPr>
                      <w:rFonts w:ascii="標楷體" w:eastAsia="標楷體" w:hAnsi="標楷體" w:hint="eastAsia"/>
                      <w:color w:val="000000"/>
                      <w:sz w:val="22"/>
                      <w:shd w:val="clear" w:color="auto" w:fill="FFFFFF"/>
                    </w:rPr>
                    <w:t>訪及實習</w:t>
                  </w:r>
                </w:p>
              </w:tc>
              <w:tc>
                <w:tcPr>
                  <w:tcW w:w="571" w:type="dxa"/>
                  <w:vMerge w:val="restart"/>
                  <w:textDirection w:val="tbRlV"/>
                </w:tcPr>
                <w:p w:rsidR="00673E61" w:rsidRPr="0064556A" w:rsidRDefault="00673E61" w:rsidP="004770B5">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證照</w:t>
                  </w:r>
                  <w:r w:rsidRPr="0064556A">
                    <w:rPr>
                      <w:rFonts w:ascii="標楷體" w:eastAsia="標楷體" w:hAnsi="標楷體"/>
                      <w:color w:val="000000"/>
                      <w:sz w:val="22"/>
                      <w:shd w:val="clear" w:color="auto" w:fill="FFFFFF"/>
                    </w:rPr>
                    <w:t>/</w:t>
                  </w:r>
                  <w:r w:rsidRPr="0064556A">
                    <w:rPr>
                      <w:rFonts w:ascii="標楷體" w:eastAsia="標楷體" w:hAnsi="標楷體" w:hint="eastAsia"/>
                      <w:color w:val="000000"/>
                      <w:sz w:val="22"/>
                      <w:shd w:val="clear" w:color="auto" w:fill="FFFFFF"/>
                    </w:rPr>
                    <w:t>檢定</w:t>
                  </w:r>
                </w:p>
              </w:tc>
              <w:tc>
                <w:tcPr>
                  <w:tcW w:w="571" w:type="dxa"/>
                  <w:vMerge w:val="restart"/>
                  <w:textDirection w:val="tbRlV"/>
                </w:tcPr>
                <w:p w:rsidR="00673E61" w:rsidRPr="0064556A" w:rsidRDefault="00673E61" w:rsidP="004770B5">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參與課程</w:t>
                  </w:r>
                  <w:proofErr w:type="gramStart"/>
                  <w:r w:rsidRPr="0064556A">
                    <w:rPr>
                      <w:rFonts w:ascii="標楷體" w:eastAsia="標楷體" w:hAnsi="標楷體" w:hint="eastAsia"/>
                      <w:color w:val="000000"/>
                      <w:sz w:val="22"/>
                      <w:shd w:val="clear" w:color="auto" w:fill="FFFFFF"/>
                    </w:rPr>
                    <w:t>規</w:t>
                  </w:r>
                  <w:proofErr w:type="gramEnd"/>
                  <w:r w:rsidRPr="0064556A">
                    <w:rPr>
                      <w:rFonts w:ascii="標楷體" w:eastAsia="標楷體" w:hAnsi="標楷體" w:hint="eastAsia"/>
                      <w:color w:val="000000"/>
                      <w:sz w:val="22"/>
                      <w:shd w:val="clear" w:color="auto" w:fill="FFFFFF"/>
                    </w:rPr>
                    <w:t>畫之校內外活動及競賽</w:t>
                  </w:r>
                </w:p>
              </w:tc>
              <w:tc>
                <w:tcPr>
                  <w:tcW w:w="571" w:type="dxa"/>
                  <w:vMerge w:val="restart"/>
                  <w:textDirection w:val="tbRlV"/>
                </w:tcPr>
                <w:p w:rsidR="00673E61" w:rsidRPr="0064556A" w:rsidRDefault="00673E61" w:rsidP="004770B5">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課外閱讀</w:t>
                  </w:r>
                </w:p>
              </w:tc>
              <w:tc>
                <w:tcPr>
                  <w:tcW w:w="572" w:type="dxa"/>
                  <w:vMerge w:val="restart"/>
                  <w:tcBorders>
                    <w:right w:val="single" w:sz="12" w:space="0" w:color="auto"/>
                  </w:tcBorders>
                  <w:textDirection w:val="tbRlV"/>
                </w:tcPr>
                <w:p w:rsidR="00673E61" w:rsidRPr="0064556A" w:rsidRDefault="00673E61" w:rsidP="004770B5">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其他</w:t>
                  </w:r>
                </w:p>
              </w:tc>
            </w:tr>
            <w:tr w:rsidR="00673E61" w:rsidRPr="0064556A" w:rsidTr="004770B5">
              <w:trPr>
                <w:cantSplit/>
                <w:trHeight w:val="498"/>
              </w:trPr>
              <w:tc>
                <w:tcPr>
                  <w:tcW w:w="3215" w:type="dxa"/>
                  <w:gridSpan w:val="2"/>
                  <w:tcBorders>
                    <w:left w:val="single" w:sz="12" w:space="0" w:color="auto"/>
                  </w:tcBorders>
                  <w:vAlign w:val="center"/>
                </w:tcPr>
                <w:p w:rsidR="00673E61" w:rsidRPr="0064556A" w:rsidRDefault="00673E61" w:rsidP="004770B5">
                  <w:pPr>
                    <w:widowControl/>
                    <w:spacing w:line="180" w:lineRule="atLeast"/>
                    <w:ind w:left="113"/>
                    <w:jc w:val="center"/>
                    <w:rPr>
                      <w:rFonts w:ascii="標楷體" w:eastAsia="標楷體" w:hAnsi="標楷體" w:cs="新細明體"/>
                      <w:sz w:val="22"/>
                    </w:rPr>
                  </w:pPr>
                  <w:r w:rsidRPr="003E56F1">
                    <w:rPr>
                      <w:rFonts w:ascii="標楷體" w:eastAsia="標楷體" w:hAnsi="標楷體" w:hint="eastAsia"/>
                      <w:b/>
                      <w:szCs w:val="24"/>
                    </w:rPr>
                    <w:t>核心能力</w:t>
                  </w:r>
                </w:p>
              </w:tc>
              <w:tc>
                <w:tcPr>
                  <w:tcW w:w="570" w:type="dxa"/>
                  <w:vMerge/>
                  <w:textDirection w:val="tbRlV"/>
                </w:tcPr>
                <w:p w:rsidR="00673E61" w:rsidRPr="0064556A" w:rsidRDefault="00673E61" w:rsidP="004770B5">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extDirection w:val="tbRlV"/>
                </w:tcPr>
                <w:p w:rsidR="00673E61" w:rsidRPr="0064556A" w:rsidRDefault="00673E61" w:rsidP="004770B5">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extDirection w:val="tbRlV"/>
                </w:tcPr>
                <w:p w:rsidR="00673E61" w:rsidRPr="0064556A" w:rsidRDefault="00673E61" w:rsidP="004770B5">
                  <w:pPr>
                    <w:widowControl/>
                    <w:snapToGrid w:val="0"/>
                    <w:spacing w:line="180" w:lineRule="atLeast"/>
                    <w:ind w:left="113" w:right="113"/>
                    <w:jc w:val="both"/>
                    <w:rPr>
                      <w:rFonts w:ascii="標楷體" w:eastAsia="標楷體" w:hAnsi="標楷體"/>
                      <w:color w:val="000000"/>
                      <w:sz w:val="22"/>
                      <w:shd w:val="clear" w:color="auto" w:fill="FFFFFF"/>
                    </w:rPr>
                  </w:pPr>
                </w:p>
              </w:tc>
              <w:tc>
                <w:tcPr>
                  <w:tcW w:w="577" w:type="dxa"/>
                  <w:vMerge/>
                  <w:textDirection w:val="tbRlV"/>
                </w:tcPr>
                <w:p w:rsidR="00673E61" w:rsidRPr="0064556A" w:rsidRDefault="00673E61" w:rsidP="004770B5">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extDirection w:val="tbRlV"/>
                </w:tcPr>
                <w:p w:rsidR="00673E61" w:rsidRPr="0064556A" w:rsidRDefault="00673E61" w:rsidP="004770B5">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extDirection w:val="tbRlV"/>
                </w:tcPr>
                <w:p w:rsidR="00673E61" w:rsidRPr="0064556A" w:rsidRDefault="00673E61" w:rsidP="004770B5">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extDirection w:val="tbRlV"/>
                </w:tcPr>
                <w:p w:rsidR="00673E61" w:rsidRPr="0064556A" w:rsidRDefault="00673E61" w:rsidP="004770B5">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extDirection w:val="tbRlV"/>
                </w:tcPr>
                <w:p w:rsidR="00673E61" w:rsidRPr="0064556A" w:rsidRDefault="00673E61" w:rsidP="004770B5">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extDirection w:val="tbRlV"/>
                </w:tcPr>
                <w:p w:rsidR="00673E61" w:rsidRPr="0064556A" w:rsidRDefault="00673E61" w:rsidP="004770B5">
                  <w:pPr>
                    <w:widowControl/>
                    <w:snapToGrid w:val="0"/>
                    <w:spacing w:line="180" w:lineRule="atLeast"/>
                    <w:ind w:left="113" w:right="113"/>
                    <w:jc w:val="both"/>
                    <w:rPr>
                      <w:rFonts w:ascii="標楷體" w:eastAsia="標楷體" w:hAnsi="標楷體"/>
                      <w:color w:val="000000"/>
                      <w:sz w:val="22"/>
                      <w:shd w:val="clear" w:color="auto" w:fill="FFFFFF"/>
                    </w:rPr>
                  </w:pPr>
                </w:p>
              </w:tc>
              <w:tc>
                <w:tcPr>
                  <w:tcW w:w="572" w:type="dxa"/>
                  <w:vMerge/>
                  <w:tcBorders>
                    <w:right w:val="single" w:sz="12" w:space="0" w:color="auto"/>
                  </w:tcBorders>
                  <w:textDirection w:val="tbRlV"/>
                </w:tcPr>
                <w:p w:rsidR="00673E61" w:rsidRPr="0064556A" w:rsidRDefault="00673E61" w:rsidP="004770B5">
                  <w:pPr>
                    <w:widowControl/>
                    <w:snapToGrid w:val="0"/>
                    <w:spacing w:line="180" w:lineRule="atLeast"/>
                    <w:ind w:left="113" w:right="113"/>
                    <w:jc w:val="both"/>
                    <w:rPr>
                      <w:rFonts w:ascii="標楷體" w:eastAsia="標楷體" w:hAnsi="標楷體"/>
                      <w:color w:val="000000"/>
                      <w:sz w:val="22"/>
                      <w:shd w:val="clear" w:color="auto" w:fill="FFFFFF"/>
                    </w:rPr>
                  </w:pPr>
                </w:p>
              </w:tc>
            </w:tr>
            <w:tr w:rsidR="00673E61" w:rsidRPr="003E56F1" w:rsidTr="004770B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454"/>
              </w:trPr>
              <w:tc>
                <w:tcPr>
                  <w:tcW w:w="3215" w:type="dxa"/>
                  <w:gridSpan w:val="2"/>
                  <w:vAlign w:val="center"/>
                </w:tcPr>
                <w:p w:rsidR="00673E61" w:rsidRPr="006451C9" w:rsidRDefault="00673E61" w:rsidP="004770B5">
                  <w:pPr>
                    <w:snapToGrid w:val="0"/>
                    <w:ind w:rightChars="63" w:right="151"/>
                    <w:jc w:val="both"/>
                    <w:rPr>
                      <w:rFonts w:ascii="標楷體" w:eastAsia="標楷體" w:hAnsi="標楷體" w:cs="新細明體"/>
                      <w:sz w:val="22"/>
                      <w:szCs w:val="22"/>
                    </w:rPr>
                  </w:pPr>
                  <w:r w:rsidRPr="006451C9">
                    <w:rPr>
                      <w:rFonts w:ascii="標楷體" w:eastAsia="標楷體" w:hAnsi="標楷體" w:hint="eastAsia"/>
                      <w:sz w:val="22"/>
                      <w:szCs w:val="22"/>
                    </w:rPr>
                    <w:lastRenderedPageBreak/>
                    <w:t>掌握國內外勞工政策法案發展與變革之核心能力。</w:t>
                  </w:r>
                </w:p>
              </w:tc>
              <w:tc>
                <w:tcPr>
                  <w:tcW w:w="570"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r>
                    <w:rPr>
                      <w:rFonts w:ascii="標楷體" w:eastAsia="標楷體" w:hAnsi="標楷體" w:hint="eastAsia"/>
                      <w:szCs w:val="24"/>
                    </w:rPr>
                    <w:t>V</w:t>
                  </w: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7"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r>
                    <w:rPr>
                      <w:rFonts w:ascii="標楷體" w:eastAsia="標楷體" w:hAnsi="標楷體" w:hint="eastAsia"/>
                      <w:szCs w:val="24"/>
                    </w:rPr>
                    <w:t>V</w:t>
                  </w: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r>
                    <w:rPr>
                      <w:rFonts w:ascii="標楷體" w:eastAsia="標楷體" w:hAnsi="標楷體" w:hint="eastAsia"/>
                      <w:szCs w:val="24"/>
                    </w:rPr>
                    <w:t>V</w:t>
                  </w:r>
                </w:p>
              </w:tc>
              <w:tc>
                <w:tcPr>
                  <w:tcW w:w="572" w:type="dxa"/>
                </w:tcPr>
                <w:p w:rsidR="00673E61" w:rsidRPr="003E56F1" w:rsidRDefault="00673E61" w:rsidP="004770B5">
                  <w:pPr>
                    <w:snapToGrid w:val="0"/>
                    <w:ind w:rightChars="63" w:right="151"/>
                    <w:jc w:val="both"/>
                    <w:rPr>
                      <w:rFonts w:ascii="標楷體" w:eastAsia="標楷體" w:hAnsi="標楷體"/>
                      <w:szCs w:val="24"/>
                    </w:rPr>
                  </w:pPr>
                </w:p>
              </w:tc>
            </w:tr>
            <w:tr w:rsidR="00673E61" w:rsidRPr="003E56F1" w:rsidTr="004770B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454"/>
              </w:trPr>
              <w:tc>
                <w:tcPr>
                  <w:tcW w:w="3215" w:type="dxa"/>
                  <w:gridSpan w:val="2"/>
                  <w:vAlign w:val="center"/>
                </w:tcPr>
                <w:p w:rsidR="00673E61" w:rsidRPr="006451C9" w:rsidRDefault="00673E61" w:rsidP="004770B5">
                  <w:pPr>
                    <w:snapToGrid w:val="0"/>
                    <w:ind w:rightChars="63" w:right="151"/>
                    <w:jc w:val="both"/>
                    <w:rPr>
                      <w:rFonts w:ascii="標楷體" w:eastAsia="標楷體" w:hAnsi="標楷體" w:cs="新細明體"/>
                      <w:sz w:val="22"/>
                      <w:szCs w:val="22"/>
                    </w:rPr>
                  </w:pPr>
                  <w:r w:rsidRPr="006451C9">
                    <w:rPr>
                      <w:rFonts w:ascii="標楷體" w:eastAsia="標楷體" w:hAnsi="標楷體" w:hint="eastAsia"/>
                      <w:sz w:val="22"/>
                      <w:szCs w:val="22"/>
                    </w:rPr>
                    <w:t>具備恪遵職場倫理與主動關懷社會之基本能力。</w:t>
                  </w:r>
                </w:p>
              </w:tc>
              <w:tc>
                <w:tcPr>
                  <w:tcW w:w="570"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7"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2" w:type="dxa"/>
                </w:tcPr>
                <w:p w:rsidR="00673E61" w:rsidRPr="003E56F1" w:rsidRDefault="00673E61" w:rsidP="004770B5">
                  <w:pPr>
                    <w:snapToGrid w:val="0"/>
                    <w:ind w:rightChars="63" w:right="151"/>
                    <w:jc w:val="both"/>
                    <w:rPr>
                      <w:rFonts w:ascii="標楷體" w:eastAsia="標楷體" w:hAnsi="標楷體"/>
                      <w:szCs w:val="24"/>
                    </w:rPr>
                  </w:pPr>
                </w:p>
              </w:tc>
            </w:tr>
            <w:tr w:rsidR="00673E61" w:rsidRPr="003E56F1" w:rsidTr="004770B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454"/>
              </w:trPr>
              <w:tc>
                <w:tcPr>
                  <w:tcW w:w="3215" w:type="dxa"/>
                  <w:gridSpan w:val="2"/>
                  <w:vAlign w:val="center"/>
                </w:tcPr>
                <w:p w:rsidR="00673E61" w:rsidRPr="006451C9" w:rsidRDefault="00673E61" w:rsidP="004770B5">
                  <w:pPr>
                    <w:snapToGrid w:val="0"/>
                    <w:ind w:rightChars="63" w:right="151"/>
                    <w:jc w:val="both"/>
                    <w:rPr>
                      <w:rFonts w:ascii="標楷體" w:eastAsia="標楷體" w:hAnsi="標楷體" w:cs="新細明體"/>
                      <w:sz w:val="22"/>
                      <w:szCs w:val="22"/>
                    </w:rPr>
                  </w:pPr>
                  <w:r w:rsidRPr="006451C9">
                    <w:rPr>
                      <w:rFonts w:ascii="標楷體" w:eastAsia="標楷體" w:hAnsi="標楷體" w:hint="eastAsia"/>
                      <w:sz w:val="22"/>
                      <w:szCs w:val="22"/>
                    </w:rPr>
                    <w:t>具備吸收跨領域知識與整合的能力。</w:t>
                  </w:r>
                </w:p>
              </w:tc>
              <w:tc>
                <w:tcPr>
                  <w:tcW w:w="570"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7"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2" w:type="dxa"/>
                </w:tcPr>
                <w:p w:rsidR="00673E61" w:rsidRPr="003E56F1" w:rsidRDefault="00673E61" w:rsidP="004770B5">
                  <w:pPr>
                    <w:snapToGrid w:val="0"/>
                    <w:ind w:rightChars="63" w:right="151"/>
                    <w:jc w:val="both"/>
                    <w:rPr>
                      <w:rFonts w:ascii="標楷體" w:eastAsia="標楷體" w:hAnsi="標楷體"/>
                      <w:szCs w:val="24"/>
                    </w:rPr>
                  </w:pPr>
                </w:p>
              </w:tc>
            </w:tr>
            <w:tr w:rsidR="00673E61" w:rsidRPr="003E56F1" w:rsidTr="004770B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454"/>
              </w:trPr>
              <w:tc>
                <w:tcPr>
                  <w:tcW w:w="3215" w:type="dxa"/>
                  <w:gridSpan w:val="2"/>
                  <w:vAlign w:val="center"/>
                </w:tcPr>
                <w:p w:rsidR="00673E61" w:rsidRPr="006451C9" w:rsidRDefault="00673E61" w:rsidP="004770B5">
                  <w:pPr>
                    <w:snapToGrid w:val="0"/>
                    <w:ind w:rightChars="63" w:right="151"/>
                    <w:jc w:val="both"/>
                    <w:rPr>
                      <w:rFonts w:ascii="標楷體" w:eastAsia="標楷體" w:hAnsi="標楷體" w:cs="新細明體"/>
                      <w:sz w:val="22"/>
                      <w:szCs w:val="22"/>
                    </w:rPr>
                  </w:pPr>
                  <w:r w:rsidRPr="006451C9">
                    <w:rPr>
                      <w:rFonts w:ascii="標楷體" w:eastAsia="標楷體" w:hAnsi="標楷體" w:hint="eastAsia"/>
                      <w:sz w:val="22"/>
                      <w:szCs w:val="22"/>
                    </w:rPr>
                    <w:t>具備基本「勞工關係與政策」</w:t>
                  </w:r>
                  <w:r>
                    <w:rPr>
                      <w:rFonts w:ascii="標楷體" w:eastAsia="標楷體" w:hAnsi="標楷體" w:hint="eastAsia"/>
                      <w:sz w:val="22"/>
                      <w:szCs w:val="22"/>
                    </w:rPr>
                    <w:t>或</w:t>
                  </w:r>
                  <w:r w:rsidRPr="006451C9">
                    <w:rPr>
                      <w:rFonts w:ascii="標楷體" w:eastAsia="標楷體" w:hAnsi="標楷體" w:hint="eastAsia"/>
                      <w:sz w:val="22"/>
                      <w:szCs w:val="22"/>
                    </w:rPr>
                    <w:t>「人力資源」跨領域知識與整合的能力。</w:t>
                  </w:r>
                </w:p>
              </w:tc>
              <w:tc>
                <w:tcPr>
                  <w:tcW w:w="570"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r>
                    <w:rPr>
                      <w:rFonts w:ascii="標楷體" w:eastAsia="標楷體" w:hAnsi="標楷體"/>
                      <w:szCs w:val="24"/>
                    </w:rPr>
                    <w:t>V</w:t>
                  </w: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7"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r>
                    <w:rPr>
                      <w:rFonts w:ascii="標楷體" w:eastAsia="標楷體" w:hAnsi="標楷體"/>
                      <w:szCs w:val="24"/>
                    </w:rPr>
                    <w:t>V</w:t>
                  </w: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p>
              </w:tc>
              <w:tc>
                <w:tcPr>
                  <w:tcW w:w="571" w:type="dxa"/>
                </w:tcPr>
                <w:p w:rsidR="00673E61" w:rsidRPr="003E56F1" w:rsidRDefault="00673E61" w:rsidP="004770B5">
                  <w:pPr>
                    <w:snapToGrid w:val="0"/>
                    <w:ind w:rightChars="63" w:right="151"/>
                    <w:jc w:val="both"/>
                    <w:rPr>
                      <w:rFonts w:ascii="標楷體" w:eastAsia="標楷體" w:hAnsi="標楷體"/>
                      <w:szCs w:val="24"/>
                    </w:rPr>
                  </w:pPr>
                  <w:r>
                    <w:rPr>
                      <w:rFonts w:ascii="標楷體" w:eastAsia="標楷體" w:hAnsi="標楷體"/>
                      <w:szCs w:val="24"/>
                    </w:rPr>
                    <w:t>V</w:t>
                  </w:r>
                </w:p>
              </w:tc>
              <w:tc>
                <w:tcPr>
                  <w:tcW w:w="572" w:type="dxa"/>
                </w:tcPr>
                <w:p w:rsidR="00673E61" w:rsidRPr="003E56F1" w:rsidRDefault="00673E61" w:rsidP="004770B5">
                  <w:pPr>
                    <w:snapToGrid w:val="0"/>
                    <w:ind w:rightChars="63" w:right="151"/>
                    <w:jc w:val="both"/>
                    <w:rPr>
                      <w:rFonts w:ascii="標楷體" w:eastAsia="標楷體" w:hAnsi="標楷體"/>
                      <w:szCs w:val="24"/>
                    </w:rPr>
                  </w:pPr>
                </w:p>
              </w:tc>
            </w:tr>
            <w:tr w:rsidR="00673E61" w:rsidRPr="003E56F1" w:rsidTr="004770B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454"/>
              </w:trPr>
              <w:tc>
                <w:tcPr>
                  <w:tcW w:w="3215" w:type="dxa"/>
                  <w:gridSpan w:val="2"/>
                  <w:tcBorders>
                    <w:bottom w:val="single" w:sz="12" w:space="0" w:color="auto"/>
                  </w:tcBorders>
                  <w:vAlign w:val="center"/>
                </w:tcPr>
                <w:p w:rsidR="00673E61" w:rsidRPr="006451C9" w:rsidRDefault="00673E61" w:rsidP="004770B5">
                  <w:pPr>
                    <w:snapToGrid w:val="0"/>
                    <w:ind w:rightChars="63" w:right="151"/>
                    <w:jc w:val="both"/>
                    <w:rPr>
                      <w:rFonts w:ascii="標楷體" w:eastAsia="標楷體" w:hAnsi="標楷體" w:cs="新細明體"/>
                      <w:sz w:val="22"/>
                      <w:szCs w:val="22"/>
                    </w:rPr>
                  </w:pPr>
                  <w:r w:rsidRPr="006451C9">
                    <w:rPr>
                      <w:rFonts w:ascii="標楷體" w:eastAsia="標楷體" w:hAnsi="標楷體" w:hint="eastAsia"/>
                      <w:sz w:val="22"/>
                      <w:szCs w:val="22"/>
                    </w:rPr>
                    <w:t>具備獨立思考及解決「勞工關係與政策」</w:t>
                  </w:r>
                  <w:r>
                    <w:rPr>
                      <w:rFonts w:ascii="標楷體" w:eastAsia="標楷體" w:hAnsi="標楷體" w:hint="eastAsia"/>
                      <w:sz w:val="22"/>
                      <w:szCs w:val="22"/>
                    </w:rPr>
                    <w:t>或</w:t>
                  </w:r>
                  <w:r w:rsidRPr="006451C9">
                    <w:rPr>
                      <w:rFonts w:ascii="標楷體" w:eastAsia="標楷體" w:hAnsi="標楷體" w:hint="eastAsia"/>
                      <w:sz w:val="22"/>
                      <w:szCs w:val="22"/>
                    </w:rPr>
                    <w:t>「人力資源」問題之能力。</w:t>
                  </w:r>
                </w:p>
              </w:tc>
              <w:tc>
                <w:tcPr>
                  <w:tcW w:w="570" w:type="dxa"/>
                  <w:tcBorders>
                    <w:bottom w:val="single" w:sz="12" w:space="0" w:color="auto"/>
                  </w:tcBorders>
                </w:tcPr>
                <w:p w:rsidR="00673E61" w:rsidRPr="003E56F1" w:rsidRDefault="00673E61" w:rsidP="004770B5">
                  <w:pPr>
                    <w:snapToGrid w:val="0"/>
                    <w:ind w:rightChars="63" w:right="151"/>
                    <w:jc w:val="both"/>
                    <w:rPr>
                      <w:rFonts w:ascii="標楷體" w:eastAsia="標楷體" w:hAnsi="標楷體"/>
                      <w:szCs w:val="24"/>
                    </w:rPr>
                  </w:pPr>
                </w:p>
              </w:tc>
              <w:tc>
                <w:tcPr>
                  <w:tcW w:w="571" w:type="dxa"/>
                  <w:tcBorders>
                    <w:bottom w:val="single" w:sz="12" w:space="0" w:color="auto"/>
                  </w:tcBorders>
                </w:tcPr>
                <w:p w:rsidR="00673E61" w:rsidRPr="003E56F1" w:rsidRDefault="00673E61" w:rsidP="004770B5">
                  <w:pPr>
                    <w:snapToGrid w:val="0"/>
                    <w:ind w:rightChars="63" w:right="151"/>
                    <w:jc w:val="both"/>
                    <w:rPr>
                      <w:rFonts w:ascii="標楷體" w:eastAsia="標楷體" w:hAnsi="標楷體"/>
                      <w:szCs w:val="24"/>
                    </w:rPr>
                  </w:pPr>
                  <w:r>
                    <w:rPr>
                      <w:rFonts w:ascii="標楷體" w:eastAsia="標楷體" w:hAnsi="標楷體"/>
                      <w:szCs w:val="24"/>
                    </w:rPr>
                    <w:t>V</w:t>
                  </w:r>
                </w:p>
              </w:tc>
              <w:tc>
                <w:tcPr>
                  <w:tcW w:w="571" w:type="dxa"/>
                  <w:tcBorders>
                    <w:bottom w:val="single" w:sz="12" w:space="0" w:color="auto"/>
                  </w:tcBorders>
                </w:tcPr>
                <w:p w:rsidR="00673E61" w:rsidRPr="003E56F1" w:rsidRDefault="00673E61" w:rsidP="004770B5">
                  <w:pPr>
                    <w:snapToGrid w:val="0"/>
                    <w:ind w:rightChars="63" w:right="151"/>
                    <w:jc w:val="both"/>
                    <w:rPr>
                      <w:rFonts w:ascii="標楷體" w:eastAsia="標楷體" w:hAnsi="標楷體"/>
                      <w:szCs w:val="24"/>
                    </w:rPr>
                  </w:pPr>
                </w:p>
              </w:tc>
              <w:tc>
                <w:tcPr>
                  <w:tcW w:w="577" w:type="dxa"/>
                  <w:tcBorders>
                    <w:bottom w:val="single" w:sz="12" w:space="0" w:color="auto"/>
                  </w:tcBorders>
                </w:tcPr>
                <w:p w:rsidR="00673E61" w:rsidRPr="003E56F1" w:rsidRDefault="00673E61" w:rsidP="004770B5">
                  <w:pPr>
                    <w:snapToGrid w:val="0"/>
                    <w:ind w:rightChars="63" w:right="151"/>
                    <w:jc w:val="both"/>
                    <w:rPr>
                      <w:rFonts w:ascii="標楷體" w:eastAsia="標楷體" w:hAnsi="標楷體"/>
                      <w:szCs w:val="24"/>
                    </w:rPr>
                  </w:pPr>
                </w:p>
              </w:tc>
              <w:tc>
                <w:tcPr>
                  <w:tcW w:w="571" w:type="dxa"/>
                  <w:tcBorders>
                    <w:bottom w:val="single" w:sz="12" w:space="0" w:color="auto"/>
                  </w:tcBorders>
                </w:tcPr>
                <w:p w:rsidR="00673E61" w:rsidRPr="003E56F1" w:rsidRDefault="00673E61" w:rsidP="004770B5">
                  <w:pPr>
                    <w:snapToGrid w:val="0"/>
                    <w:ind w:rightChars="63" w:right="151"/>
                    <w:jc w:val="both"/>
                    <w:rPr>
                      <w:rFonts w:ascii="標楷體" w:eastAsia="標楷體" w:hAnsi="標楷體"/>
                      <w:szCs w:val="24"/>
                    </w:rPr>
                  </w:pPr>
                  <w:r>
                    <w:rPr>
                      <w:rFonts w:ascii="標楷體" w:eastAsia="標楷體" w:hAnsi="標楷體"/>
                      <w:szCs w:val="24"/>
                    </w:rPr>
                    <w:t>V</w:t>
                  </w:r>
                </w:p>
              </w:tc>
              <w:tc>
                <w:tcPr>
                  <w:tcW w:w="571" w:type="dxa"/>
                  <w:tcBorders>
                    <w:bottom w:val="single" w:sz="12" w:space="0" w:color="auto"/>
                  </w:tcBorders>
                </w:tcPr>
                <w:p w:rsidR="00673E61" w:rsidRPr="003E56F1" w:rsidRDefault="00673E61" w:rsidP="004770B5">
                  <w:pPr>
                    <w:snapToGrid w:val="0"/>
                    <w:ind w:rightChars="63" w:right="151"/>
                    <w:jc w:val="both"/>
                    <w:rPr>
                      <w:rFonts w:ascii="標楷體" w:eastAsia="標楷體" w:hAnsi="標楷體"/>
                      <w:szCs w:val="24"/>
                    </w:rPr>
                  </w:pPr>
                </w:p>
              </w:tc>
              <w:tc>
                <w:tcPr>
                  <w:tcW w:w="571" w:type="dxa"/>
                  <w:tcBorders>
                    <w:bottom w:val="single" w:sz="12" w:space="0" w:color="auto"/>
                  </w:tcBorders>
                </w:tcPr>
                <w:p w:rsidR="00673E61" w:rsidRPr="003E56F1" w:rsidRDefault="00673E61" w:rsidP="004770B5">
                  <w:pPr>
                    <w:snapToGrid w:val="0"/>
                    <w:ind w:rightChars="63" w:right="151"/>
                    <w:jc w:val="both"/>
                    <w:rPr>
                      <w:rFonts w:ascii="標楷體" w:eastAsia="標楷體" w:hAnsi="標楷體"/>
                      <w:szCs w:val="24"/>
                    </w:rPr>
                  </w:pPr>
                </w:p>
              </w:tc>
              <w:tc>
                <w:tcPr>
                  <w:tcW w:w="571" w:type="dxa"/>
                  <w:tcBorders>
                    <w:bottom w:val="single" w:sz="12" w:space="0" w:color="auto"/>
                  </w:tcBorders>
                </w:tcPr>
                <w:p w:rsidR="00673E61" w:rsidRPr="003E56F1" w:rsidRDefault="00673E61" w:rsidP="004770B5">
                  <w:pPr>
                    <w:snapToGrid w:val="0"/>
                    <w:ind w:rightChars="63" w:right="151"/>
                    <w:jc w:val="both"/>
                    <w:rPr>
                      <w:rFonts w:ascii="標楷體" w:eastAsia="標楷體" w:hAnsi="標楷體"/>
                      <w:szCs w:val="24"/>
                    </w:rPr>
                  </w:pPr>
                </w:p>
              </w:tc>
              <w:tc>
                <w:tcPr>
                  <w:tcW w:w="571" w:type="dxa"/>
                  <w:tcBorders>
                    <w:bottom w:val="single" w:sz="12" w:space="0" w:color="auto"/>
                  </w:tcBorders>
                </w:tcPr>
                <w:p w:rsidR="00673E61" w:rsidRPr="003E56F1" w:rsidRDefault="00673E61" w:rsidP="004770B5">
                  <w:pPr>
                    <w:snapToGrid w:val="0"/>
                    <w:ind w:rightChars="63" w:right="151"/>
                    <w:jc w:val="both"/>
                    <w:rPr>
                      <w:rFonts w:ascii="標楷體" w:eastAsia="標楷體" w:hAnsi="標楷體"/>
                      <w:szCs w:val="24"/>
                    </w:rPr>
                  </w:pPr>
                  <w:r>
                    <w:rPr>
                      <w:rFonts w:ascii="標楷體" w:eastAsia="標楷體" w:hAnsi="標楷體"/>
                      <w:szCs w:val="24"/>
                    </w:rPr>
                    <w:t>V</w:t>
                  </w:r>
                </w:p>
              </w:tc>
              <w:tc>
                <w:tcPr>
                  <w:tcW w:w="572" w:type="dxa"/>
                  <w:tcBorders>
                    <w:bottom w:val="single" w:sz="12" w:space="0" w:color="auto"/>
                  </w:tcBorders>
                </w:tcPr>
                <w:p w:rsidR="00673E61" w:rsidRPr="003E56F1" w:rsidRDefault="00673E61" w:rsidP="004770B5">
                  <w:pPr>
                    <w:snapToGrid w:val="0"/>
                    <w:ind w:rightChars="63" w:right="151"/>
                    <w:jc w:val="both"/>
                    <w:rPr>
                      <w:rFonts w:ascii="標楷體" w:eastAsia="標楷體" w:hAnsi="標楷體"/>
                      <w:szCs w:val="24"/>
                    </w:rPr>
                  </w:pPr>
                </w:p>
              </w:tc>
            </w:tr>
          </w:tbl>
          <w:p w:rsidR="00673E61" w:rsidRPr="00520E22" w:rsidRDefault="00673E61" w:rsidP="004770B5">
            <w:pPr>
              <w:spacing w:beforeLines="50" w:before="120"/>
              <w:ind w:firstLineChars="35" w:firstLine="84"/>
              <w:rPr>
                <w:rFonts w:ascii="標楷體" w:eastAsia="標楷體" w:hAnsi="標楷體" w:cs="新細明體"/>
                <w:b/>
                <w:szCs w:val="24"/>
              </w:rPr>
            </w:pPr>
          </w:p>
          <w:p w:rsidR="00673E61" w:rsidRPr="00AD5C11" w:rsidRDefault="00673E61" w:rsidP="004770B5">
            <w:pPr>
              <w:spacing w:beforeLines="50" w:before="120"/>
              <w:ind w:firstLineChars="35" w:firstLine="84"/>
              <w:rPr>
                <w:rFonts w:ascii="Times New Roman" w:eastAsia="標楷體" w:hAnsi="Times New Roman"/>
                <w:b/>
                <w:szCs w:val="24"/>
              </w:rPr>
            </w:pPr>
          </w:p>
        </w:tc>
      </w:tr>
      <w:tr w:rsidR="00673E61" w:rsidRPr="00A56579" w:rsidTr="004770B5">
        <w:trPr>
          <w:cantSplit/>
        </w:trPr>
        <w:tc>
          <w:tcPr>
            <w:tcW w:w="9600" w:type="dxa"/>
            <w:gridSpan w:val="4"/>
            <w:tcBorders>
              <w:top w:val="single" w:sz="6" w:space="0" w:color="000000"/>
              <w:left w:val="double" w:sz="6" w:space="0" w:color="000000"/>
              <w:bottom w:val="single" w:sz="6" w:space="0" w:color="000000"/>
              <w:right w:val="double" w:sz="6" w:space="0" w:color="000000"/>
            </w:tcBorders>
          </w:tcPr>
          <w:p w:rsidR="00673E61" w:rsidRDefault="00673E61" w:rsidP="004770B5">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E2481C">
              <w:rPr>
                <w:rFonts w:ascii="Times New Roman" w:eastAsia="標楷體" w:hAnsi="Times New Roman"/>
                <w:b/>
                <w:szCs w:val="24"/>
              </w:rPr>
              <w:lastRenderedPageBreak/>
              <w:t>●</w:t>
            </w:r>
            <w:r w:rsidRPr="00E2481C">
              <w:rPr>
                <w:rFonts w:ascii="Times New Roman" w:eastAsia="標楷體" w:hAnsi="Times New Roman" w:hint="eastAsia"/>
                <w:b/>
                <w:szCs w:val="24"/>
              </w:rPr>
              <w:t>教學方式：</w:t>
            </w:r>
            <w:r>
              <w:rPr>
                <w:rFonts w:ascii="Times New Roman" w:eastAsia="標楷體" w:hAnsi="Times New Roman" w:hint="eastAsia"/>
                <w:b/>
                <w:szCs w:val="24"/>
              </w:rPr>
              <w:t xml:space="preserve"> </w:t>
            </w:r>
            <w:r w:rsidRPr="00ED441A">
              <w:rPr>
                <w:rFonts w:ascii="Times New Roman" w:eastAsia="標楷體" w:hAnsi="Times New Roman" w:hint="eastAsia"/>
                <w:color w:val="FF0000"/>
              </w:rPr>
              <w:t>(</w:t>
            </w:r>
            <w:r w:rsidRPr="00ED441A">
              <w:rPr>
                <w:rFonts w:ascii="Times New Roman" w:eastAsia="標楷體" w:hAnsi="Times New Roman" w:hint="eastAsia"/>
                <w:color w:val="FF0000"/>
              </w:rPr>
              <w:t>必填</w:t>
            </w:r>
            <w:r w:rsidRPr="00ED441A">
              <w:rPr>
                <w:rFonts w:ascii="Times New Roman" w:eastAsia="標楷體" w:hAnsi="Times New Roman" w:hint="eastAsia"/>
                <w:color w:val="FF0000"/>
              </w:rPr>
              <w:t>)</w:t>
            </w:r>
          </w:p>
          <w:p w:rsidR="00673E61" w:rsidRDefault="00673E61" w:rsidP="004770B5">
            <w:pPr>
              <w:autoSpaceDE w:val="0"/>
              <w:autoSpaceDN w:val="0"/>
              <w:spacing w:beforeLines="30" w:before="72" w:afterLines="30" w:after="72"/>
              <w:ind w:firstLineChars="38" w:firstLine="91"/>
              <w:jc w:val="both"/>
              <w:textAlignment w:val="bottom"/>
              <w:rPr>
                <w:rFonts w:ascii="Times New Roman" w:eastAsia="標楷體" w:hAnsi="Times New Roman"/>
                <w:b/>
                <w:szCs w:val="24"/>
              </w:rPr>
            </w:pPr>
          </w:p>
          <w:p w:rsidR="00673E61" w:rsidRDefault="00673E61" w:rsidP="004770B5">
            <w:pPr>
              <w:autoSpaceDE w:val="0"/>
              <w:autoSpaceDN w:val="0"/>
              <w:spacing w:beforeLines="30" w:before="72" w:afterLines="30" w:after="72"/>
              <w:jc w:val="both"/>
              <w:textAlignment w:val="bottom"/>
              <w:rPr>
                <w:rFonts w:ascii="Times New Roman" w:eastAsia="標楷體" w:hAnsi="Times New Roman"/>
                <w:b/>
                <w:szCs w:val="24"/>
              </w:rPr>
            </w:pPr>
            <w:r>
              <w:rPr>
                <w:rFonts w:ascii="Times New Roman" w:eastAsia="標楷體" w:hAnsi="Times New Roman" w:hint="eastAsia"/>
                <w:b/>
                <w:szCs w:val="24"/>
              </w:rPr>
              <w:t>討論、簡報、影片教學</w:t>
            </w:r>
          </w:p>
          <w:p w:rsidR="00673E61" w:rsidRDefault="00673E61" w:rsidP="004770B5">
            <w:pPr>
              <w:autoSpaceDE w:val="0"/>
              <w:autoSpaceDN w:val="0"/>
              <w:spacing w:beforeLines="30" w:before="72" w:afterLines="30" w:after="72"/>
              <w:ind w:firstLineChars="38" w:firstLine="91"/>
              <w:jc w:val="both"/>
              <w:textAlignment w:val="bottom"/>
              <w:rPr>
                <w:rFonts w:ascii="Times New Roman" w:eastAsia="標楷體" w:hAnsi="Times New Roman"/>
                <w:b/>
                <w:szCs w:val="24"/>
              </w:rPr>
            </w:pPr>
          </w:p>
          <w:p w:rsidR="00673E61" w:rsidRDefault="00673E61" w:rsidP="004770B5">
            <w:pPr>
              <w:autoSpaceDE w:val="0"/>
              <w:autoSpaceDN w:val="0"/>
              <w:spacing w:beforeLines="30" w:before="72" w:afterLines="30" w:after="72"/>
              <w:jc w:val="both"/>
              <w:textAlignment w:val="bottom"/>
              <w:rPr>
                <w:rFonts w:ascii="Times New Roman" w:eastAsia="標楷體" w:hAnsi="Times New Roman"/>
                <w:b/>
                <w:szCs w:val="24"/>
              </w:rPr>
            </w:pPr>
            <w:r w:rsidRPr="0050255D">
              <w:rPr>
                <w:rFonts w:ascii="Times New Roman" w:eastAsia="標楷體" w:hAnsi="Times New Roman" w:hint="eastAsia"/>
                <w:b/>
                <w:szCs w:val="24"/>
              </w:rPr>
              <w:t>每位同學依所</w:t>
            </w:r>
            <w:r>
              <w:rPr>
                <w:rFonts w:ascii="Times New Roman" w:eastAsia="標楷體" w:hAnsi="Times New Roman" w:hint="eastAsia"/>
                <w:b/>
                <w:szCs w:val="24"/>
              </w:rPr>
              <w:t>指定</w:t>
            </w:r>
            <w:r w:rsidRPr="0050255D">
              <w:rPr>
                <w:rFonts w:ascii="Times New Roman" w:eastAsia="標楷體" w:hAnsi="Times New Roman" w:hint="eastAsia"/>
                <w:b/>
                <w:szCs w:val="24"/>
              </w:rPr>
              <w:t>之</w:t>
            </w:r>
            <w:r>
              <w:rPr>
                <w:rFonts w:ascii="Times New Roman" w:eastAsia="標楷體" w:hAnsi="Times New Roman" w:hint="eastAsia"/>
                <w:b/>
                <w:szCs w:val="24"/>
              </w:rPr>
              <w:t>主題</w:t>
            </w:r>
            <w:r>
              <w:rPr>
                <w:rFonts w:ascii="Times New Roman" w:eastAsia="標楷體" w:hAnsi="Times New Roman" w:hint="eastAsia"/>
                <w:b/>
                <w:szCs w:val="24"/>
              </w:rPr>
              <w:t xml:space="preserve">: </w:t>
            </w:r>
            <w:r w:rsidRPr="0050255D">
              <w:rPr>
                <w:rFonts w:ascii="Times New Roman" w:eastAsia="標楷體" w:hAnsi="Times New Roman" w:hint="eastAsia"/>
                <w:b/>
                <w:szCs w:val="24"/>
              </w:rPr>
              <w:t>做成</w:t>
            </w:r>
            <w:r>
              <w:rPr>
                <w:rFonts w:ascii="Times New Roman" w:eastAsia="標楷體" w:hAnsi="Times New Roman" w:hint="eastAsia"/>
                <w:b/>
                <w:szCs w:val="24"/>
              </w:rPr>
              <w:t>12</w:t>
            </w:r>
            <w:r w:rsidRPr="0050255D">
              <w:rPr>
                <w:rFonts w:ascii="Times New Roman" w:eastAsia="標楷體" w:hAnsi="Times New Roman"/>
                <w:b/>
                <w:szCs w:val="24"/>
              </w:rPr>
              <w:t>-</w:t>
            </w:r>
            <w:r>
              <w:rPr>
                <w:rFonts w:ascii="Times New Roman" w:eastAsia="標楷體" w:hAnsi="Times New Roman" w:hint="eastAsia"/>
                <w:b/>
                <w:szCs w:val="24"/>
              </w:rPr>
              <w:t>15</w:t>
            </w:r>
            <w:r w:rsidRPr="0050255D">
              <w:rPr>
                <w:rFonts w:ascii="Times New Roman" w:eastAsia="標楷體" w:hAnsi="Times New Roman"/>
                <w:b/>
                <w:szCs w:val="24"/>
              </w:rPr>
              <w:t>分鐘簡報影片</w:t>
            </w:r>
            <w:r>
              <w:rPr>
                <w:rFonts w:ascii="Times New Roman" w:eastAsia="標楷體" w:hAnsi="Times New Roman" w:hint="eastAsia"/>
                <w:b/>
                <w:szCs w:val="24"/>
              </w:rPr>
              <w:t>，並</w:t>
            </w:r>
            <w:r w:rsidRPr="0050255D">
              <w:rPr>
                <w:rFonts w:ascii="Times New Roman" w:eastAsia="標楷體" w:hAnsi="Times New Roman"/>
                <w:b/>
                <w:szCs w:val="24"/>
              </w:rPr>
              <w:t>在課堂開始前</w:t>
            </w:r>
            <w:r>
              <w:rPr>
                <w:rFonts w:ascii="Times New Roman" w:eastAsia="標楷體" w:hAnsi="Times New Roman" w:hint="eastAsia"/>
                <w:b/>
                <w:szCs w:val="24"/>
              </w:rPr>
              <w:t>一天</w:t>
            </w:r>
            <w:r w:rsidRPr="0050255D">
              <w:rPr>
                <w:rFonts w:ascii="Times New Roman" w:eastAsia="標楷體" w:hAnsi="Times New Roman" w:hint="eastAsia"/>
                <w:b/>
                <w:szCs w:val="24"/>
              </w:rPr>
              <w:t>凌晨</w:t>
            </w:r>
            <w:r w:rsidRPr="0050255D">
              <w:rPr>
                <w:rFonts w:ascii="Times New Roman" w:eastAsia="標楷體" w:hAnsi="Times New Roman"/>
                <w:b/>
                <w:szCs w:val="24"/>
              </w:rPr>
              <w:t>12.00</w:t>
            </w:r>
            <w:r w:rsidRPr="0050255D">
              <w:rPr>
                <w:rFonts w:ascii="Times New Roman" w:eastAsia="標楷體" w:hAnsi="Times New Roman"/>
                <w:b/>
                <w:szCs w:val="24"/>
              </w:rPr>
              <w:t>前上傳</w:t>
            </w:r>
            <w:r w:rsidRPr="0050255D">
              <w:rPr>
                <w:rFonts w:ascii="Times New Roman" w:eastAsia="標楷體" w:hAnsi="Times New Roman" w:hint="eastAsia"/>
                <w:b/>
                <w:szCs w:val="24"/>
              </w:rPr>
              <w:t>至綜合討論區，方便老師挑選播放</w:t>
            </w:r>
            <w:r>
              <w:rPr>
                <w:rFonts w:ascii="Times New Roman" w:eastAsia="標楷體" w:hAnsi="Times New Roman" w:hint="eastAsia"/>
                <w:b/>
                <w:szCs w:val="24"/>
              </w:rPr>
              <w:t>。</w:t>
            </w:r>
          </w:p>
          <w:p w:rsidR="00673E61" w:rsidRDefault="00673E61" w:rsidP="004770B5">
            <w:pPr>
              <w:autoSpaceDE w:val="0"/>
              <w:autoSpaceDN w:val="0"/>
              <w:spacing w:beforeLines="30" w:before="72" w:afterLines="30" w:after="72"/>
              <w:jc w:val="both"/>
              <w:textAlignment w:val="bottom"/>
              <w:rPr>
                <w:rFonts w:ascii="Times New Roman" w:eastAsia="標楷體" w:hAnsi="Times New Roman"/>
                <w:b/>
                <w:szCs w:val="24"/>
              </w:rPr>
            </w:pPr>
            <w:r>
              <w:rPr>
                <w:rFonts w:ascii="Times New Roman" w:eastAsia="標楷體" w:hAnsi="Times New Roman" w:hint="eastAsia"/>
                <w:b/>
                <w:szCs w:val="24"/>
              </w:rPr>
              <w:t>授課老師將引導同學針對內容進行討論。</w:t>
            </w:r>
          </w:p>
          <w:p w:rsidR="00673E61" w:rsidRPr="00E2481C" w:rsidRDefault="00673E61" w:rsidP="004770B5">
            <w:pPr>
              <w:autoSpaceDE w:val="0"/>
              <w:autoSpaceDN w:val="0"/>
              <w:spacing w:beforeLines="30" w:before="72" w:afterLines="30" w:after="72"/>
              <w:ind w:firstLineChars="38" w:firstLine="91"/>
              <w:jc w:val="both"/>
              <w:textAlignment w:val="bottom"/>
              <w:rPr>
                <w:rFonts w:ascii="Times New Roman" w:eastAsia="標楷體" w:hAnsi="Times New Roman"/>
                <w:b/>
                <w:szCs w:val="24"/>
              </w:rPr>
            </w:pPr>
          </w:p>
        </w:tc>
      </w:tr>
      <w:tr w:rsidR="00673E61" w:rsidRPr="00A56579" w:rsidTr="004770B5">
        <w:trPr>
          <w:cantSplit/>
        </w:trPr>
        <w:tc>
          <w:tcPr>
            <w:tcW w:w="9600" w:type="dxa"/>
            <w:gridSpan w:val="4"/>
            <w:tcBorders>
              <w:top w:val="single" w:sz="6" w:space="0" w:color="000000"/>
              <w:left w:val="double" w:sz="6" w:space="0" w:color="000000"/>
              <w:bottom w:val="single" w:sz="6" w:space="0" w:color="000000"/>
              <w:right w:val="double" w:sz="6" w:space="0" w:color="000000"/>
            </w:tcBorders>
          </w:tcPr>
          <w:p w:rsidR="00673E61" w:rsidRDefault="00673E61" w:rsidP="00673E61">
            <w:pPr>
              <w:pStyle w:val="a9"/>
              <w:numPr>
                <w:ilvl w:val="0"/>
                <w:numId w:val="2"/>
              </w:numPr>
              <w:adjustRightInd/>
              <w:textAlignment w:val="auto"/>
              <w:rPr>
                <w:rFonts w:ascii="Times New Roman" w:eastAsia="標楷體" w:hAnsi="Times New Roman"/>
                <w:b/>
                <w:szCs w:val="24"/>
              </w:rPr>
            </w:pPr>
            <w:r w:rsidRPr="00673E61">
              <w:rPr>
                <w:rFonts w:ascii="Times New Roman" w:eastAsia="標楷體" w:hAnsi="Times New Roman" w:hint="eastAsia"/>
                <w:b/>
                <w:szCs w:val="24"/>
              </w:rPr>
              <w:lastRenderedPageBreak/>
              <w:t>課程大綱</w:t>
            </w:r>
          </w:p>
          <w:p w:rsidR="00673E61" w:rsidRDefault="00673E61" w:rsidP="00673E61">
            <w:pPr>
              <w:adjustRightInd/>
              <w:textAlignment w:val="auto"/>
              <w:rPr>
                <w:rFonts w:ascii="Times New Roman" w:eastAsia="標楷體" w:hAnsi="Times New Roman"/>
                <w:b/>
                <w:szCs w:val="24"/>
              </w:rPr>
            </w:pP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b/>
                <w:szCs w:val="24"/>
              </w:rPr>
              <w:t xml:space="preserve">2/23 </w:t>
            </w:r>
            <w:r w:rsidRPr="00673E61">
              <w:rPr>
                <w:rFonts w:ascii="Times New Roman" w:eastAsia="標楷體" w:hAnsi="Times New Roman"/>
                <w:b/>
                <w:szCs w:val="24"/>
              </w:rPr>
              <w:t>課程介紹</w:t>
            </w:r>
            <w:r w:rsidRPr="00673E61">
              <w:rPr>
                <w:rFonts w:ascii="Times New Roman" w:eastAsia="標楷體" w:hAnsi="Times New Roman"/>
                <w:b/>
                <w:szCs w:val="24"/>
              </w:rPr>
              <w:t xml:space="preserve"> </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內容</w:t>
            </w:r>
            <w:r w:rsidRPr="00673E61">
              <w:rPr>
                <w:rFonts w:ascii="Times New Roman" w:eastAsia="標楷體" w:hAnsi="Times New Roman"/>
                <w:b/>
                <w:szCs w:val="24"/>
              </w:rPr>
              <w:t xml:space="preserve">: </w:t>
            </w:r>
            <w:r w:rsidRPr="00673E61">
              <w:rPr>
                <w:rFonts w:ascii="Times New Roman" w:eastAsia="標楷體" w:hAnsi="Times New Roman"/>
                <w:b/>
                <w:szCs w:val="24"/>
              </w:rPr>
              <w:t>勞工政策面面觀，理論與實務。</w:t>
            </w:r>
          </w:p>
          <w:p w:rsidR="00673E61" w:rsidRPr="00673E61" w:rsidRDefault="00673E61" w:rsidP="00673E61">
            <w:pPr>
              <w:adjustRightInd/>
              <w:textAlignment w:val="auto"/>
              <w:rPr>
                <w:rFonts w:ascii="Times New Roman" w:eastAsia="標楷體" w:hAnsi="Times New Roman"/>
                <w:b/>
                <w:szCs w:val="24"/>
              </w:rPr>
            </w:pP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b/>
                <w:szCs w:val="24"/>
              </w:rPr>
              <w:t xml:space="preserve">3/2 </w:t>
            </w:r>
            <w:r w:rsidRPr="00673E61">
              <w:rPr>
                <w:rFonts w:ascii="Times New Roman" w:eastAsia="標楷體" w:hAnsi="Times New Roman"/>
                <w:b/>
                <w:szCs w:val="24"/>
              </w:rPr>
              <w:t>台灣總體勞工政策之現在與未來</w:t>
            </w:r>
            <w:r w:rsidRPr="00673E61">
              <w:rPr>
                <w:rFonts w:ascii="Times New Roman" w:eastAsia="標楷體" w:hAnsi="Times New Roman"/>
                <w:b/>
                <w:szCs w:val="24"/>
              </w:rPr>
              <w:t xml:space="preserve"> I</w:t>
            </w:r>
          </w:p>
          <w:p w:rsidR="00673E61" w:rsidRPr="00673E61" w:rsidRDefault="00673E61" w:rsidP="00673E61">
            <w:pPr>
              <w:adjustRightInd/>
              <w:textAlignment w:val="auto"/>
              <w:rPr>
                <w:rFonts w:ascii="Times New Roman" w:eastAsia="標楷體" w:hAnsi="Times New Roman"/>
                <w:b/>
                <w:szCs w:val="24"/>
              </w:rPr>
            </w:pP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b/>
                <w:szCs w:val="24"/>
              </w:rPr>
              <w:t>3/9</w:t>
            </w:r>
            <w:r w:rsidRPr="00673E61">
              <w:rPr>
                <w:rFonts w:ascii="Times New Roman" w:eastAsia="標楷體" w:hAnsi="Times New Roman"/>
                <w:b/>
                <w:szCs w:val="24"/>
              </w:rPr>
              <w:t>台灣總體勞工政策之現在與未來</w:t>
            </w:r>
            <w:r w:rsidRPr="00673E61">
              <w:rPr>
                <w:rFonts w:ascii="Times New Roman" w:eastAsia="標楷體" w:hAnsi="Times New Roman"/>
                <w:b/>
                <w:szCs w:val="24"/>
              </w:rPr>
              <w:t xml:space="preserve"> II</w:t>
            </w:r>
          </w:p>
          <w:p w:rsidR="00673E61" w:rsidRPr="00673E61" w:rsidRDefault="00673E61" w:rsidP="00673E61">
            <w:pPr>
              <w:adjustRightInd/>
              <w:textAlignment w:val="auto"/>
              <w:rPr>
                <w:rFonts w:ascii="Times New Roman" w:eastAsia="標楷體" w:hAnsi="Times New Roman"/>
                <w:b/>
                <w:szCs w:val="24"/>
              </w:rPr>
            </w:pP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b/>
                <w:szCs w:val="24"/>
              </w:rPr>
              <w:t>3/</w:t>
            </w:r>
            <w:proofErr w:type="gramStart"/>
            <w:r w:rsidRPr="00673E61">
              <w:rPr>
                <w:rFonts w:ascii="Times New Roman" w:eastAsia="標楷體" w:hAnsi="Times New Roman"/>
                <w:b/>
                <w:szCs w:val="24"/>
              </w:rPr>
              <w:t xml:space="preserve">16  </w:t>
            </w:r>
            <w:r w:rsidRPr="00673E61">
              <w:rPr>
                <w:rFonts w:ascii="Times New Roman" w:eastAsia="標楷體" w:hAnsi="Times New Roman"/>
                <w:b/>
                <w:szCs w:val="24"/>
              </w:rPr>
              <w:t>特邀演講</w:t>
            </w:r>
            <w:proofErr w:type="gramEnd"/>
            <w:r w:rsidRPr="00673E61">
              <w:rPr>
                <w:rFonts w:ascii="Times New Roman" w:eastAsia="標楷體" w:hAnsi="Times New Roman"/>
                <w:b/>
                <w:szCs w:val="24"/>
              </w:rPr>
              <w:t>(</w:t>
            </w:r>
            <w:r w:rsidRPr="00673E61">
              <w:rPr>
                <w:rFonts w:ascii="Times New Roman" w:eastAsia="標楷體" w:hAnsi="Times New Roman"/>
                <w:b/>
                <w:szCs w:val="24"/>
              </w:rPr>
              <w:t>或影片教學</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b/>
                <w:szCs w:val="24"/>
              </w:rPr>
              <w:t>---------------</w:t>
            </w:r>
            <w:r w:rsidRPr="00673E61">
              <w:rPr>
                <w:rFonts w:ascii="Times New Roman" w:eastAsia="標楷體" w:hAnsi="Times New Roman"/>
                <w:b/>
                <w:szCs w:val="24"/>
              </w:rPr>
              <w:t>導讀和討論開始</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p>
          <w:p w:rsidR="00673E61" w:rsidRPr="00484424" w:rsidRDefault="00673E61" w:rsidP="00673E61">
            <w:pPr>
              <w:adjustRightInd/>
              <w:textAlignment w:val="auto"/>
              <w:rPr>
                <w:rFonts w:ascii="Times New Roman" w:eastAsia="標楷體" w:hAnsi="Times New Roman"/>
                <w:b/>
                <w:szCs w:val="24"/>
                <w:u w:val="single"/>
              </w:rPr>
            </w:pPr>
            <w:r w:rsidRPr="00484424">
              <w:rPr>
                <w:rFonts w:ascii="Times New Roman" w:eastAsia="標楷體" w:hAnsi="Times New Roman"/>
                <w:b/>
                <w:szCs w:val="24"/>
                <w:u w:val="single"/>
              </w:rPr>
              <w:t xml:space="preserve">3/23 </w:t>
            </w:r>
            <w:r w:rsidRPr="00484424">
              <w:rPr>
                <w:rFonts w:ascii="Times New Roman" w:eastAsia="標楷體" w:hAnsi="Times New Roman"/>
                <w:b/>
                <w:szCs w:val="24"/>
                <w:u w:val="single"/>
              </w:rPr>
              <w:t>貿易與勞工</w:t>
            </w:r>
            <w:r w:rsidRPr="00484424">
              <w:rPr>
                <w:rFonts w:ascii="Times New Roman" w:eastAsia="標楷體" w:hAnsi="Times New Roman"/>
                <w:b/>
                <w:szCs w:val="24"/>
                <w:u w:val="single"/>
              </w:rPr>
              <w:t xml:space="preserve"> </w:t>
            </w:r>
          </w:p>
          <w:p w:rsidR="00673E61" w:rsidRPr="00673E61" w:rsidRDefault="00673E61" w:rsidP="00673E61">
            <w:pPr>
              <w:adjustRightInd/>
              <w:textAlignment w:val="auto"/>
              <w:rPr>
                <w:rFonts w:ascii="Times New Roman" w:eastAsia="標楷體" w:hAnsi="Times New Roman"/>
                <w:b/>
                <w:szCs w:val="24"/>
              </w:rPr>
            </w:pPr>
          </w:p>
          <w:p w:rsidR="00095730" w:rsidRDefault="00095730" w:rsidP="00673E61">
            <w:pPr>
              <w:adjustRightInd/>
              <w:textAlignment w:val="auto"/>
              <w:rPr>
                <w:rFonts w:ascii="Times New Roman" w:eastAsia="標楷體" w:hAnsi="Times New Roman"/>
                <w:b/>
                <w:szCs w:val="24"/>
              </w:rPr>
            </w:pPr>
            <w:r>
              <w:rPr>
                <w:rFonts w:ascii="Times New Roman" w:eastAsia="標楷體" w:hAnsi="Times New Roman" w:hint="eastAsia"/>
                <w:b/>
                <w:szCs w:val="24"/>
              </w:rPr>
              <w:t>指定導讀文章</w:t>
            </w:r>
            <w:r>
              <w:rPr>
                <w:rFonts w:ascii="Times New Roman" w:eastAsia="標楷體" w:hAnsi="Times New Roman" w:hint="eastAsia"/>
                <w:b/>
                <w:szCs w:val="24"/>
              </w:rPr>
              <w:t>:</w:t>
            </w:r>
          </w:p>
          <w:p w:rsidR="00095730" w:rsidRDefault="00095730" w:rsidP="00673E61">
            <w:pPr>
              <w:adjustRightInd/>
              <w:textAlignment w:val="auto"/>
              <w:rPr>
                <w:rFonts w:ascii="Times New Roman" w:eastAsia="標楷體" w:hAnsi="Times New Roman"/>
                <w:b/>
                <w:szCs w:val="24"/>
              </w:rPr>
            </w:pP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李健鴻，</w:t>
            </w:r>
            <w:r w:rsidRPr="00673E61">
              <w:rPr>
                <w:rFonts w:ascii="Times New Roman" w:eastAsia="標楷體" w:hAnsi="Times New Roman"/>
                <w:b/>
                <w:szCs w:val="24"/>
              </w:rPr>
              <w:t>2016</w:t>
            </w:r>
            <w:r w:rsidRPr="00673E61">
              <w:rPr>
                <w:rFonts w:ascii="Times New Roman" w:eastAsia="標楷體" w:hAnsi="Times New Roman"/>
                <w:b/>
                <w:szCs w:val="24"/>
              </w:rPr>
              <w:t>，臺灣簽署自由貿易協定勞工專章的制度途徑類型與執行機制分析。政大勞動學報，頁</w:t>
            </w:r>
            <w:r w:rsidRPr="00673E61">
              <w:rPr>
                <w:rFonts w:ascii="Times New Roman" w:eastAsia="標楷體" w:hAnsi="Times New Roman"/>
                <w:b/>
                <w:szCs w:val="24"/>
              </w:rPr>
              <w:t>1-57</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李健鴻，</w:t>
            </w:r>
            <w:r w:rsidRPr="00673E61">
              <w:rPr>
                <w:rFonts w:ascii="Times New Roman" w:eastAsia="標楷體" w:hAnsi="Times New Roman"/>
                <w:b/>
                <w:szCs w:val="24"/>
              </w:rPr>
              <w:t>2016</w:t>
            </w:r>
            <w:r w:rsidRPr="00673E61">
              <w:rPr>
                <w:rFonts w:ascii="Times New Roman" w:eastAsia="標楷體" w:hAnsi="Times New Roman"/>
                <w:b/>
                <w:szCs w:val="24"/>
              </w:rPr>
              <w:t>，跨太平洋夥伴協定草約勞工專章的制度途徑與執行機制分析。</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臺灣國際法季刊，頁</w:t>
            </w:r>
            <w:r w:rsidRPr="00673E61">
              <w:rPr>
                <w:rFonts w:ascii="Times New Roman" w:eastAsia="標楷體" w:hAnsi="Times New Roman"/>
                <w:b/>
                <w:szCs w:val="24"/>
              </w:rPr>
              <w:t>67-97</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proofErr w:type="gramStart"/>
            <w:r w:rsidRPr="00673E61">
              <w:rPr>
                <w:rFonts w:ascii="Times New Roman" w:eastAsia="標楷體" w:hAnsi="Times New Roman" w:hint="eastAsia"/>
                <w:b/>
                <w:szCs w:val="24"/>
              </w:rPr>
              <w:t>焦興鎧</w:t>
            </w:r>
            <w:proofErr w:type="gramEnd"/>
            <w:r w:rsidRPr="00673E61">
              <w:rPr>
                <w:rFonts w:ascii="Times New Roman" w:eastAsia="標楷體" w:hAnsi="Times New Roman" w:hint="eastAsia"/>
                <w:b/>
                <w:szCs w:val="24"/>
              </w:rPr>
              <w:t>，</w:t>
            </w:r>
            <w:r w:rsidRPr="00673E61">
              <w:rPr>
                <w:rFonts w:ascii="Times New Roman" w:eastAsia="標楷體" w:hAnsi="Times New Roman"/>
                <w:b/>
                <w:szCs w:val="24"/>
              </w:rPr>
              <w:t>2020</w:t>
            </w:r>
            <w:r w:rsidRPr="00673E61">
              <w:rPr>
                <w:rFonts w:ascii="Times New Roman" w:eastAsia="標楷體" w:hAnsi="Times New Roman"/>
                <w:b/>
                <w:szCs w:val="24"/>
              </w:rPr>
              <w:t>，跨太平洋夥伴全面進步協定勞工專章對臺灣之影響</w:t>
            </w:r>
            <w:r w:rsidRPr="00673E61">
              <w:rPr>
                <w:rFonts w:ascii="Times New Roman" w:eastAsia="標楷體" w:hAnsi="Times New Roman"/>
                <w:b/>
                <w:szCs w:val="24"/>
              </w:rPr>
              <w:t>--</w:t>
            </w:r>
            <w:r w:rsidRPr="00673E61">
              <w:rPr>
                <w:rFonts w:ascii="Times New Roman" w:eastAsia="標楷體" w:hAnsi="Times New Roman"/>
                <w:b/>
                <w:szCs w:val="24"/>
              </w:rPr>
              <w:t>兼論美國立場所扮演之角色。勞動及職業安全衛生研究季刊，頁</w:t>
            </w:r>
            <w:r w:rsidRPr="00673E61">
              <w:rPr>
                <w:rFonts w:ascii="Times New Roman" w:eastAsia="標楷體" w:hAnsi="Times New Roman"/>
                <w:b/>
                <w:szCs w:val="24"/>
              </w:rPr>
              <w:t>70-92</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proofErr w:type="gramStart"/>
            <w:r w:rsidRPr="00673E61">
              <w:rPr>
                <w:rFonts w:ascii="Times New Roman" w:eastAsia="標楷體" w:hAnsi="Times New Roman" w:hint="eastAsia"/>
                <w:b/>
                <w:szCs w:val="24"/>
              </w:rPr>
              <w:t>焦興鎧</w:t>
            </w:r>
            <w:proofErr w:type="gramEnd"/>
            <w:r w:rsidRPr="00673E61">
              <w:rPr>
                <w:rFonts w:ascii="Times New Roman" w:eastAsia="標楷體" w:hAnsi="Times New Roman" w:hint="eastAsia"/>
                <w:b/>
                <w:szCs w:val="24"/>
              </w:rPr>
              <w:t>，</w:t>
            </w:r>
            <w:r w:rsidRPr="00673E61">
              <w:rPr>
                <w:rFonts w:ascii="Times New Roman" w:eastAsia="標楷體" w:hAnsi="Times New Roman"/>
                <w:b/>
                <w:szCs w:val="24"/>
              </w:rPr>
              <w:t>2022</w:t>
            </w:r>
            <w:r w:rsidRPr="00673E61">
              <w:rPr>
                <w:rFonts w:ascii="Times New Roman" w:eastAsia="標楷體" w:hAnsi="Times New Roman"/>
                <w:b/>
                <w:szCs w:val="24"/>
              </w:rPr>
              <w:t>，自由貿易協定之勞動專章發展趨勢。臺灣勞工季刊，頁</w:t>
            </w:r>
            <w:r w:rsidRPr="00673E61">
              <w:rPr>
                <w:rFonts w:ascii="Times New Roman" w:eastAsia="標楷體" w:hAnsi="Times New Roman"/>
                <w:b/>
                <w:szCs w:val="24"/>
              </w:rPr>
              <w:t>4-13</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proofErr w:type="gramStart"/>
            <w:r w:rsidRPr="00673E61">
              <w:rPr>
                <w:rFonts w:ascii="Times New Roman" w:eastAsia="標楷體" w:hAnsi="Times New Roman" w:hint="eastAsia"/>
                <w:b/>
                <w:szCs w:val="24"/>
              </w:rPr>
              <w:t>焦興鎧</w:t>
            </w:r>
            <w:proofErr w:type="gramEnd"/>
            <w:r w:rsidRPr="00673E61">
              <w:rPr>
                <w:rFonts w:ascii="Times New Roman" w:eastAsia="標楷體" w:hAnsi="Times New Roman" w:hint="eastAsia"/>
                <w:b/>
                <w:szCs w:val="24"/>
              </w:rPr>
              <w:t>，</w:t>
            </w:r>
            <w:r w:rsidRPr="00673E61">
              <w:rPr>
                <w:rFonts w:ascii="Times New Roman" w:eastAsia="標楷體" w:hAnsi="Times New Roman"/>
                <w:b/>
                <w:szCs w:val="24"/>
              </w:rPr>
              <w:t>2019</w:t>
            </w:r>
            <w:r w:rsidRPr="00673E61">
              <w:rPr>
                <w:rFonts w:ascii="Times New Roman" w:eastAsia="標楷體" w:hAnsi="Times New Roman"/>
                <w:b/>
                <w:szCs w:val="24"/>
              </w:rPr>
              <w:t>，國際勞工組織建構核心國際勞動基準之努力及對我國之啟示。</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臺灣勞工季刊，</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頁</w:t>
            </w:r>
            <w:r w:rsidRPr="00673E61">
              <w:rPr>
                <w:rFonts w:ascii="Times New Roman" w:eastAsia="標楷體" w:hAnsi="Times New Roman"/>
                <w:b/>
                <w:szCs w:val="24"/>
              </w:rPr>
              <w:t>8-25</w:t>
            </w:r>
          </w:p>
          <w:p w:rsidR="00673E61" w:rsidRPr="00673E61" w:rsidRDefault="00673E61" w:rsidP="00673E61">
            <w:pPr>
              <w:adjustRightInd/>
              <w:textAlignment w:val="auto"/>
              <w:rPr>
                <w:rFonts w:ascii="Times New Roman" w:eastAsia="標楷體" w:hAnsi="Times New Roman"/>
                <w:b/>
                <w:szCs w:val="24"/>
              </w:rPr>
            </w:pPr>
            <w:proofErr w:type="gramStart"/>
            <w:r w:rsidRPr="00673E61">
              <w:rPr>
                <w:rFonts w:ascii="Times New Roman" w:eastAsia="標楷體" w:hAnsi="Times New Roman" w:hint="eastAsia"/>
                <w:b/>
                <w:szCs w:val="24"/>
              </w:rPr>
              <w:t>焦興鎧</w:t>
            </w:r>
            <w:proofErr w:type="gramEnd"/>
            <w:r w:rsidRPr="00673E61">
              <w:rPr>
                <w:rFonts w:ascii="Times New Roman" w:eastAsia="標楷體" w:hAnsi="Times New Roman" w:hint="eastAsia"/>
                <w:b/>
                <w:szCs w:val="24"/>
              </w:rPr>
              <w:t>，</w:t>
            </w:r>
            <w:r w:rsidRPr="00673E61">
              <w:rPr>
                <w:rFonts w:ascii="Times New Roman" w:eastAsia="標楷體" w:hAnsi="Times New Roman"/>
                <w:b/>
                <w:szCs w:val="24"/>
              </w:rPr>
              <w:t>2018</w:t>
            </w:r>
            <w:r w:rsidRPr="00673E61">
              <w:rPr>
                <w:rFonts w:ascii="Times New Roman" w:eastAsia="標楷體" w:hAnsi="Times New Roman"/>
                <w:b/>
                <w:szCs w:val="24"/>
              </w:rPr>
              <w:t>，美國在跨太平洋夥伴協定談判中對勞工權利條款之立場及對我國之影響。歐美研究，頁</w:t>
            </w:r>
            <w:r w:rsidRPr="00673E61">
              <w:rPr>
                <w:rFonts w:ascii="Times New Roman" w:eastAsia="標楷體" w:hAnsi="Times New Roman"/>
                <w:b/>
                <w:szCs w:val="24"/>
              </w:rPr>
              <w:t>73-138</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b/>
                <w:szCs w:val="24"/>
              </w:rPr>
              <w:t xml:space="preserve">4/6 </w:t>
            </w:r>
            <w:r w:rsidRPr="00673E61">
              <w:rPr>
                <w:rFonts w:ascii="Times New Roman" w:eastAsia="標楷體" w:hAnsi="Times New Roman"/>
                <w:b/>
                <w:szCs w:val="24"/>
              </w:rPr>
              <w:t>民族掃墓節補假</w:t>
            </w:r>
          </w:p>
          <w:p w:rsidR="00673E61" w:rsidRPr="00673E61" w:rsidRDefault="00673E61" w:rsidP="00673E61">
            <w:pPr>
              <w:adjustRightInd/>
              <w:textAlignment w:val="auto"/>
              <w:rPr>
                <w:rFonts w:ascii="Times New Roman" w:eastAsia="標楷體" w:hAnsi="Times New Roman"/>
                <w:b/>
                <w:szCs w:val="24"/>
              </w:rPr>
            </w:pPr>
          </w:p>
          <w:p w:rsidR="00673E61" w:rsidRPr="00484424" w:rsidRDefault="00673E61" w:rsidP="00673E61">
            <w:pPr>
              <w:adjustRightInd/>
              <w:textAlignment w:val="auto"/>
              <w:rPr>
                <w:rFonts w:ascii="Times New Roman" w:eastAsia="標楷體" w:hAnsi="Times New Roman"/>
                <w:b/>
                <w:szCs w:val="24"/>
                <w:u w:val="single"/>
              </w:rPr>
            </w:pPr>
            <w:r w:rsidRPr="00484424">
              <w:rPr>
                <w:rFonts w:ascii="Times New Roman" w:eastAsia="標楷體" w:hAnsi="Times New Roman"/>
                <w:b/>
                <w:szCs w:val="24"/>
                <w:u w:val="single"/>
              </w:rPr>
              <w:t xml:space="preserve">4/13 </w:t>
            </w:r>
            <w:r w:rsidRPr="00484424">
              <w:rPr>
                <w:rFonts w:ascii="Times New Roman" w:eastAsia="標楷體" w:hAnsi="Times New Roman"/>
                <w:b/>
                <w:szCs w:val="24"/>
                <w:u w:val="single"/>
              </w:rPr>
              <w:t>就業</w:t>
            </w:r>
            <w:r w:rsidRPr="00484424">
              <w:rPr>
                <w:rFonts w:ascii="Times New Roman" w:eastAsia="標楷體" w:hAnsi="Times New Roman"/>
                <w:b/>
                <w:szCs w:val="24"/>
                <w:u w:val="single"/>
              </w:rPr>
              <w:t>(</w:t>
            </w:r>
            <w:r w:rsidRPr="00484424">
              <w:rPr>
                <w:rFonts w:ascii="Times New Roman" w:eastAsia="標楷體" w:hAnsi="Times New Roman"/>
                <w:b/>
                <w:szCs w:val="24"/>
                <w:u w:val="single"/>
              </w:rPr>
              <w:t>失業</w:t>
            </w:r>
            <w:r w:rsidRPr="00484424">
              <w:rPr>
                <w:rFonts w:ascii="Times New Roman" w:eastAsia="標楷體" w:hAnsi="Times New Roman"/>
                <w:b/>
                <w:szCs w:val="24"/>
                <w:u w:val="single"/>
              </w:rPr>
              <w:t>)</w:t>
            </w:r>
            <w:r w:rsidRPr="00484424">
              <w:rPr>
                <w:rFonts w:ascii="Times New Roman" w:eastAsia="標楷體" w:hAnsi="Times New Roman"/>
                <w:b/>
                <w:szCs w:val="24"/>
                <w:u w:val="single"/>
              </w:rPr>
              <w:t>保險政策、促進就業政策政策</w:t>
            </w:r>
          </w:p>
          <w:p w:rsidR="00673E61" w:rsidRPr="00673E61" w:rsidRDefault="00673E61" w:rsidP="00673E61">
            <w:pPr>
              <w:adjustRightInd/>
              <w:textAlignment w:val="auto"/>
              <w:rPr>
                <w:rFonts w:ascii="Times New Roman" w:eastAsia="標楷體" w:hAnsi="Times New Roman"/>
                <w:b/>
                <w:szCs w:val="24"/>
              </w:rPr>
            </w:pP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hint="eastAsia"/>
                <w:b/>
                <w:szCs w:val="24"/>
              </w:rPr>
              <w:t>本主題，請同學透過</w:t>
            </w:r>
            <w:r w:rsidRPr="00484424">
              <w:rPr>
                <w:rFonts w:ascii="Times New Roman" w:eastAsia="標楷體" w:hAnsi="Times New Roman"/>
                <w:b/>
                <w:szCs w:val="24"/>
              </w:rPr>
              <w:t xml:space="preserve"> AI</w:t>
            </w:r>
            <w:r w:rsidRPr="00484424">
              <w:rPr>
                <w:rFonts w:ascii="Times New Roman" w:eastAsia="標楷體" w:hAnsi="Times New Roman"/>
                <w:b/>
                <w:szCs w:val="24"/>
              </w:rPr>
              <w:t>工具蒐集下列內容分析，做成簡報</w:t>
            </w:r>
            <w:r w:rsidRPr="00484424">
              <w:rPr>
                <w:rFonts w:ascii="Times New Roman" w:eastAsia="標楷體" w:hAnsi="Times New Roman"/>
                <w:b/>
                <w:szCs w:val="24"/>
              </w:rPr>
              <w:t>:</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一</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近三年相關立法、法規或政策、</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二</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面臨的問題或議題、相關統計數據、</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三</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學者和輿論看法、</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四</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立法院各黨團或立法委員見解、</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五</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歷史文獻分析、</w:t>
            </w:r>
          </w:p>
          <w:p w:rsidR="00CF76F6"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六</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批判思考總結。</w:t>
            </w:r>
          </w:p>
          <w:p w:rsidR="00484424" w:rsidRDefault="00484424" w:rsidP="00673E61">
            <w:pPr>
              <w:adjustRightInd/>
              <w:textAlignment w:val="auto"/>
              <w:rPr>
                <w:rFonts w:ascii="Times New Roman" w:eastAsia="標楷體" w:hAnsi="Times New Roman"/>
                <w:b/>
                <w:szCs w:val="24"/>
              </w:rPr>
            </w:pPr>
          </w:p>
          <w:p w:rsidR="00CF76F6" w:rsidRDefault="00095730" w:rsidP="00673E61">
            <w:pPr>
              <w:adjustRightInd/>
              <w:textAlignment w:val="auto"/>
              <w:rPr>
                <w:rFonts w:ascii="Times New Roman" w:eastAsia="標楷體" w:hAnsi="Times New Roman"/>
                <w:b/>
                <w:szCs w:val="24"/>
              </w:rPr>
            </w:pPr>
            <w:r>
              <w:rPr>
                <w:rFonts w:ascii="Times New Roman" w:eastAsia="標楷體" w:hAnsi="Times New Roman" w:hint="eastAsia"/>
                <w:b/>
                <w:szCs w:val="24"/>
              </w:rPr>
              <w:t>參考資料</w:t>
            </w:r>
            <w:r>
              <w:rPr>
                <w:rFonts w:ascii="Times New Roman" w:eastAsia="標楷體" w:hAnsi="Times New Roman" w:hint="eastAsia"/>
                <w:b/>
                <w:szCs w:val="24"/>
              </w:rPr>
              <w:t xml:space="preserve">: </w:t>
            </w:r>
          </w:p>
          <w:p w:rsidR="00673E61" w:rsidRPr="00673E61" w:rsidRDefault="00673E61" w:rsidP="00673E61">
            <w:pPr>
              <w:adjustRightInd/>
              <w:textAlignment w:val="auto"/>
              <w:rPr>
                <w:rFonts w:ascii="Times New Roman" w:eastAsia="標楷體" w:hAnsi="Times New Roman"/>
                <w:b/>
                <w:szCs w:val="24"/>
              </w:rPr>
            </w:pPr>
            <w:proofErr w:type="gramStart"/>
            <w:r w:rsidRPr="00673E61">
              <w:rPr>
                <w:rFonts w:ascii="Times New Roman" w:eastAsia="標楷體" w:hAnsi="Times New Roman" w:hint="eastAsia"/>
                <w:b/>
                <w:szCs w:val="24"/>
              </w:rPr>
              <w:t>焦興鎧</w:t>
            </w:r>
            <w:proofErr w:type="gramEnd"/>
            <w:r w:rsidRPr="00673E61">
              <w:rPr>
                <w:rFonts w:ascii="Times New Roman" w:eastAsia="標楷體" w:hAnsi="Times New Roman" w:hint="eastAsia"/>
                <w:b/>
                <w:szCs w:val="24"/>
              </w:rPr>
              <w:t>，</w:t>
            </w:r>
            <w:r w:rsidRPr="00673E61">
              <w:rPr>
                <w:rFonts w:ascii="Times New Roman" w:eastAsia="標楷體" w:hAnsi="Times New Roman"/>
                <w:b/>
                <w:szCs w:val="24"/>
              </w:rPr>
              <w:t>2020</w:t>
            </w:r>
            <w:r w:rsidRPr="00673E61">
              <w:rPr>
                <w:rFonts w:ascii="Times New Roman" w:eastAsia="標楷體" w:hAnsi="Times New Roman"/>
                <w:b/>
                <w:szCs w:val="24"/>
              </w:rPr>
              <w:t>，國際組織因應嚴重特殊傳染性肺炎之勞工保護與就業政策倡議及對我國之啟示。臺灣勞工季刊，頁</w:t>
            </w:r>
            <w:r w:rsidRPr="00673E61">
              <w:rPr>
                <w:rFonts w:ascii="Times New Roman" w:eastAsia="標楷體" w:hAnsi="Times New Roman"/>
                <w:b/>
                <w:szCs w:val="24"/>
              </w:rPr>
              <w:t>4-13</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proofErr w:type="gramStart"/>
            <w:r w:rsidRPr="00673E61">
              <w:rPr>
                <w:rFonts w:ascii="Times New Roman" w:eastAsia="標楷體" w:hAnsi="Times New Roman" w:hint="eastAsia"/>
                <w:b/>
                <w:szCs w:val="24"/>
              </w:rPr>
              <w:t>焦興鎧</w:t>
            </w:r>
            <w:proofErr w:type="gramEnd"/>
            <w:r w:rsidRPr="00673E61">
              <w:rPr>
                <w:rFonts w:ascii="Times New Roman" w:eastAsia="標楷體" w:hAnsi="Times New Roman" w:hint="eastAsia"/>
                <w:b/>
                <w:szCs w:val="24"/>
              </w:rPr>
              <w:t>，對平</w:t>
            </w:r>
            <w:proofErr w:type="gramStart"/>
            <w:r w:rsidRPr="00673E61">
              <w:rPr>
                <w:rFonts w:ascii="Times New Roman" w:eastAsia="標楷體" w:hAnsi="Times New Roman" w:hint="eastAsia"/>
                <w:b/>
                <w:szCs w:val="24"/>
              </w:rPr>
              <w:t>臺</w:t>
            </w:r>
            <w:proofErr w:type="gramEnd"/>
            <w:r w:rsidRPr="00673E61">
              <w:rPr>
                <w:rFonts w:ascii="Times New Roman" w:eastAsia="標楷體" w:hAnsi="Times New Roman" w:hint="eastAsia"/>
                <w:b/>
                <w:szCs w:val="24"/>
              </w:rPr>
              <w:t>或零工經濟勞動者之保障</w:t>
            </w:r>
            <w:r w:rsidRPr="00673E61">
              <w:rPr>
                <w:rFonts w:ascii="Times New Roman" w:eastAsia="標楷體" w:hAnsi="Times New Roman"/>
                <w:b/>
                <w:szCs w:val="24"/>
              </w:rPr>
              <w:t>--</w:t>
            </w:r>
            <w:r w:rsidRPr="00673E61">
              <w:rPr>
                <w:rFonts w:ascii="Times New Roman" w:eastAsia="標楷體" w:hAnsi="Times New Roman"/>
                <w:b/>
                <w:szCs w:val="24"/>
              </w:rPr>
              <w:t>美國之經驗</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李庚霈，</w:t>
            </w:r>
            <w:r w:rsidRPr="00673E61">
              <w:rPr>
                <w:rFonts w:ascii="Times New Roman" w:eastAsia="標楷體" w:hAnsi="Times New Roman"/>
                <w:b/>
                <w:szCs w:val="24"/>
              </w:rPr>
              <w:t>2017</w:t>
            </w:r>
            <w:r w:rsidRPr="00673E61">
              <w:rPr>
                <w:rFonts w:ascii="Times New Roman" w:eastAsia="標楷體" w:hAnsi="Times New Roman"/>
                <w:b/>
                <w:szCs w:val="24"/>
              </w:rPr>
              <w:t>，從促進就業計畫到社會企業政策發展脈絡中</w:t>
            </w:r>
            <w:r w:rsidRPr="00673E61">
              <w:rPr>
                <w:rFonts w:ascii="Times New Roman" w:eastAsia="標楷體" w:hAnsi="Times New Roman"/>
                <w:b/>
                <w:szCs w:val="24"/>
              </w:rPr>
              <w:t>--</w:t>
            </w:r>
            <w:r w:rsidRPr="00673E61">
              <w:rPr>
                <w:rFonts w:ascii="Times New Roman" w:eastAsia="標楷體" w:hAnsi="Times New Roman"/>
                <w:b/>
                <w:szCs w:val="24"/>
              </w:rPr>
              <w:t>觀察社區勞動力提升的幾個現象。就業安全，頁</w:t>
            </w:r>
            <w:r w:rsidRPr="00673E61">
              <w:rPr>
                <w:rFonts w:ascii="Times New Roman" w:eastAsia="標楷體" w:hAnsi="Times New Roman"/>
                <w:b/>
                <w:szCs w:val="24"/>
              </w:rPr>
              <w:t>47-58</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lastRenderedPageBreak/>
              <w:t>洪圭輝，</w:t>
            </w:r>
            <w:r w:rsidRPr="00673E61">
              <w:rPr>
                <w:rFonts w:ascii="Times New Roman" w:eastAsia="標楷體" w:hAnsi="Times New Roman"/>
                <w:b/>
                <w:szCs w:val="24"/>
              </w:rPr>
              <w:t>2015</w:t>
            </w:r>
            <w:r w:rsidRPr="00673E61">
              <w:rPr>
                <w:rFonts w:ascii="Times New Roman" w:eastAsia="標楷體" w:hAnsi="Times New Roman"/>
                <w:b/>
                <w:szCs w:val="24"/>
              </w:rPr>
              <w:t>，青年職</w:t>
            </w:r>
            <w:proofErr w:type="gramStart"/>
            <w:r w:rsidRPr="00673E61">
              <w:rPr>
                <w:rFonts w:ascii="Times New Roman" w:eastAsia="標楷體" w:hAnsi="Times New Roman"/>
                <w:b/>
                <w:szCs w:val="24"/>
              </w:rPr>
              <w:t>涯</w:t>
            </w:r>
            <w:proofErr w:type="gramEnd"/>
            <w:r w:rsidRPr="00673E61">
              <w:rPr>
                <w:rFonts w:ascii="Times New Roman" w:eastAsia="標楷體" w:hAnsi="Times New Roman"/>
                <w:b/>
                <w:szCs w:val="24"/>
              </w:rPr>
              <w:t>發展與促進就業。臺灣勞工季刊，頁</w:t>
            </w:r>
            <w:r w:rsidRPr="00673E61">
              <w:rPr>
                <w:rFonts w:ascii="Times New Roman" w:eastAsia="標楷體" w:hAnsi="Times New Roman"/>
                <w:b/>
                <w:szCs w:val="24"/>
              </w:rPr>
              <w:t>12-22</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黃上豪</w:t>
            </w:r>
            <w:r w:rsidRPr="00673E61">
              <w:rPr>
                <w:rFonts w:ascii="Times New Roman" w:eastAsia="標楷體" w:hAnsi="Times New Roman"/>
                <w:b/>
                <w:szCs w:val="24"/>
              </w:rPr>
              <w:t xml:space="preserve">; </w:t>
            </w:r>
            <w:r w:rsidRPr="00673E61">
              <w:rPr>
                <w:rFonts w:ascii="Times New Roman" w:eastAsia="標楷體" w:hAnsi="Times New Roman"/>
                <w:b/>
                <w:szCs w:val="24"/>
              </w:rPr>
              <w:t>古允文，</w:t>
            </w:r>
            <w:r w:rsidRPr="00673E61">
              <w:rPr>
                <w:rFonts w:ascii="Times New Roman" w:eastAsia="標楷體" w:hAnsi="Times New Roman"/>
                <w:b/>
                <w:szCs w:val="24"/>
              </w:rPr>
              <w:t>2018</w:t>
            </w:r>
            <w:r w:rsidRPr="00673E61">
              <w:rPr>
                <w:rFonts w:ascii="Times New Roman" w:eastAsia="標楷體" w:hAnsi="Times New Roman"/>
                <w:b/>
                <w:szCs w:val="24"/>
              </w:rPr>
              <w:t>，臺灣青年非典型就業的特徵與風險因子探究。財務社會工作與貧窮</w:t>
            </w:r>
            <w:proofErr w:type="gramStart"/>
            <w:r w:rsidRPr="00673E61">
              <w:rPr>
                <w:rFonts w:ascii="Times New Roman" w:eastAsia="標楷體" w:hAnsi="Times New Roman"/>
                <w:b/>
                <w:szCs w:val="24"/>
              </w:rPr>
              <w:t>研究學刊</w:t>
            </w:r>
            <w:proofErr w:type="gramEnd"/>
            <w:r w:rsidRPr="00673E61">
              <w:rPr>
                <w:rFonts w:ascii="Times New Roman" w:eastAsia="標楷體" w:hAnsi="Times New Roman"/>
                <w:b/>
                <w:szCs w:val="24"/>
              </w:rPr>
              <w:t>，頁</w:t>
            </w:r>
            <w:r w:rsidRPr="00673E61">
              <w:rPr>
                <w:rFonts w:ascii="Times New Roman" w:eastAsia="標楷體" w:hAnsi="Times New Roman"/>
                <w:b/>
                <w:szCs w:val="24"/>
              </w:rPr>
              <w:t>1-40</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林良榮，</w:t>
            </w:r>
            <w:r w:rsidRPr="00673E61">
              <w:rPr>
                <w:rFonts w:ascii="Times New Roman" w:eastAsia="標楷體" w:hAnsi="Times New Roman"/>
                <w:b/>
                <w:szCs w:val="24"/>
              </w:rPr>
              <w:t>2020</w:t>
            </w:r>
            <w:r w:rsidRPr="00673E61">
              <w:rPr>
                <w:rFonts w:ascii="Times New Roman" w:eastAsia="標楷體" w:hAnsi="Times New Roman"/>
                <w:b/>
                <w:szCs w:val="24"/>
              </w:rPr>
              <w:t>，「中高齡者及高齡者就業促進法」之立法政策評議</w:t>
            </w:r>
            <w:proofErr w:type="gramStart"/>
            <w:r w:rsidRPr="00673E61">
              <w:rPr>
                <w:rFonts w:ascii="Times New Roman" w:eastAsia="標楷體" w:hAnsi="Times New Roman"/>
                <w:b/>
                <w:szCs w:val="24"/>
              </w:rPr>
              <w:t>──</w:t>
            </w:r>
            <w:proofErr w:type="gramEnd"/>
            <w:r w:rsidRPr="00673E61">
              <w:rPr>
                <w:rFonts w:ascii="Times New Roman" w:eastAsia="標楷體" w:hAnsi="Times New Roman"/>
                <w:b/>
                <w:szCs w:val="24"/>
              </w:rPr>
              <w:t>兼論日本高齡勞工雇用安定之實踐經驗。月</w:t>
            </w:r>
            <w:proofErr w:type="gramStart"/>
            <w:r w:rsidRPr="00673E61">
              <w:rPr>
                <w:rFonts w:ascii="Times New Roman" w:eastAsia="標楷體" w:hAnsi="Times New Roman"/>
                <w:b/>
                <w:szCs w:val="24"/>
              </w:rPr>
              <w:t>旦</w:t>
            </w:r>
            <w:proofErr w:type="gramEnd"/>
            <w:r w:rsidRPr="00673E61">
              <w:rPr>
                <w:rFonts w:ascii="Times New Roman" w:eastAsia="標楷體" w:hAnsi="Times New Roman"/>
                <w:b/>
                <w:szCs w:val="24"/>
              </w:rPr>
              <w:t>法學雜誌，頁</w:t>
            </w:r>
            <w:r w:rsidRPr="00673E61">
              <w:rPr>
                <w:rFonts w:ascii="Times New Roman" w:eastAsia="標楷體" w:hAnsi="Times New Roman"/>
                <w:b/>
                <w:szCs w:val="24"/>
              </w:rPr>
              <w:t>188-207</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b/>
                <w:szCs w:val="24"/>
              </w:rPr>
              <w:t xml:space="preserve">4/20 </w:t>
            </w:r>
            <w:r w:rsidRPr="00673E61">
              <w:rPr>
                <w:rFonts w:ascii="Times New Roman" w:eastAsia="標楷體" w:hAnsi="Times New Roman"/>
                <w:b/>
                <w:szCs w:val="24"/>
              </w:rPr>
              <w:t>期中考週</w:t>
            </w:r>
          </w:p>
          <w:p w:rsidR="00673E61" w:rsidRPr="00673E61" w:rsidRDefault="00673E61" w:rsidP="00673E61">
            <w:pPr>
              <w:adjustRightInd/>
              <w:textAlignment w:val="auto"/>
              <w:rPr>
                <w:rFonts w:ascii="Times New Roman" w:eastAsia="標楷體" w:hAnsi="Times New Roman"/>
                <w:b/>
                <w:szCs w:val="24"/>
              </w:rPr>
            </w:pPr>
          </w:p>
          <w:p w:rsidR="00673E61" w:rsidRPr="00484424" w:rsidRDefault="00673E61" w:rsidP="00673E61">
            <w:pPr>
              <w:adjustRightInd/>
              <w:textAlignment w:val="auto"/>
              <w:rPr>
                <w:rFonts w:ascii="Times New Roman" w:eastAsia="標楷體" w:hAnsi="Times New Roman"/>
                <w:b/>
                <w:szCs w:val="24"/>
                <w:u w:val="single"/>
              </w:rPr>
            </w:pPr>
            <w:r w:rsidRPr="00484424">
              <w:rPr>
                <w:rFonts w:ascii="Times New Roman" w:eastAsia="標楷體" w:hAnsi="Times New Roman"/>
                <w:b/>
                <w:szCs w:val="24"/>
                <w:u w:val="single"/>
              </w:rPr>
              <w:t xml:space="preserve">4/27 </w:t>
            </w:r>
            <w:r w:rsidRPr="00484424">
              <w:rPr>
                <w:rFonts w:ascii="Times New Roman" w:eastAsia="標楷體" w:hAnsi="Times New Roman"/>
                <w:b/>
                <w:szCs w:val="24"/>
                <w:u w:val="single"/>
              </w:rPr>
              <w:t>勞工職業災害保險與保護政策</w:t>
            </w:r>
          </w:p>
          <w:p w:rsidR="00673E61" w:rsidRPr="00673E61" w:rsidRDefault="00673E61" w:rsidP="00673E61">
            <w:pPr>
              <w:adjustRightInd/>
              <w:textAlignment w:val="auto"/>
              <w:rPr>
                <w:rFonts w:ascii="Times New Roman" w:eastAsia="標楷體" w:hAnsi="Times New Roman"/>
                <w:b/>
                <w:szCs w:val="24"/>
              </w:rPr>
            </w:pP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hint="eastAsia"/>
                <w:b/>
                <w:szCs w:val="24"/>
              </w:rPr>
              <w:t>本主題，請同學透過</w:t>
            </w:r>
            <w:r w:rsidRPr="00484424">
              <w:rPr>
                <w:rFonts w:ascii="Times New Roman" w:eastAsia="標楷體" w:hAnsi="Times New Roman"/>
                <w:b/>
                <w:szCs w:val="24"/>
              </w:rPr>
              <w:t xml:space="preserve"> AI</w:t>
            </w:r>
            <w:r w:rsidRPr="00484424">
              <w:rPr>
                <w:rFonts w:ascii="Times New Roman" w:eastAsia="標楷體" w:hAnsi="Times New Roman"/>
                <w:b/>
                <w:szCs w:val="24"/>
              </w:rPr>
              <w:t>工具蒐集下列內容分析，做成簡報</w:t>
            </w:r>
            <w:r w:rsidRPr="00484424">
              <w:rPr>
                <w:rFonts w:ascii="Times New Roman" w:eastAsia="標楷體" w:hAnsi="Times New Roman"/>
                <w:b/>
                <w:szCs w:val="24"/>
              </w:rPr>
              <w:t>:</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一</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近三年相關立法、法規或政策、</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二</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面臨的問題或議題、相關統計數據、</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三</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學者和輿論看法、</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四</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立法院各黨團或立法委員見解、</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五</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歷史文獻分析、</w:t>
            </w:r>
          </w:p>
          <w:p w:rsidR="00095730"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六</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批判思考總結。</w:t>
            </w:r>
          </w:p>
          <w:p w:rsidR="00484424" w:rsidRDefault="00484424" w:rsidP="00673E61">
            <w:pPr>
              <w:adjustRightInd/>
              <w:textAlignment w:val="auto"/>
              <w:rPr>
                <w:rFonts w:ascii="Times New Roman" w:eastAsia="標楷體" w:hAnsi="Times New Roman"/>
                <w:b/>
                <w:szCs w:val="24"/>
              </w:rPr>
            </w:pPr>
          </w:p>
          <w:p w:rsidR="00095730" w:rsidRDefault="00095730" w:rsidP="00673E61">
            <w:pPr>
              <w:adjustRightInd/>
              <w:textAlignment w:val="auto"/>
              <w:rPr>
                <w:rFonts w:ascii="Times New Roman" w:eastAsia="標楷體" w:hAnsi="Times New Roman"/>
                <w:b/>
                <w:szCs w:val="24"/>
              </w:rPr>
            </w:pPr>
            <w:r>
              <w:rPr>
                <w:rFonts w:ascii="Times New Roman" w:eastAsia="標楷體" w:hAnsi="Times New Roman" w:hint="eastAsia"/>
                <w:b/>
                <w:szCs w:val="24"/>
              </w:rPr>
              <w:t>參考資料</w:t>
            </w:r>
            <w:r>
              <w:rPr>
                <w:rFonts w:ascii="Times New Roman" w:eastAsia="標楷體" w:hAnsi="Times New Roman" w:hint="eastAsia"/>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孫</w:t>
            </w:r>
            <w:proofErr w:type="gramStart"/>
            <w:r w:rsidRPr="00673E61">
              <w:rPr>
                <w:rFonts w:ascii="Times New Roman" w:eastAsia="標楷體" w:hAnsi="Times New Roman" w:hint="eastAsia"/>
                <w:b/>
                <w:szCs w:val="24"/>
              </w:rPr>
              <w:t>迺翊</w:t>
            </w:r>
            <w:proofErr w:type="gramEnd"/>
            <w:r w:rsidRPr="00673E61">
              <w:rPr>
                <w:rFonts w:ascii="Times New Roman" w:eastAsia="標楷體" w:hAnsi="Times New Roman" w:hint="eastAsia"/>
                <w:b/>
                <w:szCs w:val="24"/>
              </w:rPr>
              <w:t>，</w:t>
            </w:r>
            <w:r w:rsidRPr="00673E61">
              <w:rPr>
                <w:rFonts w:ascii="Times New Roman" w:eastAsia="標楷體" w:hAnsi="Times New Roman"/>
                <w:b/>
                <w:szCs w:val="24"/>
              </w:rPr>
              <w:t>2021</w:t>
            </w:r>
            <w:r w:rsidRPr="00673E61">
              <w:rPr>
                <w:rFonts w:ascii="Times New Roman" w:eastAsia="標楷體" w:hAnsi="Times New Roman"/>
                <w:b/>
                <w:szCs w:val="24"/>
              </w:rPr>
              <w:t>，重返社會保險之路</w:t>
            </w:r>
            <w:r w:rsidRPr="00673E61">
              <w:rPr>
                <w:rFonts w:ascii="Times New Roman" w:eastAsia="標楷體" w:hAnsi="Times New Roman"/>
                <w:b/>
                <w:szCs w:val="24"/>
              </w:rPr>
              <w:t>--</w:t>
            </w:r>
            <w:proofErr w:type="gramStart"/>
            <w:r w:rsidRPr="00673E61">
              <w:rPr>
                <w:rFonts w:ascii="Times New Roman" w:eastAsia="標楷體" w:hAnsi="Times New Roman"/>
                <w:b/>
                <w:szCs w:val="24"/>
              </w:rPr>
              <w:t>簡評勞工</w:t>
            </w:r>
            <w:proofErr w:type="gramEnd"/>
            <w:r w:rsidRPr="00673E61">
              <w:rPr>
                <w:rFonts w:ascii="Times New Roman" w:eastAsia="標楷體" w:hAnsi="Times New Roman"/>
                <w:b/>
                <w:szCs w:val="24"/>
              </w:rPr>
              <w:t>職業災害保險及保護法之立法及其對勞工職業災害法制發展之意義。臺灣法律人，頁</w:t>
            </w:r>
            <w:r w:rsidRPr="00673E61">
              <w:rPr>
                <w:rFonts w:ascii="Times New Roman" w:eastAsia="標楷體" w:hAnsi="Times New Roman"/>
                <w:b/>
                <w:szCs w:val="24"/>
              </w:rPr>
              <w:t>57-73</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林煥柏</w:t>
            </w:r>
            <w:r w:rsidRPr="00673E61">
              <w:rPr>
                <w:rFonts w:ascii="Times New Roman" w:eastAsia="標楷體" w:hAnsi="Times New Roman"/>
                <w:b/>
                <w:szCs w:val="24"/>
              </w:rPr>
              <w:t xml:space="preserve"> </w:t>
            </w:r>
            <w:r w:rsidRPr="00673E61">
              <w:rPr>
                <w:rFonts w:ascii="Times New Roman" w:eastAsia="標楷體" w:hAnsi="Times New Roman"/>
                <w:b/>
                <w:szCs w:val="24"/>
              </w:rPr>
              <w:t>毛翊宇，</w:t>
            </w:r>
            <w:r w:rsidRPr="00673E61">
              <w:rPr>
                <w:rFonts w:ascii="Times New Roman" w:eastAsia="標楷體" w:hAnsi="Times New Roman"/>
                <w:b/>
                <w:szCs w:val="24"/>
              </w:rPr>
              <w:t>2021</w:t>
            </w:r>
            <w:r w:rsidRPr="00673E61">
              <w:rPr>
                <w:rFonts w:ascii="Times New Roman" w:eastAsia="標楷體" w:hAnsi="Times New Roman"/>
                <w:b/>
                <w:szCs w:val="24"/>
              </w:rPr>
              <w:t>，我國職業災害保障制度的歷史新頁「勞工職業災害保險及保護法」。臺灣勞工季刊，頁</w:t>
            </w:r>
            <w:r w:rsidRPr="00673E61">
              <w:rPr>
                <w:rFonts w:ascii="Times New Roman" w:eastAsia="標楷體" w:hAnsi="Times New Roman"/>
                <w:b/>
                <w:szCs w:val="24"/>
              </w:rPr>
              <w:t>4-13</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傅還然，</w:t>
            </w:r>
            <w:r w:rsidRPr="00673E61">
              <w:rPr>
                <w:rFonts w:ascii="Times New Roman" w:eastAsia="標楷體" w:hAnsi="Times New Roman"/>
                <w:b/>
                <w:szCs w:val="24"/>
              </w:rPr>
              <w:t>2019</w:t>
            </w:r>
            <w:r w:rsidRPr="00673E61">
              <w:rPr>
                <w:rFonts w:ascii="Times New Roman" w:eastAsia="標楷體" w:hAnsi="Times New Roman"/>
                <w:b/>
                <w:szCs w:val="24"/>
              </w:rPr>
              <w:t>，我國職業災害保險制度之演進。工業安全衛生月刊，頁</w:t>
            </w:r>
            <w:r w:rsidRPr="00673E61">
              <w:rPr>
                <w:rFonts w:ascii="Times New Roman" w:eastAsia="標楷體" w:hAnsi="Times New Roman"/>
                <w:b/>
                <w:szCs w:val="24"/>
              </w:rPr>
              <w:t>27-42</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鄭雅文</w:t>
            </w:r>
            <w:r w:rsidRPr="00673E61">
              <w:rPr>
                <w:rFonts w:ascii="Times New Roman" w:eastAsia="標楷體" w:hAnsi="Times New Roman"/>
                <w:b/>
                <w:szCs w:val="24"/>
              </w:rPr>
              <w:t xml:space="preserve">; </w:t>
            </w:r>
            <w:r w:rsidRPr="00673E61">
              <w:rPr>
                <w:rFonts w:ascii="Times New Roman" w:eastAsia="標楷體" w:hAnsi="Times New Roman"/>
                <w:b/>
                <w:szCs w:val="24"/>
              </w:rPr>
              <w:t>陳宗延，</w:t>
            </w:r>
            <w:r w:rsidRPr="00673E61">
              <w:rPr>
                <w:rFonts w:ascii="Times New Roman" w:eastAsia="標楷體" w:hAnsi="Times New Roman"/>
                <w:b/>
                <w:szCs w:val="24"/>
              </w:rPr>
              <w:t>2018</w:t>
            </w:r>
            <w:r w:rsidRPr="00673E61">
              <w:rPr>
                <w:rFonts w:ascii="Times New Roman" w:eastAsia="標楷體" w:hAnsi="Times New Roman"/>
                <w:b/>
                <w:szCs w:val="24"/>
              </w:rPr>
              <w:t>，職業災害保險法單獨立法之方向。月</w:t>
            </w:r>
            <w:proofErr w:type="gramStart"/>
            <w:r w:rsidRPr="00673E61">
              <w:rPr>
                <w:rFonts w:ascii="Times New Roman" w:eastAsia="標楷體" w:hAnsi="Times New Roman"/>
                <w:b/>
                <w:szCs w:val="24"/>
              </w:rPr>
              <w:t>旦醫</w:t>
            </w:r>
            <w:proofErr w:type="gramEnd"/>
            <w:r w:rsidRPr="00673E61">
              <w:rPr>
                <w:rFonts w:ascii="Times New Roman" w:eastAsia="標楷體" w:hAnsi="Times New Roman"/>
                <w:b/>
                <w:szCs w:val="24"/>
              </w:rPr>
              <w:t>事法報告，頁</w:t>
            </w:r>
            <w:r w:rsidRPr="00673E61">
              <w:rPr>
                <w:rFonts w:ascii="Times New Roman" w:eastAsia="標楷體" w:hAnsi="Times New Roman"/>
                <w:b/>
                <w:szCs w:val="24"/>
              </w:rPr>
              <w:t>7-20</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徐婉寧，</w:t>
            </w:r>
            <w:r w:rsidRPr="00673E61">
              <w:rPr>
                <w:rFonts w:ascii="Times New Roman" w:eastAsia="標楷體" w:hAnsi="Times New Roman"/>
                <w:b/>
                <w:szCs w:val="24"/>
              </w:rPr>
              <w:t>2017</w:t>
            </w:r>
            <w:r w:rsidRPr="00673E61">
              <w:rPr>
                <w:rFonts w:ascii="Times New Roman" w:eastAsia="標楷體" w:hAnsi="Times New Roman"/>
                <w:b/>
                <w:szCs w:val="24"/>
              </w:rPr>
              <w:t>，臺灣職業災害保險法單獨立法之動向與建議</w:t>
            </w:r>
            <w:r w:rsidRPr="00673E61">
              <w:rPr>
                <w:rFonts w:ascii="Times New Roman" w:eastAsia="標楷體" w:hAnsi="Times New Roman"/>
                <w:b/>
                <w:szCs w:val="24"/>
              </w:rPr>
              <w:t>--</w:t>
            </w:r>
            <w:r w:rsidRPr="00673E61">
              <w:rPr>
                <w:rFonts w:ascii="Times New Roman" w:eastAsia="標楷體" w:hAnsi="Times New Roman"/>
                <w:b/>
                <w:szCs w:val="24"/>
              </w:rPr>
              <w:t>以日本</w:t>
            </w:r>
            <w:proofErr w:type="gramStart"/>
            <w:r w:rsidRPr="00673E61">
              <w:rPr>
                <w:rFonts w:ascii="Times New Roman" w:eastAsia="標楷體" w:hAnsi="Times New Roman"/>
                <w:b/>
                <w:szCs w:val="24"/>
              </w:rPr>
              <w:t>勞</w:t>
            </w:r>
            <w:proofErr w:type="gramEnd"/>
            <w:r w:rsidRPr="00673E61">
              <w:rPr>
                <w:rFonts w:ascii="Times New Roman" w:eastAsia="標楷體" w:hAnsi="Times New Roman"/>
                <w:b/>
                <w:szCs w:val="24"/>
              </w:rPr>
              <w:t>災保險法為借鏡。月</w:t>
            </w:r>
            <w:proofErr w:type="gramStart"/>
            <w:r w:rsidRPr="00673E61">
              <w:rPr>
                <w:rFonts w:ascii="Times New Roman" w:eastAsia="標楷體" w:hAnsi="Times New Roman"/>
                <w:b/>
                <w:szCs w:val="24"/>
              </w:rPr>
              <w:t>旦</w:t>
            </w:r>
            <w:proofErr w:type="gramEnd"/>
            <w:r w:rsidRPr="00673E61">
              <w:rPr>
                <w:rFonts w:ascii="Times New Roman" w:eastAsia="標楷體" w:hAnsi="Times New Roman"/>
                <w:b/>
                <w:szCs w:val="24"/>
              </w:rPr>
              <w:t>民商法雜誌，頁</w:t>
            </w:r>
            <w:r w:rsidRPr="00673E61">
              <w:rPr>
                <w:rFonts w:ascii="Times New Roman" w:eastAsia="標楷體" w:hAnsi="Times New Roman"/>
                <w:b/>
                <w:szCs w:val="24"/>
              </w:rPr>
              <w:t>23-37</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陳秉暉，</w:t>
            </w:r>
            <w:r w:rsidRPr="00673E61">
              <w:rPr>
                <w:rFonts w:ascii="Times New Roman" w:eastAsia="標楷體" w:hAnsi="Times New Roman"/>
                <w:b/>
                <w:szCs w:val="24"/>
              </w:rPr>
              <w:t>2018</w:t>
            </w:r>
            <w:r w:rsidRPr="00673E61">
              <w:rPr>
                <w:rFonts w:ascii="Times New Roman" w:eastAsia="標楷體" w:hAnsi="Times New Roman"/>
                <w:b/>
                <w:szCs w:val="24"/>
              </w:rPr>
              <w:t>，縱貫職業安全衛生法歷史的</w:t>
            </w:r>
            <w:r w:rsidRPr="00673E61">
              <w:rPr>
                <w:rFonts w:ascii="Times New Roman" w:eastAsia="標楷體" w:hAnsi="Times New Roman"/>
                <w:b/>
                <w:szCs w:val="24"/>
              </w:rPr>
              <w:t>RCA</w:t>
            </w:r>
            <w:r w:rsidRPr="00673E61">
              <w:rPr>
                <w:rFonts w:ascii="Times New Roman" w:eastAsia="標楷體" w:hAnsi="Times New Roman"/>
                <w:b/>
                <w:szCs w:val="24"/>
              </w:rPr>
              <w:t>事件：談職業傷病預防中的勞工參與。月</w:t>
            </w:r>
            <w:proofErr w:type="gramStart"/>
            <w:r w:rsidRPr="00673E61">
              <w:rPr>
                <w:rFonts w:ascii="Times New Roman" w:eastAsia="標楷體" w:hAnsi="Times New Roman"/>
                <w:b/>
                <w:szCs w:val="24"/>
              </w:rPr>
              <w:t>旦醫</w:t>
            </w:r>
            <w:proofErr w:type="gramEnd"/>
            <w:r w:rsidRPr="00673E61">
              <w:rPr>
                <w:rFonts w:ascii="Times New Roman" w:eastAsia="標楷體" w:hAnsi="Times New Roman"/>
                <w:b/>
                <w:szCs w:val="24"/>
              </w:rPr>
              <w:t>事法報告，頁</w:t>
            </w:r>
            <w:r w:rsidRPr="00673E61">
              <w:rPr>
                <w:rFonts w:ascii="Times New Roman" w:eastAsia="標楷體" w:hAnsi="Times New Roman"/>
                <w:b/>
                <w:szCs w:val="24"/>
              </w:rPr>
              <w:t>62-73</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p>
          <w:p w:rsidR="00673E61" w:rsidRPr="00673E61" w:rsidRDefault="00673E61" w:rsidP="00673E61">
            <w:pPr>
              <w:adjustRightInd/>
              <w:textAlignment w:val="auto"/>
              <w:rPr>
                <w:rFonts w:ascii="Times New Roman" w:eastAsia="標楷體" w:hAnsi="Times New Roman"/>
                <w:b/>
                <w:szCs w:val="24"/>
              </w:rPr>
            </w:pPr>
          </w:p>
          <w:p w:rsidR="00673E61" w:rsidRPr="00484424" w:rsidRDefault="00673E61" w:rsidP="00673E61">
            <w:pPr>
              <w:adjustRightInd/>
              <w:textAlignment w:val="auto"/>
              <w:rPr>
                <w:rFonts w:ascii="Times New Roman" w:eastAsia="標楷體" w:hAnsi="Times New Roman"/>
                <w:b/>
                <w:szCs w:val="24"/>
                <w:u w:val="single"/>
              </w:rPr>
            </w:pPr>
            <w:r w:rsidRPr="00484424">
              <w:rPr>
                <w:rFonts w:ascii="Times New Roman" w:eastAsia="標楷體" w:hAnsi="Times New Roman"/>
                <w:b/>
                <w:szCs w:val="24"/>
                <w:u w:val="single"/>
              </w:rPr>
              <w:t xml:space="preserve">5/4 </w:t>
            </w:r>
            <w:r w:rsidRPr="00484424">
              <w:rPr>
                <w:rFonts w:ascii="Times New Roman" w:eastAsia="標楷體" w:hAnsi="Times New Roman"/>
                <w:b/>
                <w:szCs w:val="24"/>
                <w:u w:val="single"/>
              </w:rPr>
              <w:t>電傳勞動、遠距工作、</w:t>
            </w:r>
            <w:r w:rsidR="00095730" w:rsidRPr="00484424">
              <w:rPr>
                <w:rFonts w:ascii="Times New Roman" w:eastAsia="標楷體" w:hAnsi="Times New Roman" w:hint="eastAsia"/>
                <w:b/>
                <w:szCs w:val="24"/>
                <w:u w:val="single"/>
              </w:rPr>
              <w:t>或</w:t>
            </w:r>
            <w:r w:rsidRPr="00484424">
              <w:rPr>
                <w:rFonts w:ascii="Times New Roman" w:eastAsia="標楷體" w:hAnsi="Times New Roman"/>
                <w:b/>
                <w:szCs w:val="24"/>
                <w:u w:val="single"/>
              </w:rPr>
              <w:t>勞動派遣政策</w:t>
            </w:r>
          </w:p>
          <w:p w:rsidR="00673E61" w:rsidRDefault="00673E61" w:rsidP="00673E61">
            <w:pPr>
              <w:adjustRightInd/>
              <w:textAlignment w:val="auto"/>
              <w:rPr>
                <w:rFonts w:ascii="Times New Roman" w:eastAsia="標楷體" w:hAnsi="Times New Roman"/>
                <w:b/>
                <w:szCs w:val="24"/>
              </w:rPr>
            </w:pP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hint="eastAsia"/>
                <w:b/>
                <w:szCs w:val="24"/>
              </w:rPr>
              <w:t>本主題，請同學透過</w:t>
            </w:r>
            <w:r w:rsidRPr="00484424">
              <w:rPr>
                <w:rFonts w:ascii="Times New Roman" w:eastAsia="標楷體" w:hAnsi="Times New Roman"/>
                <w:b/>
                <w:szCs w:val="24"/>
              </w:rPr>
              <w:t xml:space="preserve"> AI</w:t>
            </w:r>
            <w:r w:rsidRPr="00484424">
              <w:rPr>
                <w:rFonts w:ascii="Times New Roman" w:eastAsia="標楷體" w:hAnsi="Times New Roman"/>
                <w:b/>
                <w:szCs w:val="24"/>
              </w:rPr>
              <w:t>工具蒐集下列內容分析，做成簡報</w:t>
            </w:r>
            <w:r w:rsidRPr="00484424">
              <w:rPr>
                <w:rFonts w:ascii="Times New Roman" w:eastAsia="標楷體" w:hAnsi="Times New Roman"/>
                <w:b/>
                <w:szCs w:val="24"/>
              </w:rPr>
              <w:t>:</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一</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近三年相關立法、法規或政策、</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二</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面臨的問題或議題、相關統計數據、</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三</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學者和輿論看法、</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四</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立法院各黨團或立法委員見解、</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五</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歷史文獻分析、</w:t>
            </w:r>
          </w:p>
          <w:p w:rsidR="00095730" w:rsidRPr="00673E61"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六</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批判思考總結。</w:t>
            </w:r>
          </w:p>
          <w:p w:rsidR="00484424" w:rsidRDefault="00484424" w:rsidP="00673E61">
            <w:pPr>
              <w:adjustRightInd/>
              <w:textAlignment w:val="auto"/>
              <w:rPr>
                <w:rFonts w:ascii="Times New Roman" w:eastAsia="標楷體" w:hAnsi="Times New Roman"/>
                <w:b/>
                <w:szCs w:val="24"/>
              </w:rPr>
            </w:pPr>
          </w:p>
          <w:p w:rsidR="00095730" w:rsidRDefault="00095730" w:rsidP="00673E61">
            <w:pPr>
              <w:adjustRightInd/>
              <w:textAlignment w:val="auto"/>
              <w:rPr>
                <w:rFonts w:ascii="Times New Roman" w:eastAsia="標楷體" w:hAnsi="Times New Roman"/>
                <w:b/>
                <w:szCs w:val="24"/>
              </w:rPr>
            </w:pPr>
            <w:r>
              <w:rPr>
                <w:rFonts w:ascii="Times New Roman" w:eastAsia="標楷體" w:hAnsi="Times New Roman" w:hint="eastAsia"/>
                <w:b/>
                <w:szCs w:val="24"/>
              </w:rPr>
              <w:t>參考資料</w:t>
            </w:r>
            <w:r>
              <w:rPr>
                <w:rFonts w:ascii="Times New Roman" w:eastAsia="標楷體" w:hAnsi="Times New Roman" w:hint="eastAsia"/>
                <w:b/>
                <w:szCs w:val="24"/>
              </w:rPr>
              <w:t xml:space="preserve">: </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徐婉寧，</w:t>
            </w:r>
            <w:r w:rsidRPr="00673E61">
              <w:rPr>
                <w:rFonts w:ascii="Times New Roman" w:eastAsia="標楷體" w:hAnsi="Times New Roman"/>
                <w:b/>
                <w:szCs w:val="24"/>
              </w:rPr>
              <w:t>2016</w:t>
            </w:r>
            <w:r w:rsidRPr="00673E61">
              <w:rPr>
                <w:rFonts w:ascii="Times New Roman" w:eastAsia="標楷體" w:hAnsi="Times New Roman"/>
                <w:b/>
                <w:szCs w:val="24"/>
              </w:rPr>
              <w:t>，日本對於電傳勞工勞動權益之</w:t>
            </w:r>
            <w:proofErr w:type="gramStart"/>
            <w:r w:rsidRPr="00673E61">
              <w:rPr>
                <w:rFonts w:ascii="Times New Roman" w:eastAsia="標楷體" w:hAnsi="Times New Roman"/>
                <w:b/>
                <w:szCs w:val="24"/>
              </w:rPr>
              <w:t>保護－兼論</w:t>
            </w:r>
            <w:proofErr w:type="gramEnd"/>
            <w:r w:rsidRPr="00673E61">
              <w:rPr>
                <w:rFonts w:ascii="Times New Roman" w:eastAsia="標楷體" w:hAnsi="Times New Roman"/>
                <w:b/>
                <w:szCs w:val="24"/>
              </w:rPr>
              <w:t>對我國建構相同制度之啟示。</w:t>
            </w:r>
            <w:proofErr w:type="gramStart"/>
            <w:r w:rsidRPr="00673E61">
              <w:rPr>
                <w:rFonts w:ascii="Times New Roman" w:eastAsia="標楷體" w:hAnsi="Times New Roman"/>
                <w:b/>
                <w:szCs w:val="24"/>
              </w:rPr>
              <w:t>臺</w:t>
            </w:r>
            <w:proofErr w:type="gramEnd"/>
            <w:r w:rsidRPr="00673E61">
              <w:rPr>
                <w:rFonts w:ascii="Times New Roman" w:eastAsia="標楷體" w:hAnsi="Times New Roman"/>
                <w:b/>
                <w:szCs w:val="24"/>
              </w:rPr>
              <w:t>北大學</w:t>
            </w:r>
            <w:proofErr w:type="gramStart"/>
            <w:r w:rsidRPr="00673E61">
              <w:rPr>
                <w:rFonts w:ascii="Times New Roman" w:eastAsia="標楷體" w:hAnsi="Times New Roman"/>
                <w:b/>
                <w:szCs w:val="24"/>
              </w:rPr>
              <w:t>法學論叢</w:t>
            </w:r>
            <w:proofErr w:type="gramEnd"/>
            <w:r w:rsidRPr="00673E61">
              <w:rPr>
                <w:rFonts w:ascii="Times New Roman" w:eastAsia="標楷體" w:hAnsi="Times New Roman"/>
                <w:b/>
                <w:szCs w:val="24"/>
              </w:rPr>
              <w:t>，第</w:t>
            </w:r>
            <w:r w:rsidRPr="00673E61">
              <w:rPr>
                <w:rFonts w:ascii="Times New Roman" w:eastAsia="標楷體" w:hAnsi="Times New Roman"/>
                <w:b/>
                <w:szCs w:val="24"/>
              </w:rPr>
              <w:t>99</w:t>
            </w:r>
            <w:r w:rsidRPr="00673E61">
              <w:rPr>
                <w:rFonts w:ascii="Times New Roman" w:eastAsia="標楷體" w:hAnsi="Times New Roman"/>
                <w:b/>
                <w:szCs w:val="24"/>
              </w:rPr>
              <w:t>期</w:t>
            </w:r>
            <w:r w:rsidRPr="00673E61">
              <w:rPr>
                <w:rFonts w:ascii="Times New Roman" w:eastAsia="標楷體" w:hAnsi="Times New Roman"/>
                <w:b/>
                <w:szCs w:val="24"/>
              </w:rPr>
              <w:t xml:space="preserve"> , </w:t>
            </w:r>
            <w:r w:rsidRPr="00673E61">
              <w:rPr>
                <w:rFonts w:ascii="Times New Roman" w:eastAsia="標楷體" w:hAnsi="Times New Roman"/>
                <w:b/>
                <w:szCs w:val="24"/>
              </w:rPr>
              <w:t>頁</w:t>
            </w:r>
            <w:r w:rsidRPr="00673E61">
              <w:rPr>
                <w:rFonts w:ascii="Times New Roman" w:eastAsia="標楷體" w:hAnsi="Times New Roman"/>
                <w:b/>
                <w:szCs w:val="24"/>
              </w:rPr>
              <w:t>187-248</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徐婉寧，</w:t>
            </w:r>
            <w:r w:rsidRPr="00673E61">
              <w:rPr>
                <w:rFonts w:ascii="Times New Roman" w:eastAsia="標楷體" w:hAnsi="Times New Roman"/>
                <w:b/>
                <w:szCs w:val="24"/>
              </w:rPr>
              <w:t>2021</w:t>
            </w:r>
            <w:r w:rsidRPr="00673E61">
              <w:rPr>
                <w:rFonts w:ascii="Times New Roman" w:eastAsia="標楷體" w:hAnsi="Times New Roman"/>
                <w:b/>
                <w:szCs w:val="24"/>
              </w:rPr>
              <w:t>，</w:t>
            </w:r>
            <w:proofErr w:type="gramStart"/>
            <w:r w:rsidRPr="00673E61">
              <w:rPr>
                <w:rFonts w:ascii="Times New Roman" w:eastAsia="標楷體" w:hAnsi="Times New Roman"/>
                <w:b/>
                <w:szCs w:val="24"/>
              </w:rPr>
              <w:t>疫情下</w:t>
            </w:r>
            <w:proofErr w:type="gramEnd"/>
            <w:r w:rsidRPr="00673E61">
              <w:rPr>
                <w:rFonts w:ascii="Times New Roman" w:eastAsia="標楷體" w:hAnsi="Times New Roman"/>
                <w:b/>
                <w:szCs w:val="24"/>
              </w:rPr>
              <w:t>日本居家工作電傳勞動之相關法律爭議：兼論對我國的啟示。臺大</w:t>
            </w:r>
            <w:proofErr w:type="gramStart"/>
            <w:r w:rsidRPr="00673E61">
              <w:rPr>
                <w:rFonts w:ascii="Times New Roman" w:eastAsia="標楷體" w:hAnsi="Times New Roman"/>
                <w:b/>
                <w:szCs w:val="24"/>
              </w:rPr>
              <w:t>法學論叢</w:t>
            </w:r>
            <w:proofErr w:type="gramEnd"/>
            <w:r w:rsidRPr="00673E61">
              <w:rPr>
                <w:rFonts w:ascii="Times New Roman" w:eastAsia="標楷體" w:hAnsi="Times New Roman"/>
                <w:b/>
                <w:szCs w:val="24"/>
              </w:rPr>
              <w:t>，第</w:t>
            </w:r>
            <w:r w:rsidRPr="00673E61">
              <w:rPr>
                <w:rFonts w:ascii="Times New Roman" w:eastAsia="標楷體" w:hAnsi="Times New Roman"/>
                <w:b/>
                <w:szCs w:val="24"/>
              </w:rPr>
              <w:t>50</w:t>
            </w:r>
            <w:r w:rsidRPr="00673E61">
              <w:rPr>
                <w:rFonts w:ascii="Times New Roman" w:eastAsia="標楷體" w:hAnsi="Times New Roman"/>
                <w:b/>
                <w:szCs w:val="24"/>
              </w:rPr>
              <w:t>卷</w:t>
            </w:r>
            <w:r w:rsidRPr="00673E61">
              <w:rPr>
                <w:rFonts w:ascii="Times New Roman" w:eastAsia="標楷體" w:hAnsi="Times New Roman"/>
                <w:b/>
                <w:szCs w:val="24"/>
              </w:rPr>
              <w:t>S</w:t>
            </w:r>
            <w:r w:rsidRPr="00673E61">
              <w:rPr>
                <w:rFonts w:ascii="Times New Roman" w:eastAsia="標楷體" w:hAnsi="Times New Roman"/>
                <w:b/>
                <w:szCs w:val="24"/>
              </w:rPr>
              <w:t>期</w:t>
            </w:r>
            <w:r w:rsidRPr="00673E61">
              <w:rPr>
                <w:rFonts w:ascii="Times New Roman" w:eastAsia="標楷體" w:hAnsi="Times New Roman"/>
                <w:b/>
                <w:szCs w:val="24"/>
              </w:rPr>
              <w:t xml:space="preserve">, </w:t>
            </w:r>
            <w:r w:rsidRPr="00673E61">
              <w:rPr>
                <w:rFonts w:ascii="Times New Roman" w:eastAsia="標楷體" w:hAnsi="Times New Roman"/>
                <w:b/>
                <w:szCs w:val="24"/>
              </w:rPr>
              <w:t>頁</w:t>
            </w:r>
            <w:r w:rsidRPr="00673E61">
              <w:rPr>
                <w:rFonts w:ascii="Times New Roman" w:eastAsia="標楷體" w:hAnsi="Times New Roman"/>
                <w:b/>
                <w:szCs w:val="24"/>
              </w:rPr>
              <w:t>1303-1347</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黃煥榮，</w:t>
            </w:r>
            <w:r w:rsidRPr="00673E61">
              <w:rPr>
                <w:rFonts w:ascii="Times New Roman" w:eastAsia="標楷體" w:hAnsi="Times New Roman"/>
                <w:b/>
                <w:szCs w:val="24"/>
              </w:rPr>
              <w:t>2019</w:t>
            </w:r>
            <w:r w:rsidRPr="00673E61">
              <w:rPr>
                <w:rFonts w:ascii="Times New Roman" w:eastAsia="標楷體" w:hAnsi="Times New Roman"/>
                <w:b/>
                <w:szCs w:val="24"/>
              </w:rPr>
              <w:t>，以電傳勞動促進工作生活</w:t>
            </w:r>
            <w:proofErr w:type="gramStart"/>
            <w:r w:rsidRPr="00673E61">
              <w:rPr>
                <w:rFonts w:ascii="Times New Roman" w:eastAsia="標楷體" w:hAnsi="Times New Roman"/>
                <w:b/>
                <w:szCs w:val="24"/>
              </w:rPr>
              <w:t>平衡－兼</w:t>
            </w:r>
            <w:proofErr w:type="gramEnd"/>
            <w:r w:rsidRPr="00673E61">
              <w:rPr>
                <w:rFonts w:ascii="Times New Roman" w:eastAsia="標楷體" w:hAnsi="Times New Roman"/>
                <w:b/>
                <w:szCs w:val="24"/>
              </w:rPr>
              <w:t>論芬蘭的經驗與啟示。臺灣勞工季刊，第</w:t>
            </w:r>
            <w:r w:rsidRPr="00673E61">
              <w:rPr>
                <w:rFonts w:ascii="Times New Roman" w:eastAsia="標楷體" w:hAnsi="Times New Roman"/>
                <w:b/>
                <w:szCs w:val="24"/>
              </w:rPr>
              <w:t>57</w:t>
            </w:r>
            <w:r w:rsidRPr="00673E61">
              <w:rPr>
                <w:rFonts w:ascii="Times New Roman" w:eastAsia="標楷體" w:hAnsi="Times New Roman"/>
                <w:b/>
                <w:szCs w:val="24"/>
              </w:rPr>
              <w:t>期</w:t>
            </w:r>
            <w:r w:rsidRPr="00673E61">
              <w:rPr>
                <w:rFonts w:ascii="Times New Roman" w:eastAsia="標楷體" w:hAnsi="Times New Roman"/>
                <w:b/>
                <w:szCs w:val="24"/>
              </w:rPr>
              <w:t xml:space="preserve"> , </w:t>
            </w:r>
            <w:r w:rsidRPr="00673E61">
              <w:rPr>
                <w:rFonts w:ascii="Times New Roman" w:eastAsia="標楷體" w:hAnsi="Times New Roman"/>
                <w:b/>
                <w:szCs w:val="24"/>
              </w:rPr>
              <w:t>頁</w:t>
            </w:r>
            <w:r w:rsidRPr="00673E61">
              <w:rPr>
                <w:rFonts w:ascii="Times New Roman" w:eastAsia="標楷體" w:hAnsi="Times New Roman"/>
                <w:b/>
                <w:szCs w:val="24"/>
              </w:rPr>
              <w:t>86-96</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lastRenderedPageBreak/>
              <w:t>周兆昱，</w:t>
            </w:r>
            <w:r w:rsidRPr="00673E61">
              <w:rPr>
                <w:rFonts w:ascii="Times New Roman" w:eastAsia="標楷體" w:hAnsi="Times New Roman"/>
                <w:b/>
                <w:szCs w:val="24"/>
              </w:rPr>
              <w:t>2022</w:t>
            </w:r>
            <w:r w:rsidRPr="00673E61">
              <w:rPr>
                <w:rFonts w:ascii="Times New Roman" w:eastAsia="標楷體" w:hAnsi="Times New Roman"/>
                <w:b/>
                <w:szCs w:val="24"/>
              </w:rPr>
              <w:t>，日本電傳勞動實務爭議問題之研究。</w:t>
            </w:r>
            <w:proofErr w:type="gramStart"/>
            <w:r w:rsidRPr="00673E61">
              <w:rPr>
                <w:rFonts w:ascii="Times New Roman" w:eastAsia="標楷體" w:hAnsi="Times New Roman"/>
                <w:b/>
                <w:szCs w:val="24"/>
              </w:rPr>
              <w:t>勞資關係論叢</w:t>
            </w:r>
            <w:proofErr w:type="gramEnd"/>
            <w:r w:rsidRPr="00673E61">
              <w:rPr>
                <w:rFonts w:ascii="Times New Roman" w:eastAsia="標楷體" w:hAnsi="Times New Roman"/>
                <w:b/>
                <w:szCs w:val="24"/>
              </w:rPr>
              <w:t>，</w:t>
            </w:r>
            <w:r w:rsidRPr="00673E61">
              <w:rPr>
                <w:rFonts w:ascii="Times New Roman" w:eastAsia="標楷體" w:hAnsi="Times New Roman"/>
                <w:b/>
                <w:szCs w:val="24"/>
              </w:rPr>
              <w:t>24</w:t>
            </w:r>
            <w:r w:rsidRPr="00673E61">
              <w:rPr>
                <w:rFonts w:ascii="Times New Roman" w:eastAsia="標楷體" w:hAnsi="Times New Roman"/>
                <w:b/>
                <w:szCs w:val="24"/>
              </w:rPr>
              <w:t>卷</w:t>
            </w:r>
            <w:r w:rsidRPr="00673E61">
              <w:rPr>
                <w:rFonts w:ascii="Times New Roman" w:eastAsia="標楷體" w:hAnsi="Times New Roman"/>
                <w:b/>
                <w:szCs w:val="24"/>
              </w:rPr>
              <w:t>1</w:t>
            </w:r>
            <w:r w:rsidRPr="00673E61">
              <w:rPr>
                <w:rFonts w:ascii="Times New Roman" w:eastAsia="標楷體" w:hAnsi="Times New Roman"/>
                <w:b/>
                <w:szCs w:val="24"/>
              </w:rPr>
              <w:t>期，頁</w:t>
            </w:r>
            <w:r w:rsidRPr="00673E61">
              <w:rPr>
                <w:rFonts w:ascii="Times New Roman" w:eastAsia="標楷體" w:hAnsi="Times New Roman"/>
                <w:b/>
                <w:szCs w:val="24"/>
              </w:rPr>
              <w:t>48-70</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陳美蓮，</w:t>
            </w:r>
            <w:r w:rsidRPr="00673E61">
              <w:rPr>
                <w:rFonts w:ascii="Times New Roman" w:eastAsia="標楷體" w:hAnsi="Times New Roman"/>
                <w:b/>
                <w:szCs w:val="24"/>
              </w:rPr>
              <w:t>2023</w:t>
            </w:r>
            <w:r w:rsidRPr="00673E61">
              <w:rPr>
                <w:rFonts w:ascii="Times New Roman" w:eastAsia="標楷體" w:hAnsi="Times New Roman"/>
                <w:b/>
                <w:szCs w:val="24"/>
              </w:rPr>
              <w:t>，遠距工作對職業安全衛生之挑戰。台灣勞動季刊，第</w:t>
            </w:r>
            <w:r w:rsidRPr="00673E61">
              <w:rPr>
                <w:rFonts w:ascii="Times New Roman" w:eastAsia="標楷體" w:hAnsi="Times New Roman"/>
                <w:b/>
                <w:szCs w:val="24"/>
              </w:rPr>
              <w:t>74</w:t>
            </w:r>
            <w:r w:rsidRPr="00673E61">
              <w:rPr>
                <w:rFonts w:ascii="Times New Roman" w:eastAsia="標楷體" w:hAnsi="Times New Roman"/>
                <w:b/>
                <w:szCs w:val="24"/>
              </w:rPr>
              <w:t>期，頁</w:t>
            </w:r>
            <w:r w:rsidRPr="00673E61">
              <w:rPr>
                <w:rFonts w:ascii="Times New Roman" w:eastAsia="標楷體" w:hAnsi="Times New Roman"/>
                <w:b/>
                <w:szCs w:val="24"/>
              </w:rPr>
              <w:t>24-33</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張玉燕、</w:t>
            </w:r>
            <w:r w:rsidRPr="00673E61">
              <w:rPr>
                <w:rFonts w:ascii="Times New Roman" w:eastAsia="標楷體" w:hAnsi="Times New Roman"/>
                <w:b/>
                <w:szCs w:val="24"/>
              </w:rPr>
              <w:t>2020</w:t>
            </w:r>
            <w:r w:rsidRPr="00673E61">
              <w:rPr>
                <w:rFonts w:ascii="Times New Roman" w:eastAsia="標楷體" w:hAnsi="Times New Roman"/>
                <w:b/>
                <w:szCs w:val="24"/>
              </w:rPr>
              <w:t>，卓奇勳、紀冠宇，</w:t>
            </w:r>
            <w:r w:rsidRPr="00673E61">
              <w:rPr>
                <w:rFonts w:ascii="Times New Roman" w:eastAsia="標楷體" w:hAnsi="Times New Roman"/>
                <w:b/>
                <w:szCs w:val="24"/>
              </w:rPr>
              <w:t>2020</w:t>
            </w:r>
            <w:r w:rsidRPr="00673E61">
              <w:rPr>
                <w:rFonts w:ascii="Times New Roman" w:eastAsia="標楷體" w:hAnsi="Times New Roman"/>
                <w:b/>
                <w:szCs w:val="24"/>
              </w:rPr>
              <w:t>，零工經濟發展現況與挑戰。勞動及職業安全衛生研究季刊，第</w:t>
            </w:r>
            <w:r w:rsidRPr="00673E61">
              <w:rPr>
                <w:rFonts w:ascii="Times New Roman" w:eastAsia="標楷體" w:hAnsi="Times New Roman"/>
                <w:b/>
                <w:szCs w:val="24"/>
              </w:rPr>
              <w:t>28</w:t>
            </w:r>
            <w:r w:rsidRPr="00673E61">
              <w:rPr>
                <w:rFonts w:ascii="Times New Roman" w:eastAsia="標楷體" w:hAnsi="Times New Roman"/>
                <w:b/>
                <w:szCs w:val="24"/>
              </w:rPr>
              <w:t>卷</w:t>
            </w:r>
            <w:r w:rsidRPr="00673E61">
              <w:rPr>
                <w:rFonts w:ascii="Times New Roman" w:eastAsia="標楷體" w:hAnsi="Times New Roman"/>
                <w:b/>
                <w:szCs w:val="24"/>
              </w:rPr>
              <w:t>4</w:t>
            </w:r>
            <w:r w:rsidRPr="00673E61">
              <w:rPr>
                <w:rFonts w:ascii="Times New Roman" w:eastAsia="標楷體" w:hAnsi="Times New Roman"/>
                <w:b/>
                <w:szCs w:val="24"/>
              </w:rPr>
              <w:t>期</w:t>
            </w:r>
            <w:r w:rsidRPr="00673E61">
              <w:rPr>
                <w:rFonts w:ascii="Times New Roman" w:eastAsia="標楷體" w:hAnsi="Times New Roman"/>
                <w:b/>
                <w:szCs w:val="24"/>
              </w:rPr>
              <w:t xml:space="preserve">, </w:t>
            </w:r>
            <w:r w:rsidRPr="00673E61">
              <w:rPr>
                <w:rFonts w:ascii="Times New Roman" w:eastAsia="標楷體" w:hAnsi="Times New Roman"/>
                <w:b/>
                <w:szCs w:val="24"/>
              </w:rPr>
              <w:t>頁</w:t>
            </w:r>
            <w:r w:rsidRPr="00673E61">
              <w:rPr>
                <w:rFonts w:ascii="Times New Roman" w:eastAsia="標楷體" w:hAnsi="Times New Roman"/>
                <w:b/>
                <w:szCs w:val="24"/>
              </w:rPr>
              <w:t>115-133</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湯茹茵，</w:t>
            </w:r>
            <w:r w:rsidRPr="00673E61">
              <w:rPr>
                <w:rFonts w:ascii="Times New Roman" w:eastAsia="標楷體" w:hAnsi="Times New Roman"/>
                <w:b/>
                <w:szCs w:val="24"/>
              </w:rPr>
              <w:t>2022</w:t>
            </w:r>
            <w:r w:rsidRPr="00673E61">
              <w:rPr>
                <w:rFonts w:ascii="Times New Roman" w:eastAsia="標楷體" w:hAnsi="Times New Roman"/>
                <w:b/>
                <w:szCs w:val="24"/>
              </w:rPr>
              <w:t>，推動數位平台經濟須重視市場公平－借鏡歐盟數位平台工作者指令。臺灣經濟研究月刊，第</w:t>
            </w:r>
            <w:r w:rsidRPr="00673E61">
              <w:rPr>
                <w:rFonts w:ascii="Times New Roman" w:eastAsia="標楷體" w:hAnsi="Times New Roman"/>
                <w:b/>
                <w:szCs w:val="24"/>
              </w:rPr>
              <w:t>45</w:t>
            </w:r>
            <w:r w:rsidRPr="00673E61">
              <w:rPr>
                <w:rFonts w:ascii="Times New Roman" w:eastAsia="標楷體" w:hAnsi="Times New Roman"/>
                <w:b/>
                <w:szCs w:val="24"/>
              </w:rPr>
              <w:t>卷第</w:t>
            </w:r>
            <w:r w:rsidRPr="00673E61">
              <w:rPr>
                <w:rFonts w:ascii="Times New Roman" w:eastAsia="標楷體" w:hAnsi="Times New Roman"/>
                <w:b/>
                <w:szCs w:val="24"/>
              </w:rPr>
              <w:t>8</w:t>
            </w:r>
            <w:r w:rsidRPr="00673E61">
              <w:rPr>
                <w:rFonts w:ascii="Times New Roman" w:eastAsia="標楷體" w:hAnsi="Times New Roman"/>
                <w:b/>
                <w:szCs w:val="24"/>
              </w:rPr>
              <w:t>期，</w:t>
            </w:r>
            <w:r w:rsidRPr="00673E61">
              <w:rPr>
                <w:rFonts w:ascii="Times New Roman" w:eastAsia="標楷體" w:hAnsi="Times New Roman"/>
                <w:b/>
                <w:szCs w:val="24"/>
              </w:rPr>
              <w:t xml:space="preserve"> </w:t>
            </w:r>
            <w:r w:rsidRPr="00673E61">
              <w:rPr>
                <w:rFonts w:ascii="Times New Roman" w:eastAsia="標楷體" w:hAnsi="Times New Roman"/>
                <w:b/>
                <w:szCs w:val="24"/>
              </w:rPr>
              <w:t>頁</w:t>
            </w:r>
            <w:r w:rsidRPr="00673E61">
              <w:rPr>
                <w:rFonts w:ascii="Times New Roman" w:eastAsia="標楷體" w:hAnsi="Times New Roman"/>
                <w:b/>
                <w:szCs w:val="24"/>
              </w:rPr>
              <w:t>64-72</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李健鴻，</w:t>
            </w:r>
            <w:r w:rsidRPr="00673E61">
              <w:rPr>
                <w:rFonts w:ascii="Times New Roman" w:eastAsia="標楷體" w:hAnsi="Times New Roman"/>
                <w:b/>
                <w:szCs w:val="24"/>
              </w:rPr>
              <w:t>2013</w:t>
            </w:r>
            <w:r w:rsidRPr="00673E61">
              <w:rPr>
                <w:rFonts w:ascii="Times New Roman" w:eastAsia="標楷體" w:hAnsi="Times New Roman"/>
                <w:b/>
                <w:szCs w:val="24"/>
              </w:rPr>
              <w:t>，彈性安全思維下平等與效率的兩難與妥協：歐洲聯盟《派遣勞動指令》之分析。思與言：人文與社會科學期刊，第</w:t>
            </w:r>
            <w:r w:rsidRPr="00673E61">
              <w:rPr>
                <w:rFonts w:ascii="Times New Roman" w:eastAsia="標楷體" w:hAnsi="Times New Roman"/>
                <w:b/>
                <w:szCs w:val="24"/>
              </w:rPr>
              <w:t>51</w:t>
            </w:r>
            <w:r w:rsidRPr="00673E61">
              <w:rPr>
                <w:rFonts w:ascii="Times New Roman" w:eastAsia="標楷體" w:hAnsi="Times New Roman"/>
                <w:b/>
                <w:szCs w:val="24"/>
              </w:rPr>
              <w:t>卷第</w:t>
            </w:r>
            <w:r w:rsidRPr="00673E61">
              <w:rPr>
                <w:rFonts w:ascii="Times New Roman" w:eastAsia="標楷體" w:hAnsi="Times New Roman"/>
                <w:b/>
                <w:szCs w:val="24"/>
              </w:rPr>
              <w:t>2</w:t>
            </w:r>
            <w:r w:rsidRPr="00673E61">
              <w:rPr>
                <w:rFonts w:ascii="Times New Roman" w:eastAsia="標楷體" w:hAnsi="Times New Roman"/>
                <w:b/>
                <w:szCs w:val="24"/>
              </w:rPr>
              <w:t>期</w:t>
            </w:r>
            <w:r w:rsidRPr="00673E61">
              <w:rPr>
                <w:rFonts w:ascii="Times New Roman" w:eastAsia="標楷體" w:hAnsi="Times New Roman"/>
                <w:b/>
                <w:szCs w:val="24"/>
              </w:rPr>
              <w:t xml:space="preserve">, </w:t>
            </w:r>
            <w:r w:rsidRPr="00673E61">
              <w:rPr>
                <w:rFonts w:ascii="Times New Roman" w:eastAsia="標楷體" w:hAnsi="Times New Roman"/>
                <w:b/>
                <w:szCs w:val="24"/>
              </w:rPr>
              <w:t>頁</w:t>
            </w:r>
            <w:r w:rsidRPr="00673E61">
              <w:rPr>
                <w:rFonts w:ascii="Times New Roman" w:eastAsia="標楷體" w:hAnsi="Times New Roman"/>
                <w:b/>
                <w:szCs w:val="24"/>
              </w:rPr>
              <w:t>7-48</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張維珊等，</w:t>
            </w:r>
            <w:r w:rsidRPr="00673E61">
              <w:rPr>
                <w:rFonts w:ascii="Times New Roman" w:eastAsia="標楷體" w:hAnsi="Times New Roman"/>
                <w:b/>
                <w:szCs w:val="24"/>
              </w:rPr>
              <w:t>2023</w:t>
            </w:r>
            <w:r w:rsidRPr="00673E61">
              <w:rPr>
                <w:rFonts w:ascii="Times New Roman" w:eastAsia="標楷體" w:hAnsi="Times New Roman"/>
                <w:b/>
                <w:szCs w:val="24"/>
              </w:rPr>
              <w:t>，遠距工作之職業衛生問題與管理政策初探。勞動及職業安全衛生研究季刊，</w:t>
            </w:r>
            <w:r w:rsidRPr="00673E61">
              <w:rPr>
                <w:rFonts w:ascii="Times New Roman" w:eastAsia="標楷體" w:hAnsi="Times New Roman"/>
                <w:b/>
                <w:szCs w:val="24"/>
              </w:rPr>
              <w:t>31</w:t>
            </w:r>
            <w:r w:rsidRPr="00673E61">
              <w:rPr>
                <w:rFonts w:ascii="Times New Roman" w:eastAsia="標楷體" w:hAnsi="Times New Roman"/>
                <w:b/>
                <w:szCs w:val="24"/>
              </w:rPr>
              <w:t>卷</w:t>
            </w:r>
            <w:r w:rsidRPr="00673E61">
              <w:rPr>
                <w:rFonts w:ascii="Times New Roman" w:eastAsia="標楷體" w:hAnsi="Times New Roman"/>
                <w:b/>
                <w:szCs w:val="24"/>
              </w:rPr>
              <w:t>1</w:t>
            </w:r>
            <w:r w:rsidRPr="00673E61">
              <w:rPr>
                <w:rFonts w:ascii="Times New Roman" w:eastAsia="標楷體" w:hAnsi="Times New Roman"/>
                <w:b/>
                <w:szCs w:val="24"/>
              </w:rPr>
              <w:t>期，頁</w:t>
            </w:r>
            <w:r w:rsidRPr="00673E61">
              <w:rPr>
                <w:rFonts w:ascii="Times New Roman" w:eastAsia="標楷體" w:hAnsi="Times New Roman"/>
                <w:b/>
                <w:szCs w:val="24"/>
              </w:rPr>
              <w:t>1-17</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劉念琪，</w:t>
            </w:r>
            <w:r w:rsidRPr="00673E61">
              <w:rPr>
                <w:rFonts w:ascii="Times New Roman" w:eastAsia="標楷體" w:hAnsi="Times New Roman"/>
                <w:b/>
                <w:szCs w:val="24"/>
              </w:rPr>
              <w:t>2023</w:t>
            </w:r>
            <w:r w:rsidRPr="00673E61">
              <w:rPr>
                <w:rFonts w:ascii="Times New Roman" w:eastAsia="標楷體" w:hAnsi="Times New Roman"/>
                <w:b/>
                <w:szCs w:val="24"/>
              </w:rPr>
              <w:t>，數位</w:t>
            </w:r>
            <w:proofErr w:type="gramStart"/>
            <w:r w:rsidRPr="00673E61">
              <w:rPr>
                <w:rFonts w:ascii="Times New Roman" w:eastAsia="標楷體" w:hAnsi="Times New Roman"/>
                <w:b/>
                <w:szCs w:val="24"/>
              </w:rPr>
              <w:t>時代下遠距</w:t>
            </w:r>
            <w:proofErr w:type="gramEnd"/>
            <w:r w:rsidRPr="00673E61">
              <w:rPr>
                <w:rFonts w:ascii="Times New Roman" w:eastAsia="標楷體" w:hAnsi="Times New Roman"/>
                <w:b/>
                <w:szCs w:val="24"/>
              </w:rPr>
              <w:t>工作對企業人力資源管理的衝擊及因應。台灣勞動季刊，第</w:t>
            </w:r>
            <w:r w:rsidRPr="00673E61">
              <w:rPr>
                <w:rFonts w:ascii="Times New Roman" w:eastAsia="標楷體" w:hAnsi="Times New Roman"/>
                <w:b/>
                <w:szCs w:val="24"/>
              </w:rPr>
              <w:t>74</w:t>
            </w:r>
            <w:r w:rsidRPr="00673E61">
              <w:rPr>
                <w:rFonts w:ascii="Times New Roman" w:eastAsia="標楷體" w:hAnsi="Times New Roman"/>
                <w:b/>
                <w:szCs w:val="24"/>
              </w:rPr>
              <w:t>期，頁</w:t>
            </w:r>
            <w:r w:rsidRPr="00673E61">
              <w:rPr>
                <w:rFonts w:ascii="Times New Roman" w:eastAsia="標楷體" w:hAnsi="Times New Roman"/>
                <w:b/>
                <w:szCs w:val="24"/>
              </w:rPr>
              <w:t>14-23</w:t>
            </w:r>
          </w:p>
          <w:p w:rsidR="00673E61" w:rsidRPr="00673E61" w:rsidRDefault="00673E61" w:rsidP="00673E61">
            <w:pPr>
              <w:adjustRightInd/>
              <w:textAlignment w:val="auto"/>
              <w:rPr>
                <w:rFonts w:ascii="Times New Roman" w:eastAsia="標楷體" w:hAnsi="Times New Roman"/>
                <w:b/>
                <w:szCs w:val="24"/>
              </w:rPr>
            </w:pPr>
          </w:p>
          <w:p w:rsidR="00673E61" w:rsidRPr="00484424" w:rsidRDefault="00673E61" w:rsidP="00673E61">
            <w:pPr>
              <w:adjustRightInd/>
              <w:textAlignment w:val="auto"/>
              <w:rPr>
                <w:rFonts w:ascii="Times New Roman" w:eastAsia="標楷體" w:hAnsi="Times New Roman"/>
                <w:b/>
                <w:szCs w:val="24"/>
                <w:u w:val="single"/>
              </w:rPr>
            </w:pPr>
            <w:r w:rsidRPr="00484424">
              <w:rPr>
                <w:rFonts w:ascii="Times New Roman" w:eastAsia="標楷體" w:hAnsi="Times New Roman"/>
                <w:b/>
                <w:szCs w:val="24"/>
                <w:u w:val="single"/>
              </w:rPr>
              <w:t xml:space="preserve">5/11 </w:t>
            </w:r>
            <w:r w:rsidRPr="00484424">
              <w:rPr>
                <w:rFonts w:ascii="Times New Roman" w:eastAsia="標楷體" w:hAnsi="Times New Roman"/>
                <w:b/>
                <w:szCs w:val="24"/>
                <w:u w:val="single"/>
              </w:rPr>
              <w:t>性別平等</w:t>
            </w:r>
            <w:r w:rsidR="00095730" w:rsidRPr="00484424">
              <w:rPr>
                <w:rFonts w:ascii="Times New Roman" w:eastAsia="標楷體" w:hAnsi="Times New Roman" w:hint="eastAsia"/>
                <w:b/>
                <w:szCs w:val="24"/>
                <w:u w:val="single"/>
              </w:rPr>
              <w:t>工作</w:t>
            </w:r>
            <w:r w:rsidRPr="00484424">
              <w:rPr>
                <w:rFonts w:ascii="Times New Roman" w:eastAsia="標楷體" w:hAnsi="Times New Roman"/>
                <w:b/>
                <w:szCs w:val="24"/>
                <w:u w:val="single"/>
              </w:rPr>
              <w:t>政策</w:t>
            </w:r>
          </w:p>
          <w:p w:rsidR="00673E61" w:rsidRPr="00673E61" w:rsidRDefault="00673E61" w:rsidP="00673E61">
            <w:pPr>
              <w:adjustRightInd/>
              <w:textAlignment w:val="auto"/>
              <w:rPr>
                <w:rFonts w:ascii="Times New Roman" w:eastAsia="標楷體" w:hAnsi="Times New Roman"/>
                <w:b/>
                <w:szCs w:val="24"/>
              </w:rPr>
            </w:pP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hint="eastAsia"/>
                <w:b/>
                <w:szCs w:val="24"/>
              </w:rPr>
              <w:t>本主題，請同學透過</w:t>
            </w:r>
            <w:r w:rsidRPr="00484424">
              <w:rPr>
                <w:rFonts w:ascii="Times New Roman" w:eastAsia="標楷體" w:hAnsi="Times New Roman"/>
                <w:b/>
                <w:szCs w:val="24"/>
              </w:rPr>
              <w:t xml:space="preserve"> AI</w:t>
            </w:r>
            <w:r w:rsidRPr="00484424">
              <w:rPr>
                <w:rFonts w:ascii="Times New Roman" w:eastAsia="標楷體" w:hAnsi="Times New Roman"/>
                <w:b/>
                <w:szCs w:val="24"/>
              </w:rPr>
              <w:t>工具蒐集下列內容分析，做成簡報</w:t>
            </w:r>
            <w:r w:rsidRPr="00484424">
              <w:rPr>
                <w:rFonts w:ascii="Times New Roman" w:eastAsia="標楷體" w:hAnsi="Times New Roman"/>
                <w:b/>
                <w:szCs w:val="24"/>
              </w:rPr>
              <w:t>:</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一</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近三年相關立法、法規或政策、</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二</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面臨的問題或議題、相關統計數據、</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三</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學者和輿論看法、</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四</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立法院各黨團或立法委員見解、</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五</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歷史文獻分析、</w:t>
            </w:r>
          </w:p>
          <w:p w:rsidR="00095730"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六</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批判思考總結。</w:t>
            </w:r>
          </w:p>
          <w:p w:rsidR="00484424" w:rsidRPr="00095730" w:rsidRDefault="00484424" w:rsidP="00484424">
            <w:pPr>
              <w:adjustRightInd/>
              <w:textAlignment w:val="auto"/>
              <w:rPr>
                <w:rFonts w:ascii="Times New Roman" w:eastAsia="標楷體" w:hAnsi="Times New Roman" w:hint="eastAsia"/>
                <w:b/>
                <w:szCs w:val="24"/>
              </w:rPr>
            </w:pPr>
          </w:p>
          <w:p w:rsidR="00095730" w:rsidRDefault="00095730" w:rsidP="00095730">
            <w:pPr>
              <w:adjustRightInd/>
              <w:textAlignment w:val="auto"/>
              <w:rPr>
                <w:rFonts w:ascii="Times New Roman" w:eastAsia="標楷體" w:hAnsi="Times New Roman"/>
                <w:b/>
                <w:szCs w:val="24"/>
              </w:rPr>
            </w:pPr>
            <w:r w:rsidRPr="00095730">
              <w:rPr>
                <w:rFonts w:ascii="Times New Roman" w:eastAsia="標楷體" w:hAnsi="Times New Roman" w:hint="eastAsia"/>
                <w:b/>
                <w:szCs w:val="24"/>
              </w:rPr>
              <w:t>參考資料</w:t>
            </w:r>
            <w:r w:rsidRPr="00095730">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蔡培元，</w:t>
            </w:r>
            <w:r w:rsidRPr="00673E61">
              <w:rPr>
                <w:rFonts w:ascii="Times New Roman" w:eastAsia="標楷體" w:hAnsi="Times New Roman"/>
                <w:b/>
                <w:szCs w:val="24"/>
              </w:rPr>
              <w:t>2017</w:t>
            </w:r>
            <w:r w:rsidRPr="00673E61">
              <w:rPr>
                <w:rFonts w:ascii="Times New Roman" w:eastAsia="標楷體" w:hAnsi="Times New Roman"/>
                <w:b/>
                <w:szCs w:val="24"/>
              </w:rPr>
              <w:t>，由國際比較觀點檢視我國的幼兒照顧休假政策。社區發展季刊，頁</w:t>
            </w:r>
            <w:r w:rsidRPr="00673E61">
              <w:rPr>
                <w:rFonts w:ascii="Times New Roman" w:eastAsia="標楷體" w:hAnsi="Times New Roman"/>
                <w:b/>
                <w:szCs w:val="24"/>
              </w:rPr>
              <w:t>110-125</w:t>
            </w:r>
          </w:p>
          <w:p w:rsidR="00673E61" w:rsidRPr="00673E61" w:rsidRDefault="00673E61" w:rsidP="00673E61">
            <w:pPr>
              <w:adjustRightInd/>
              <w:textAlignment w:val="auto"/>
              <w:rPr>
                <w:rFonts w:ascii="Times New Roman" w:eastAsia="標楷體" w:hAnsi="Times New Roman"/>
                <w:b/>
                <w:szCs w:val="24"/>
              </w:rPr>
            </w:pPr>
            <w:proofErr w:type="gramStart"/>
            <w:r w:rsidRPr="00673E61">
              <w:rPr>
                <w:rFonts w:ascii="Times New Roman" w:eastAsia="標楷體" w:hAnsi="Times New Roman" w:hint="eastAsia"/>
                <w:b/>
                <w:szCs w:val="24"/>
              </w:rPr>
              <w:t>焦興鎧</w:t>
            </w:r>
            <w:proofErr w:type="gramEnd"/>
            <w:r w:rsidRPr="00673E61">
              <w:rPr>
                <w:rFonts w:ascii="Times New Roman" w:eastAsia="標楷體" w:hAnsi="Times New Roman" w:hint="eastAsia"/>
                <w:b/>
                <w:szCs w:val="24"/>
              </w:rPr>
              <w:t>，</w:t>
            </w:r>
            <w:r w:rsidRPr="00673E61">
              <w:rPr>
                <w:rFonts w:ascii="Times New Roman" w:eastAsia="標楷體" w:hAnsi="Times New Roman"/>
                <w:b/>
                <w:szCs w:val="24"/>
              </w:rPr>
              <w:t>2019</w:t>
            </w:r>
            <w:r w:rsidRPr="00673E61">
              <w:rPr>
                <w:rFonts w:ascii="Times New Roman" w:eastAsia="標楷體" w:hAnsi="Times New Roman"/>
                <w:b/>
                <w:szCs w:val="24"/>
              </w:rPr>
              <w:t>，臺灣建構性別工作平等法制之努力</w:t>
            </w:r>
            <w:r w:rsidRPr="00673E61">
              <w:rPr>
                <w:rFonts w:ascii="Times New Roman" w:eastAsia="標楷體" w:hAnsi="Times New Roman"/>
                <w:b/>
                <w:szCs w:val="24"/>
              </w:rPr>
              <w:t>--</w:t>
            </w:r>
            <w:r w:rsidRPr="00673E61">
              <w:rPr>
                <w:rFonts w:ascii="Times New Roman" w:eastAsia="標楷體" w:hAnsi="Times New Roman"/>
                <w:b/>
                <w:szCs w:val="24"/>
              </w:rPr>
              <w:t>回顧與前瞻。刑事法雜誌，頁</w:t>
            </w:r>
            <w:r w:rsidRPr="00673E61">
              <w:rPr>
                <w:rFonts w:ascii="Times New Roman" w:eastAsia="標楷體" w:hAnsi="Times New Roman"/>
                <w:b/>
                <w:szCs w:val="24"/>
              </w:rPr>
              <w:t>23-41</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侯岳宏，</w:t>
            </w:r>
            <w:r w:rsidRPr="00673E61">
              <w:rPr>
                <w:rFonts w:ascii="Times New Roman" w:eastAsia="標楷體" w:hAnsi="Times New Roman"/>
                <w:b/>
                <w:szCs w:val="24"/>
              </w:rPr>
              <w:t>2019</w:t>
            </w:r>
            <w:r w:rsidRPr="00673E61">
              <w:rPr>
                <w:rFonts w:ascii="Times New Roman" w:eastAsia="標楷體" w:hAnsi="Times New Roman"/>
                <w:b/>
                <w:szCs w:val="24"/>
              </w:rPr>
              <w:t>，我國育嬰留職停薪相關規定之檢討及日本經驗之啟示。</w:t>
            </w:r>
            <w:proofErr w:type="gramStart"/>
            <w:r w:rsidRPr="00673E61">
              <w:rPr>
                <w:rFonts w:ascii="Times New Roman" w:eastAsia="標楷體" w:hAnsi="Times New Roman"/>
                <w:b/>
                <w:szCs w:val="24"/>
              </w:rPr>
              <w:t>臺</w:t>
            </w:r>
            <w:proofErr w:type="gramEnd"/>
            <w:r w:rsidRPr="00673E61">
              <w:rPr>
                <w:rFonts w:ascii="Times New Roman" w:eastAsia="標楷體" w:hAnsi="Times New Roman"/>
                <w:b/>
                <w:szCs w:val="24"/>
              </w:rPr>
              <w:t>北大學</w:t>
            </w:r>
            <w:proofErr w:type="gramStart"/>
            <w:r w:rsidRPr="00673E61">
              <w:rPr>
                <w:rFonts w:ascii="Times New Roman" w:eastAsia="標楷體" w:hAnsi="Times New Roman"/>
                <w:b/>
                <w:szCs w:val="24"/>
              </w:rPr>
              <w:t>法學論叢</w:t>
            </w:r>
            <w:proofErr w:type="gramEnd"/>
            <w:r w:rsidRPr="00673E61">
              <w:rPr>
                <w:rFonts w:ascii="Times New Roman" w:eastAsia="標楷體" w:hAnsi="Times New Roman"/>
                <w:b/>
                <w:szCs w:val="24"/>
              </w:rPr>
              <w:t>，頁</w:t>
            </w:r>
            <w:r w:rsidRPr="00673E61">
              <w:rPr>
                <w:rFonts w:ascii="Times New Roman" w:eastAsia="標楷體" w:hAnsi="Times New Roman"/>
                <w:b/>
                <w:szCs w:val="24"/>
              </w:rPr>
              <w:t>95-133</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侯岳宏，</w:t>
            </w:r>
            <w:r w:rsidRPr="00673E61">
              <w:rPr>
                <w:rFonts w:ascii="Times New Roman" w:eastAsia="標楷體" w:hAnsi="Times New Roman"/>
                <w:b/>
                <w:szCs w:val="24"/>
              </w:rPr>
              <w:t>2014</w:t>
            </w:r>
            <w:r w:rsidRPr="00673E61">
              <w:rPr>
                <w:rFonts w:ascii="Times New Roman" w:eastAsia="標楷體" w:hAnsi="Times New Roman"/>
                <w:b/>
                <w:szCs w:val="24"/>
              </w:rPr>
              <w:t>，性別工作平等法判決之回顧與展望。月</w:t>
            </w:r>
            <w:proofErr w:type="gramStart"/>
            <w:r w:rsidRPr="00673E61">
              <w:rPr>
                <w:rFonts w:ascii="Times New Roman" w:eastAsia="標楷體" w:hAnsi="Times New Roman"/>
                <w:b/>
                <w:szCs w:val="24"/>
              </w:rPr>
              <w:t>旦</w:t>
            </w:r>
            <w:proofErr w:type="gramEnd"/>
            <w:r w:rsidRPr="00673E61">
              <w:rPr>
                <w:rFonts w:ascii="Times New Roman" w:eastAsia="標楷體" w:hAnsi="Times New Roman"/>
                <w:b/>
                <w:szCs w:val="24"/>
              </w:rPr>
              <w:t>法學，頁</w:t>
            </w:r>
            <w:r w:rsidRPr="00673E61">
              <w:rPr>
                <w:rFonts w:ascii="Times New Roman" w:eastAsia="標楷體" w:hAnsi="Times New Roman"/>
                <w:b/>
                <w:szCs w:val="24"/>
              </w:rPr>
              <w:t>114-132</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徐婉寧，</w:t>
            </w:r>
            <w:r w:rsidRPr="00673E61">
              <w:rPr>
                <w:rFonts w:ascii="Times New Roman" w:eastAsia="標楷體" w:hAnsi="Times New Roman"/>
                <w:b/>
                <w:szCs w:val="24"/>
              </w:rPr>
              <w:t xml:space="preserve"> 2024</w:t>
            </w:r>
            <w:r w:rsidRPr="00673E61">
              <w:rPr>
                <w:rFonts w:ascii="Times New Roman" w:eastAsia="標楷體" w:hAnsi="Times New Roman"/>
                <w:b/>
                <w:szCs w:val="24"/>
              </w:rPr>
              <w:t>，</w:t>
            </w:r>
            <w:r w:rsidRPr="00673E61">
              <w:rPr>
                <w:rFonts w:ascii="Times New Roman" w:eastAsia="標楷體" w:hAnsi="Times New Roman"/>
                <w:b/>
                <w:szCs w:val="24"/>
              </w:rPr>
              <w:t>ESG</w:t>
            </w:r>
            <w:r w:rsidRPr="00673E61">
              <w:rPr>
                <w:rFonts w:ascii="Times New Roman" w:eastAsia="標楷體" w:hAnsi="Times New Roman"/>
                <w:b/>
                <w:szCs w:val="24"/>
              </w:rPr>
              <w:t>浪潮下工作者之權益保障</w:t>
            </w:r>
            <w:proofErr w:type="gramStart"/>
            <w:r w:rsidRPr="00673E61">
              <w:rPr>
                <w:rFonts w:ascii="Times New Roman" w:eastAsia="標楷體" w:hAnsi="Times New Roman"/>
                <w:b/>
                <w:szCs w:val="24"/>
              </w:rPr>
              <w:t>──</w:t>
            </w:r>
            <w:proofErr w:type="gramEnd"/>
            <w:r w:rsidRPr="00673E61">
              <w:rPr>
                <w:rFonts w:ascii="Times New Roman" w:eastAsia="標楷體" w:hAnsi="Times New Roman"/>
                <w:b/>
                <w:szCs w:val="24"/>
              </w:rPr>
              <w:t>以女性經濟賦權與母性保護為中心。月</w:t>
            </w:r>
            <w:proofErr w:type="gramStart"/>
            <w:r w:rsidRPr="00673E61">
              <w:rPr>
                <w:rFonts w:ascii="Times New Roman" w:eastAsia="標楷體" w:hAnsi="Times New Roman"/>
                <w:b/>
                <w:szCs w:val="24"/>
              </w:rPr>
              <w:t>旦</w:t>
            </w:r>
            <w:proofErr w:type="gramEnd"/>
            <w:r w:rsidRPr="00673E61">
              <w:rPr>
                <w:rFonts w:ascii="Times New Roman" w:eastAsia="標楷體" w:hAnsi="Times New Roman"/>
                <w:b/>
                <w:szCs w:val="24"/>
              </w:rPr>
              <w:t>法學雜誌，頁</w:t>
            </w:r>
            <w:r w:rsidRPr="00673E61">
              <w:rPr>
                <w:rFonts w:ascii="Times New Roman" w:eastAsia="標楷體" w:hAnsi="Times New Roman"/>
                <w:b/>
                <w:szCs w:val="24"/>
              </w:rPr>
              <w:t>167-178</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p>
          <w:p w:rsidR="00673E61" w:rsidRPr="00484424" w:rsidRDefault="00673E61" w:rsidP="00673E61">
            <w:pPr>
              <w:adjustRightInd/>
              <w:textAlignment w:val="auto"/>
              <w:rPr>
                <w:rFonts w:ascii="Times New Roman" w:eastAsia="標楷體" w:hAnsi="Times New Roman"/>
                <w:b/>
                <w:szCs w:val="24"/>
                <w:u w:val="single"/>
              </w:rPr>
            </w:pPr>
            <w:r w:rsidRPr="00484424">
              <w:rPr>
                <w:rFonts w:ascii="Times New Roman" w:eastAsia="標楷體" w:hAnsi="Times New Roman"/>
                <w:b/>
                <w:szCs w:val="24"/>
                <w:u w:val="single"/>
              </w:rPr>
              <w:t xml:space="preserve">5/18 </w:t>
            </w:r>
            <w:r w:rsidR="00095730" w:rsidRPr="00484424">
              <w:rPr>
                <w:rFonts w:ascii="Times New Roman" w:eastAsia="標楷體" w:hAnsi="Times New Roman" w:hint="eastAsia"/>
                <w:b/>
                <w:szCs w:val="24"/>
                <w:u w:val="single"/>
              </w:rPr>
              <w:t>最低</w:t>
            </w:r>
            <w:r w:rsidRPr="00484424">
              <w:rPr>
                <w:rFonts w:ascii="Times New Roman" w:eastAsia="標楷體" w:hAnsi="Times New Roman"/>
                <w:b/>
                <w:szCs w:val="24"/>
                <w:u w:val="single"/>
              </w:rPr>
              <w:t>工資政策</w:t>
            </w:r>
          </w:p>
          <w:p w:rsidR="00095730" w:rsidRDefault="00095730" w:rsidP="00673E61">
            <w:pPr>
              <w:adjustRightInd/>
              <w:textAlignment w:val="auto"/>
              <w:rPr>
                <w:rFonts w:ascii="Times New Roman" w:eastAsia="標楷體" w:hAnsi="Times New Roman"/>
                <w:b/>
                <w:szCs w:val="24"/>
              </w:rPr>
            </w:pP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hint="eastAsia"/>
                <w:b/>
                <w:szCs w:val="24"/>
              </w:rPr>
              <w:t>本主題，請同學透過</w:t>
            </w:r>
            <w:r w:rsidRPr="00484424">
              <w:rPr>
                <w:rFonts w:ascii="Times New Roman" w:eastAsia="標楷體" w:hAnsi="Times New Roman"/>
                <w:b/>
                <w:szCs w:val="24"/>
              </w:rPr>
              <w:t xml:space="preserve"> AI</w:t>
            </w:r>
            <w:r w:rsidRPr="00484424">
              <w:rPr>
                <w:rFonts w:ascii="Times New Roman" w:eastAsia="標楷體" w:hAnsi="Times New Roman"/>
                <w:b/>
                <w:szCs w:val="24"/>
              </w:rPr>
              <w:t>工具蒐集下列內容分析，做成簡報</w:t>
            </w:r>
            <w:r w:rsidRPr="00484424">
              <w:rPr>
                <w:rFonts w:ascii="Times New Roman" w:eastAsia="標楷體" w:hAnsi="Times New Roman"/>
                <w:b/>
                <w:szCs w:val="24"/>
              </w:rPr>
              <w:t>:</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一</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近三年相關立法、法規或政策、</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二</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面臨的問題或議題、相關統計數據、</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三</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學者和輿論看法、</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四</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立法院各黨團或立法委員見解、</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五</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歷史文獻分析、</w:t>
            </w:r>
          </w:p>
          <w:p w:rsidR="00095730" w:rsidRPr="00095730"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六</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批判思考總結。</w:t>
            </w:r>
          </w:p>
          <w:p w:rsidR="00484424" w:rsidRDefault="00484424" w:rsidP="00095730">
            <w:pPr>
              <w:adjustRightInd/>
              <w:textAlignment w:val="auto"/>
              <w:rPr>
                <w:rFonts w:ascii="Times New Roman" w:eastAsia="標楷體" w:hAnsi="Times New Roman"/>
                <w:b/>
                <w:szCs w:val="24"/>
              </w:rPr>
            </w:pPr>
          </w:p>
          <w:p w:rsidR="00095730" w:rsidRDefault="00095730" w:rsidP="00095730">
            <w:pPr>
              <w:adjustRightInd/>
              <w:textAlignment w:val="auto"/>
              <w:rPr>
                <w:rFonts w:ascii="Times New Roman" w:eastAsia="標楷體" w:hAnsi="Times New Roman"/>
                <w:b/>
                <w:szCs w:val="24"/>
              </w:rPr>
            </w:pPr>
            <w:r w:rsidRPr="00095730">
              <w:rPr>
                <w:rFonts w:ascii="Times New Roman" w:eastAsia="標楷體" w:hAnsi="Times New Roman" w:hint="eastAsia"/>
                <w:b/>
                <w:szCs w:val="24"/>
              </w:rPr>
              <w:t>參考資料</w:t>
            </w:r>
            <w:r w:rsidRPr="00095730">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黃麗璇，</w:t>
            </w:r>
            <w:r w:rsidRPr="00673E61">
              <w:rPr>
                <w:rFonts w:ascii="Times New Roman" w:eastAsia="標楷體" w:hAnsi="Times New Roman"/>
                <w:b/>
                <w:szCs w:val="24"/>
              </w:rPr>
              <w:t>2016</w:t>
            </w:r>
            <w:r w:rsidRPr="00673E61">
              <w:rPr>
                <w:rFonts w:ascii="Times New Roman" w:eastAsia="標楷體" w:hAnsi="Times New Roman"/>
                <w:b/>
                <w:szCs w:val="24"/>
              </w:rPr>
              <w:t>，最低工資制度之跨國比較</w:t>
            </w:r>
            <w:r w:rsidRPr="00673E61">
              <w:rPr>
                <w:rFonts w:ascii="Times New Roman" w:eastAsia="標楷體" w:hAnsi="Times New Roman"/>
                <w:b/>
                <w:szCs w:val="24"/>
              </w:rPr>
              <w:t>--</w:t>
            </w:r>
            <w:r w:rsidRPr="00673E61">
              <w:rPr>
                <w:rFonts w:ascii="Times New Roman" w:eastAsia="標楷體" w:hAnsi="Times New Roman"/>
                <w:b/>
                <w:szCs w:val="24"/>
              </w:rPr>
              <w:t>臺灣基本工資制度之省思。臺灣勞工季刊，頁</w:t>
            </w:r>
            <w:r w:rsidRPr="00673E61">
              <w:rPr>
                <w:rFonts w:ascii="Times New Roman" w:eastAsia="標楷體" w:hAnsi="Times New Roman"/>
                <w:b/>
                <w:szCs w:val="24"/>
              </w:rPr>
              <w:t>13-20</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李健鴻，</w:t>
            </w:r>
            <w:r w:rsidRPr="00673E61">
              <w:rPr>
                <w:rFonts w:ascii="Times New Roman" w:eastAsia="標楷體" w:hAnsi="Times New Roman"/>
                <w:b/>
                <w:szCs w:val="24"/>
              </w:rPr>
              <w:t>2016</w:t>
            </w:r>
            <w:r w:rsidRPr="00673E61">
              <w:rPr>
                <w:rFonts w:ascii="Times New Roman" w:eastAsia="標楷體" w:hAnsi="Times New Roman"/>
                <w:b/>
                <w:szCs w:val="24"/>
              </w:rPr>
              <w:t>，從基本工資到最低工資：論臺灣的最低工資法制化。臺灣勞工季刊，頁</w:t>
            </w:r>
            <w:r w:rsidRPr="00673E61">
              <w:rPr>
                <w:rFonts w:ascii="Times New Roman" w:eastAsia="標楷體" w:hAnsi="Times New Roman"/>
                <w:b/>
                <w:szCs w:val="24"/>
              </w:rPr>
              <w:t>21-28</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黃仁德</w:t>
            </w:r>
            <w:r w:rsidRPr="00673E61">
              <w:rPr>
                <w:rFonts w:ascii="Times New Roman" w:eastAsia="標楷體" w:hAnsi="Times New Roman"/>
                <w:b/>
                <w:szCs w:val="24"/>
              </w:rPr>
              <w:t xml:space="preserve"> </w:t>
            </w:r>
            <w:r w:rsidRPr="00673E61">
              <w:rPr>
                <w:rFonts w:ascii="Times New Roman" w:eastAsia="標楷體" w:hAnsi="Times New Roman"/>
                <w:b/>
                <w:szCs w:val="24"/>
              </w:rPr>
              <w:t>王</w:t>
            </w:r>
            <w:proofErr w:type="gramStart"/>
            <w:r w:rsidRPr="00673E61">
              <w:rPr>
                <w:rFonts w:ascii="Times New Roman" w:eastAsia="標楷體" w:hAnsi="Times New Roman"/>
                <w:b/>
                <w:szCs w:val="24"/>
              </w:rPr>
              <w:t>緁妶</w:t>
            </w:r>
            <w:proofErr w:type="gramEnd"/>
            <w:r w:rsidRPr="00673E61">
              <w:rPr>
                <w:rFonts w:ascii="Times New Roman" w:eastAsia="標楷體" w:hAnsi="Times New Roman"/>
                <w:b/>
                <w:szCs w:val="24"/>
              </w:rPr>
              <w:t xml:space="preserve"> </w:t>
            </w:r>
            <w:r w:rsidRPr="00673E61">
              <w:rPr>
                <w:rFonts w:ascii="Times New Roman" w:eastAsia="標楷體" w:hAnsi="Times New Roman"/>
                <w:b/>
                <w:szCs w:val="24"/>
              </w:rPr>
              <w:t>鍾建屏，</w:t>
            </w:r>
            <w:r w:rsidRPr="00673E61">
              <w:rPr>
                <w:rFonts w:ascii="Times New Roman" w:eastAsia="標楷體" w:hAnsi="Times New Roman"/>
                <w:b/>
                <w:szCs w:val="24"/>
              </w:rPr>
              <w:t>2016</w:t>
            </w:r>
            <w:r w:rsidRPr="00673E61">
              <w:rPr>
                <w:rFonts w:ascii="Times New Roman" w:eastAsia="標楷體" w:hAnsi="Times New Roman"/>
                <w:b/>
                <w:szCs w:val="24"/>
              </w:rPr>
              <w:t>，工資調升對我國企業的影響。臺灣勞工季刊，頁</w:t>
            </w:r>
            <w:r w:rsidRPr="00673E61">
              <w:rPr>
                <w:rFonts w:ascii="Times New Roman" w:eastAsia="標楷體" w:hAnsi="Times New Roman"/>
                <w:b/>
                <w:szCs w:val="24"/>
              </w:rPr>
              <w:t>29-39</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lastRenderedPageBreak/>
              <w:t>林佳和，</w:t>
            </w:r>
            <w:r w:rsidRPr="00673E61">
              <w:rPr>
                <w:rFonts w:ascii="Times New Roman" w:eastAsia="標楷體" w:hAnsi="Times New Roman"/>
                <w:b/>
                <w:szCs w:val="24"/>
              </w:rPr>
              <w:t>2015</w:t>
            </w:r>
            <w:r w:rsidRPr="00673E61">
              <w:rPr>
                <w:rFonts w:ascii="Times New Roman" w:eastAsia="標楷體" w:hAnsi="Times New Roman"/>
                <w:b/>
                <w:szCs w:val="24"/>
              </w:rPr>
              <w:t>，德國最低工資立法之啟示：問題、思考與行動。社區發展季刊，頁</w:t>
            </w:r>
            <w:r w:rsidRPr="00673E61">
              <w:rPr>
                <w:rFonts w:ascii="Times New Roman" w:eastAsia="標楷體" w:hAnsi="Times New Roman"/>
                <w:b/>
                <w:szCs w:val="24"/>
              </w:rPr>
              <w:t>192-203</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李健鴻，</w:t>
            </w:r>
            <w:r w:rsidRPr="00673E61">
              <w:rPr>
                <w:rFonts w:ascii="Times New Roman" w:eastAsia="標楷體" w:hAnsi="Times New Roman"/>
                <w:b/>
                <w:szCs w:val="24"/>
              </w:rPr>
              <w:t>2018</w:t>
            </w:r>
            <w:r w:rsidRPr="00673E61">
              <w:rPr>
                <w:rFonts w:ascii="Times New Roman" w:eastAsia="標楷體" w:hAnsi="Times New Roman"/>
                <w:b/>
                <w:szCs w:val="24"/>
              </w:rPr>
              <w:t>，最低工資制度的比較分析及對臺灣制定最低工資法的啟示。政大勞動學報，頁</w:t>
            </w:r>
            <w:r w:rsidRPr="00673E61">
              <w:rPr>
                <w:rFonts w:ascii="Times New Roman" w:eastAsia="標楷體" w:hAnsi="Times New Roman"/>
                <w:b/>
                <w:szCs w:val="24"/>
              </w:rPr>
              <w:t>41-97</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p>
          <w:p w:rsidR="00673E61" w:rsidRPr="00673E61" w:rsidRDefault="00673E61" w:rsidP="00673E61">
            <w:pPr>
              <w:adjustRightInd/>
              <w:textAlignment w:val="auto"/>
              <w:rPr>
                <w:rFonts w:ascii="Times New Roman" w:eastAsia="標楷體" w:hAnsi="Times New Roman"/>
                <w:b/>
                <w:szCs w:val="24"/>
              </w:rPr>
            </w:pPr>
          </w:p>
          <w:p w:rsidR="00673E61" w:rsidRPr="00484424" w:rsidRDefault="00673E61" w:rsidP="00673E61">
            <w:pPr>
              <w:adjustRightInd/>
              <w:textAlignment w:val="auto"/>
              <w:rPr>
                <w:rFonts w:ascii="Times New Roman" w:eastAsia="標楷體" w:hAnsi="Times New Roman"/>
                <w:b/>
                <w:szCs w:val="24"/>
                <w:u w:val="single"/>
              </w:rPr>
            </w:pPr>
            <w:r w:rsidRPr="00484424">
              <w:rPr>
                <w:rFonts w:ascii="Times New Roman" w:eastAsia="標楷體" w:hAnsi="Times New Roman"/>
                <w:b/>
                <w:szCs w:val="24"/>
                <w:u w:val="single"/>
              </w:rPr>
              <w:t xml:space="preserve">5/25 </w:t>
            </w:r>
            <w:r w:rsidRPr="00484424">
              <w:rPr>
                <w:rFonts w:ascii="Times New Roman" w:eastAsia="標楷體" w:hAnsi="Times New Roman"/>
                <w:b/>
                <w:szCs w:val="24"/>
                <w:u w:val="single"/>
              </w:rPr>
              <w:t>勞保年金政策</w:t>
            </w:r>
          </w:p>
          <w:p w:rsidR="00673E61" w:rsidRPr="00673E61" w:rsidRDefault="00673E61" w:rsidP="00673E61">
            <w:pPr>
              <w:adjustRightInd/>
              <w:textAlignment w:val="auto"/>
              <w:rPr>
                <w:rFonts w:ascii="Times New Roman" w:eastAsia="標楷體" w:hAnsi="Times New Roman"/>
                <w:b/>
                <w:szCs w:val="24"/>
              </w:rPr>
            </w:pPr>
          </w:p>
          <w:p w:rsidR="00095730" w:rsidRPr="00095730" w:rsidRDefault="00095730" w:rsidP="00095730">
            <w:pPr>
              <w:adjustRightInd/>
              <w:textAlignment w:val="auto"/>
              <w:rPr>
                <w:rFonts w:ascii="Times New Roman" w:eastAsia="標楷體" w:hAnsi="Times New Roman"/>
                <w:b/>
                <w:szCs w:val="24"/>
              </w:rPr>
            </w:pPr>
            <w:r w:rsidRPr="00095730">
              <w:rPr>
                <w:rFonts w:ascii="Times New Roman" w:eastAsia="標楷體" w:hAnsi="Times New Roman" w:hint="eastAsia"/>
                <w:b/>
                <w:szCs w:val="24"/>
              </w:rPr>
              <w:t>本主題，請同學透過</w:t>
            </w:r>
            <w:r w:rsidRPr="00095730">
              <w:rPr>
                <w:rFonts w:ascii="Times New Roman" w:eastAsia="標楷體" w:hAnsi="Times New Roman"/>
                <w:b/>
                <w:szCs w:val="24"/>
              </w:rPr>
              <w:t xml:space="preserve"> AI</w:t>
            </w:r>
            <w:r w:rsidR="00484424">
              <w:rPr>
                <w:rFonts w:ascii="Times New Roman" w:eastAsia="標楷體" w:hAnsi="Times New Roman" w:hint="eastAsia"/>
                <w:b/>
                <w:szCs w:val="24"/>
              </w:rPr>
              <w:t>工具</w:t>
            </w:r>
            <w:r w:rsidRPr="00095730">
              <w:rPr>
                <w:rFonts w:ascii="Times New Roman" w:eastAsia="標楷體" w:hAnsi="Times New Roman"/>
                <w:b/>
                <w:szCs w:val="24"/>
              </w:rPr>
              <w:t>蒐集下列</w:t>
            </w:r>
            <w:r>
              <w:rPr>
                <w:rFonts w:ascii="Times New Roman" w:eastAsia="標楷體" w:hAnsi="Times New Roman" w:hint="eastAsia"/>
                <w:b/>
                <w:szCs w:val="24"/>
              </w:rPr>
              <w:t>內容分析，做成簡報</w:t>
            </w:r>
            <w:r w:rsidRPr="00095730">
              <w:rPr>
                <w:rFonts w:ascii="Times New Roman" w:eastAsia="標楷體" w:hAnsi="Times New Roman"/>
                <w:b/>
                <w:szCs w:val="24"/>
              </w:rPr>
              <w:t>:</w:t>
            </w:r>
          </w:p>
          <w:p w:rsidR="00095730" w:rsidRDefault="00095730" w:rsidP="00095730">
            <w:pPr>
              <w:pStyle w:val="a9"/>
              <w:numPr>
                <w:ilvl w:val="0"/>
                <w:numId w:val="3"/>
              </w:numPr>
              <w:adjustRightInd/>
              <w:textAlignment w:val="auto"/>
              <w:rPr>
                <w:rFonts w:ascii="Times New Roman" w:eastAsia="標楷體" w:hAnsi="Times New Roman"/>
                <w:b/>
                <w:szCs w:val="24"/>
              </w:rPr>
            </w:pPr>
            <w:r w:rsidRPr="00095730">
              <w:rPr>
                <w:rFonts w:ascii="Times New Roman" w:eastAsia="標楷體" w:hAnsi="Times New Roman" w:hint="eastAsia"/>
                <w:b/>
                <w:szCs w:val="24"/>
              </w:rPr>
              <w:t>近三年相關立法、法規或政策、</w:t>
            </w:r>
          </w:p>
          <w:p w:rsidR="00484424" w:rsidRDefault="00484424" w:rsidP="00484424">
            <w:pPr>
              <w:pStyle w:val="a9"/>
              <w:numPr>
                <w:ilvl w:val="0"/>
                <w:numId w:val="3"/>
              </w:numPr>
              <w:rPr>
                <w:rFonts w:ascii="Times New Roman" w:eastAsia="標楷體" w:hAnsi="Times New Roman"/>
                <w:b/>
                <w:szCs w:val="24"/>
              </w:rPr>
            </w:pPr>
            <w:r>
              <w:rPr>
                <w:rFonts w:ascii="Times New Roman" w:eastAsia="標楷體" w:hAnsi="Times New Roman" w:hint="eastAsia"/>
                <w:b/>
                <w:szCs w:val="24"/>
              </w:rPr>
              <w:t>面臨的問題或議題、</w:t>
            </w:r>
            <w:r w:rsidR="00095730" w:rsidRPr="00484424">
              <w:rPr>
                <w:rFonts w:ascii="Times New Roman" w:eastAsia="標楷體" w:hAnsi="Times New Roman" w:hint="eastAsia"/>
                <w:b/>
                <w:szCs w:val="24"/>
              </w:rPr>
              <w:t>相關統計數據、</w:t>
            </w:r>
          </w:p>
          <w:p w:rsidR="00484424" w:rsidRPr="00484424" w:rsidRDefault="00484424" w:rsidP="00484424">
            <w:pPr>
              <w:pStyle w:val="a9"/>
              <w:numPr>
                <w:ilvl w:val="0"/>
                <w:numId w:val="3"/>
              </w:numPr>
              <w:rPr>
                <w:rFonts w:ascii="Times New Roman" w:eastAsia="標楷體" w:hAnsi="Times New Roman"/>
                <w:b/>
                <w:szCs w:val="24"/>
              </w:rPr>
            </w:pPr>
            <w:r w:rsidRPr="00484424">
              <w:rPr>
                <w:rFonts w:ascii="Times New Roman" w:eastAsia="標楷體" w:hAnsi="Times New Roman" w:hint="eastAsia"/>
                <w:b/>
                <w:szCs w:val="24"/>
              </w:rPr>
              <w:t>學者和輿論看法、</w:t>
            </w:r>
          </w:p>
          <w:p w:rsidR="00095730" w:rsidRDefault="00095730" w:rsidP="00095730">
            <w:pPr>
              <w:pStyle w:val="a9"/>
              <w:numPr>
                <w:ilvl w:val="0"/>
                <w:numId w:val="3"/>
              </w:numPr>
              <w:adjustRightInd/>
              <w:textAlignment w:val="auto"/>
              <w:rPr>
                <w:rFonts w:ascii="Times New Roman" w:eastAsia="標楷體" w:hAnsi="Times New Roman"/>
                <w:b/>
                <w:szCs w:val="24"/>
              </w:rPr>
            </w:pPr>
            <w:r w:rsidRPr="00095730">
              <w:rPr>
                <w:rFonts w:ascii="Times New Roman" w:eastAsia="標楷體" w:hAnsi="Times New Roman" w:hint="eastAsia"/>
                <w:b/>
                <w:szCs w:val="24"/>
              </w:rPr>
              <w:t>立法院各黨團或立法委員見解、</w:t>
            </w:r>
          </w:p>
          <w:p w:rsidR="00095730" w:rsidRDefault="00095730" w:rsidP="00095730">
            <w:pPr>
              <w:pStyle w:val="a9"/>
              <w:numPr>
                <w:ilvl w:val="0"/>
                <w:numId w:val="3"/>
              </w:numPr>
              <w:adjustRightInd/>
              <w:textAlignment w:val="auto"/>
              <w:rPr>
                <w:rFonts w:ascii="Times New Roman" w:eastAsia="標楷體" w:hAnsi="Times New Roman"/>
                <w:b/>
                <w:szCs w:val="24"/>
              </w:rPr>
            </w:pPr>
            <w:r w:rsidRPr="00095730">
              <w:rPr>
                <w:rFonts w:ascii="Times New Roman" w:eastAsia="標楷體" w:hAnsi="Times New Roman" w:hint="eastAsia"/>
                <w:b/>
                <w:szCs w:val="24"/>
              </w:rPr>
              <w:t>歷史文獻分析、</w:t>
            </w:r>
          </w:p>
          <w:p w:rsidR="00095730" w:rsidRPr="00095730" w:rsidRDefault="00095730" w:rsidP="00095730">
            <w:pPr>
              <w:pStyle w:val="a9"/>
              <w:numPr>
                <w:ilvl w:val="0"/>
                <w:numId w:val="3"/>
              </w:numPr>
              <w:adjustRightInd/>
              <w:textAlignment w:val="auto"/>
              <w:rPr>
                <w:rFonts w:ascii="Times New Roman" w:eastAsia="標楷體" w:hAnsi="Times New Roman"/>
                <w:b/>
                <w:szCs w:val="24"/>
              </w:rPr>
            </w:pPr>
            <w:r w:rsidRPr="00095730">
              <w:rPr>
                <w:rFonts w:ascii="Times New Roman" w:eastAsia="標楷體" w:hAnsi="Times New Roman" w:hint="eastAsia"/>
                <w:b/>
                <w:szCs w:val="24"/>
              </w:rPr>
              <w:t>批判思考</w:t>
            </w:r>
            <w:r>
              <w:rPr>
                <w:rFonts w:ascii="Times New Roman" w:eastAsia="標楷體" w:hAnsi="Times New Roman" w:hint="eastAsia"/>
                <w:b/>
                <w:szCs w:val="24"/>
              </w:rPr>
              <w:t>總結</w:t>
            </w:r>
            <w:r w:rsidRPr="00095730">
              <w:rPr>
                <w:rFonts w:ascii="Times New Roman" w:eastAsia="標楷體" w:hAnsi="Times New Roman" w:hint="eastAsia"/>
                <w:b/>
                <w:szCs w:val="24"/>
              </w:rPr>
              <w:t>。</w:t>
            </w:r>
          </w:p>
          <w:p w:rsidR="00095730" w:rsidRPr="00095730" w:rsidRDefault="00095730" w:rsidP="00095730">
            <w:pPr>
              <w:adjustRightInd/>
              <w:textAlignment w:val="auto"/>
              <w:rPr>
                <w:rFonts w:ascii="Times New Roman" w:eastAsia="標楷體" w:hAnsi="Times New Roman"/>
                <w:b/>
                <w:szCs w:val="24"/>
              </w:rPr>
            </w:pPr>
          </w:p>
          <w:p w:rsidR="00095730" w:rsidRDefault="00095730" w:rsidP="00095730">
            <w:pPr>
              <w:adjustRightInd/>
              <w:textAlignment w:val="auto"/>
              <w:rPr>
                <w:rFonts w:ascii="Times New Roman" w:eastAsia="標楷體" w:hAnsi="Times New Roman"/>
                <w:b/>
                <w:szCs w:val="24"/>
              </w:rPr>
            </w:pPr>
            <w:r w:rsidRPr="00095730">
              <w:rPr>
                <w:rFonts w:ascii="Times New Roman" w:eastAsia="標楷體" w:hAnsi="Times New Roman" w:hint="eastAsia"/>
                <w:b/>
                <w:szCs w:val="24"/>
              </w:rPr>
              <w:t>參考資料</w:t>
            </w:r>
            <w:r w:rsidRPr="00095730">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陳芬苓</w:t>
            </w:r>
            <w:r w:rsidRPr="00673E61">
              <w:rPr>
                <w:rFonts w:ascii="Times New Roman" w:eastAsia="標楷體" w:hAnsi="Times New Roman"/>
                <w:b/>
                <w:szCs w:val="24"/>
              </w:rPr>
              <w:t xml:space="preserve"> </w:t>
            </w:r>
            <w:r w:rsidRPr="00673E61">
              <w:rPr>
                <w:rFonts w:ascii="Times New Roman" w:eastAsia="標楷體" w:hAnsi="Times New Roman"/>
                <w:b/>
                <w:szCs w:val="24"/>
              </w:rPr>
              <w:t>張森林，</w:t>
            </w:r>
            <w:r w:rsidRPr="00673E61">
              <w:rPr>
                <w:rFonts w:ascii="Times New Roman" w:eastAsia="標楷體" w:hAnsi="Times New Roman"/>
                <w:b/>
                <w:szCs w:val="24"/>
              </w:rPr>
              <w:t>2019</w:t>
            </w:r>
            <w:r w:rsidRPr="00673E61">
              <w:rPr>
                <w:rFonts w:ascii="Times New Roman" w:eastAsia="標楷體" w:hAnsi="Times New Roman"/>
                <w:b/>
                <w:szCs w:val="24"/>
              </w:rPr>
              <w:t>，勞保年金給付方式的新思維。臺大</w:t>
            </w:r>
            <w:proofErr w:type="gramStart"/>
            <w:r w:rsidRPr="00673E61">
              <w:rPr>
                <w:rFonts w:ascii="Times New Roman" w:eastAsia="標楷體" w:hAnsi="Times New Roman"/>
                <w:b/>
                <w:szCs w:val="24"/>
              </w:rPr>
              <w:t>管理論叢</w:t>
            </w:r>
            <w:proofErr w:type="gramEnd"/>
            <w:r w:rsidRPr="00673E61">
              <w:rPr>
                <w:rFonts w:ascii="Times New Roman" w:eastAsia="標楷體" w:hAnsi="Times New Roman"/>
                <w:b/>
                <w:szCs w:val="24"/>
              </w:rPr>
              <w:t>，頁</w:t>
            </w:r>
            <w:r w:rsidRPr="00673E61">
              <w:rPr>
                <w:rFonts w:ascii="Times New Roman" w:eastAsia="標楷體" w:hAnsi="Times New Roman"/>
                <w:b/>
                <w:szCs w:val="24"/>
              </w:rPr>
              <w:t>103-137</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鍾秉正，</w:t>
            </w:r>
            <w:r w:rsidRPr="00673E61">
              <w:rPr>
                <w:rFonts w:ascii="Times New Roman" w:eastAsia="標楷體" w:hAnsi="Times New Roman"/>
                <w:b/>
                <w:szCs w:val="24"/>
              </w:rPr>
              <w:t>2018</w:t>
            </w:r>
            <w:r w:rsidRPr="00673E61">
              <w:rPr>
                <w:rFonts w:ascii="Times New Roman" w:eastAsia="標楷體" w:hAnsi="Times New Roman"/>
                <w:b/>
                <w:szCs w:val="24"/>
              </w:rPr>
              <w:t>，勞工保險年金與社會安全</w:t>
            </w:r>
            <w:r w:rsidRPr="00673E61">
              <w:rPr>
                <w:rFonts w:ascii="Times New Roman" w:eastAsia="標楷體" w:hAnsi="Times New Roman"/>
                <w:b/>
                <w:szCs w:val="24"/>
              </w:rPr>
              <w:t>--</w:t>
            </w:r>
            <w:r w:rsidRPr="00673E61">
              <w:rPr>
                <w:rFonts w:ascii="Times New Roman" w:eastAsia="標楷體" w:hAnsi="Times New Roman"/>
                <w:b/>
                <w:szCs w:val="24"/>
              </w:rPr>
              <w:t>兼論相關財務制度。臺灣海洋法學報，</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頁</w:t>
            </w:r>
            <w:r w:rsidRPr="00673E61">
              <w:rPr>
                <w:rFonts w:ascii="Times New Roman" w:eastAsia="標楷體" w:hAnsi="Times New Roman"/>
                <w:b/>
                <w:szCs w:val="24"/>
              </w:rPr>
              <w:t>21-46</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張森林</w:t>
            </w:r>
            <w:r w:rsidRPr="00673E61">
              <w:rPr>
                <w:rFonts w:ascii="Times New Roman" w:eastAsia="標楷體" w:hAnsi="Times New Roman"/>
                <w:b/>
                <w:szCs w:val="24"/>
              </w:rPr>
              <w:t xml:space="preserve"> </w:t>
            </w:r>
            <w:r w:rsidRPr="00673E61">
              <w:rPr>
                <w:rFonts w:ascii="Times New Roman" w:eastAsia="標楷體" w:hAnsi="Times New Roman"/>
                <w:b/>
                <w:szCs w:val="24"/>
              </w:rPr>
              <w:t>陳芬苓，</w:t>
            </w:r>
            <w:r w:rsidRPr="00673E61">
              <w:rPr>
                <w:rFonts w:ascii="Times New Roman" w:eastAsia="標楷體" w:hAnsi="Times New Roman"/>
                <w:b/>
                <w:szCs w:val="24"/>
              </w:rPr>
              <w:t>2018</w:t>
            </w:r>
            <w:r w:rsidRPr="00673E61">
              <w:rPr>
                <w:rFonts w:ascii="Times New Roman" w:eastAsia="標楷體" w:hAnsi="Times New Roman"/>
                <w:b/>
                <w:szCs w:val="24"/>
              </w:rPr>
              <w:t>，勞保年金改革建議：借鏡美國社會安全基金的老年給付。臺灣勞工季刊，頁</w:t>
            </w:r>
            <w:r w:rsidRPr="00673E61">
              <w:rPr>
                <w:rFonts w:ascii="Times New Roman" w:eastAsia="標楷體" w:hAnsi="Times New Roman"/>
                <w:b/>
                <w:szCs w:val="24"/>
              </w:rPr>
              <w:t>54-59</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王靜怡，</w:t>
            </w:r>
            <w:r w:rsidRPr="00673E61">
              <w:rPr>
                <w:rFonts w:ascii="Times New Roman" w:eastAsia="標楷體" w:hAnsi="Times New Roman"/>
                <w:b/>
                <w:szCs w:val="24"/>
              </w:rPr>
              <w:t>2000</w:t>
            </w:r>
            <w:r w:rsidRPr="00673E61">
              <w:rPr>
                <w:rFonts w:ascii="Times New Roman" w:eastAsia="標楷體" w:hAnsi="Times New Roman"/>
                <w:b/>
                <w:szCs w:val="24"/>
              </w:rPr>
              <w:t>，我國勞工保險基金運用績效之評估與模擬分析。保險專刊，頁</w:t>
            </w:r>
            <w:r w:rsidRPr="00673E61">
              <w:rPr>
                <w:rFonts w:ascii="Times New Roman" w:eastAsia="標楷體" w:hAnsi="Times New Roman"/>
                <w:b/>
                <w:szCs w:val="24"/>
              </w:rPr>
              <w:t>120-144</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江若</w:t>
            </w:r>
            <w:proofErr w:type="gramStart"/>
            <w:r w:rsidRPr="00673E61">
              <w:rPr>
                <w:rFonts w:ascii="Times New Roman" w:eastAsia="標楷體" w:hAnsi="Times New Roman" w:hint="eastAsia"/>
                <w:b/>
                <w:szCs w:val="24"/>
              </w:rPr>
              <w:t>妘</w:t>
            </w:r>
            <w:proofErr w:type="gramEnd"/>
            <w:r w:rsidRPr="00673E61">
              <w:rPr>
                <w:rFonts w:ascii="Times New Roman" w:eastAsia="標楷體" w:hAnsi="Times New Roman"/>
                <w:b/>
                <w:szCs w:val="24"/>
              </w:rPr>
              <w:t xml:space="preserve"> </w:t>
            </w:r>
            <w:r w:rsidRPr="00673E61">
              <w:rPr>
                <w:rFonts w:ascii="Times New Roman" w:eastAsia="標楷體" w:hAnsi="Times New Roman"/>
                <w:b/>
                <w:szCs w:val="24"/>
              </w:rPr>
              <w:t>徐振文，</w:t>
            </w:r>
            <w:r w:rsidRPr="00673E61">
              <w:rPr>
                <w:rFonts w:ascii="Times New Roman" w:eastAsia="標楷體" w:hAnsi="Times New Roman"/>
                <w:b/>
                <w:szCs w:val="24"/>
              </w:rPr>
              <w:t>2021</w:t>
            </w:r>
            <w:r w:rsidRPr="00673E61">
              <w:rPr>
                <w:rFonts w:ascii="Times New Roman" w:eastAsia="標楷體" w:hAnsi="Times New Roman"/>
                <w:b/>
                <w:szCs w:val="24"/>
              </w:rPr>
              <w:t>，我國潛藏年金債務之探討</w:t>
            </w:r>
            <w:r w:rsidRPr="00673E61">
              <w:rPr>
                <w:rFonts w:ascii="Times New Roman" w:eastAsia="標楷體" w:hAnsi="Times New Roman"/>
                <w:b/>
                <w:szCs w:val="24"/>
              </w:rPr>
              <w:t>--</w:t>
            </w:r>
            <w:r w:rsidRPr="00673E61">
              <w:rPr>
                <w:rFonts w:ascii="Times New Roman" w:eastAsia="標楷體" w:hAnsi="Times New Roman"/>
                <w:b/>
                <w:szCs w:val="24"/>
              </w:rPr>
              <w:t>以勞工保險基金為例。</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財稅研究，頁</w:t>
            </w:r>
            <w:r w:rsidRPr="00673E61">
              <w:rPr>
                <w:rFonts w:ascii="Times New Roman" w:eastAsia="標楷體" w:hAnsi="Times New Roman"/>
                <w:b/>
                <w:szCs w:val="24"/>
              </w:rPr>
              <w:t>124-159</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簡聖哲</w:t>
            </w:r>
            <w:r w:rsidRPr="00673E61">
              <w:rPr>
                <w:rFonts w:ascii="Times New Roman" w:eastAsia="標楷體" w:hAnsi="Times New Roman"/>
                <w:b/>
                <w:szCs w:val="24"/>
              </w:rPr>
              <w:t xml:space="preserve">; </w:t>
            </w:r>
            <w:r w:rsidRPr="00673E61">
              <w:rPr>
                <w:rFonts w:ascii="Times New Roman" w:eastAsia="標楷體" w:hAnsi="Times New Roman"/>
                <w:b/>
                <w:szCs w:val="24"/>
              </w:rPr>
              <w:t>王宏文，</w:t>
            </w:r>
            <w:r w:rsidRPr="00673E61">
              <w:rPr>
                <w:rFonts w:ascii="Times New Roman" w:eastAsia="標楷體" w:hAnsi="Times New Roman"/>
                <w:b/>
                <w:szCs w:val="24"/>
              </w:rPr>
              <w:t>2020</w:t>
            </w:r>
            <w:r w:rsidRPr="00673E61">
              <w:rPr>
                <w:rFonts w:ascii="Times New Roman" w:eastAsia="標楷體" w:hAnsi="Times New Roman"/>
                <w:b/>
                <w:szCs w:val="24"/>
              </w:rPr>
              <w:t>，臺灣勞工保險「高薪低報」行為對勞保財務之影響。行政暨政策學報，頁</w:t>
            </w:r>
            <w:r w:rsidRPr="00673E61">
              <w:rPr>
                <w:rFonts w:ascii="Times New Roman" w:eastAsia="標楷體" w:hAnsi="Times New Roman"/>
                <w:b/>
                <w:szCs w:val="24"/>
              </w:rPr>
              <w:t>67-101</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p>
          <w:p w:rsidR="00673E61" w:rsidRPr="00673E61" w:rsidRDefault="00673E61" w:rsidP="00673E61">
            <w:pPr>
              <w:adjustRightInd/>
              <w:textAlignment w:val="auto"/>
              <w:rPr>
                <w:rFonts w:ascii="Times New Roman" w:eastAsia="標楷體" w:hAnsi="Times New Roman"/>
                <w:b/>
                <w:szCs w:val="24"/>
              </w:rPr>
            </w:pPr>
          </w:p>
          <w:p w:rsidR="00673E61" w:rsidRPr="00B639D9" w:rsidRDefault="00673E61" w:rsidP="00673E61">
            <w:pPr>
              <w:adjustRightInd/>
              <w:textAlignment w:val="auto"/>
              <w:rPr>
                <w:rFonts w:ascii="Times New Roman" w:eastAsia="標楷體" w:hAnsi="Times New Roman"/>
                <w:b/>
                <w:szCs w:val="24"/>
                <w:u w:val="single"/>
              </w:rPr>
            </w:pPr>
            <w:r w:rsidRPr="00B639D9">
              <w:rPr>
                <w:rFonts w:ascii="Times New Roman" w:eastAsia="標楷體" w:hAnsi="Times New Roman"/>
                <w:b/>
                <w:szCs w:val="24"/>
                <w:u w:val="single"/>
              </w:rPr>
              <w:t xml:space="preserve">6/1 </w:t>
            </w:r>
            <w:r w:rsidR="00B639D9" w:rsidRPr="00B639D9">
              <w:rPr>
                <w:rFonts w:ascii="Times New Roman" w:eastAsia="標楷體" w:hAnsi="Times New Roman" w:hint="eastAsia"/>
                <w:b/>
                <w:szCs w:val="24"/>
                <w:u w:val="single"/>
              </w:rPr>
              <w:t>外籍</w:t>
            </w:r>
            <w:r w:rsidRPr="00B639D9">
              <w:rPr>
                <w:rFonts w:ascii="Times New Roman" w:eastAsia="標楷體" w:hAnsi="Times New Roman"/>
                <w:b/>
                <w:szCs w:val="24"/>
                <w:u w:val="single"/>
              </w:rPr>
              <w:t>移工政策</w:t>
            </w:r>
          </w:p>
          <w:p w:rsidR="00673E61" w:rsidRPr="00673E61" w:rsidRDefault="00673E61" w:rsidP="00673E61">
            <w:pPr>
              <w:adjustRightInd/>
              <w:textAlignment w:val="auto"/>
              <w:rPr>
                <w:rFonts w:ascii="Times New Roman" w:eastAsia="標楷體" w:hAnsi="Times New Roman"/>
                <w:b/>
                <w:szCs w:val="24"/>
              </w:rPr>
            </w:pP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hint="eastAsia"/>
                <w:b/>
                <w:szCs w:val="24"/>
              </w:rPr>
              <w:t>本主題，請同學透過</w:t>
            </w:r>
            <w:r w:rsidRPr="00484424">
              <w:rPr>
                <w:rFonts w:ascii="Times New Roman" w:eastAsia="標楷體" w:hAnsi="Times New Roman"/>
                <w:b/>
                <w:szCs w:val="24"/>
              </w:rPr>
              <w:t xml:space="preserve"> AI</w:t>
            </w:r>
            <w:r w:rsidRPr="00484424">
              <w:rPr>
                <w:rFonts w:ascii="Times New Roman" w:eastAsia="標楷體" w:hAnsi="Times New Roman"/>
                <w:b/>
                <w:szCs w:val="24"/>
              </w:rPr>
              <w:t>工具蒐集下列內容分析，做成簡報</w:t>
            </w:r>
            <w:r w:rsidRPr="00484424">
              <w:rPr>
                <w:rFonts w:ascii="Times New Roman" w:eastAsia="標楷體" w:hAnsi="Times New Roman"/>
                <w:b/>
                <w:szCs w:val="24"/>
              </w:rPr>
              <w:t>:</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一</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近三年相關立法、法規或政策、</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二</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面臨的問題或議題、相關統計數據、</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三</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學者和輿論看法、</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四</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立法院各黨團或立法委員見解、</w:t>
            </w:r>
          </w:p>
          <w:p w:rsidR="00484424" w:rsidRP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五</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歷史文獻分析、</w:t>
            </w:r>
          </w:p>
          <w:p w:rsidR="00484424" w:rsidRDefault="00484424" w:rsidP="00484424">
            <w:pPr>
              <w:adjustRightInd/>
              <w:textAlignment w:val="auto"/>
              <w:rPr>
                <w:rFonts w:ascii="Times New Roman" w:eastAsia="標楷體" w:hAnsi="Times New Roman"/>
                <w:b/>
                <w:szCs w:val="24"/>
              </w:rPr>
            </w:pPr>
            <w:r w:rsidRPr="00484424">
              <w:rPr>
                <w:rFonts w:ascii="Times New Roman" w:eastAsia="標楷體" w:hAnsi="Times New Roman"/>
                <w:b/>
                <w:szCs w:val="24"/>
              </w:rPr>
              <w:t>(</w:t>
            </w:r>
            <w:r w:rsidRPr="00484424">
              <w:rPr>
                <w:rFonts w:ascii="Times New Roman" w:eastAsia="標楷體" w:hAnsi="Times New Roman"/>
                <w:b/>
                <w:szCs w:val="24"/>
              </w:rPr>
              <w:t>六</w:t>
            </w:r>
            <w:r w:rsidRPr="00484424">
              <w:rPr>
                <w:rFonts w:ascii="Times New Roman" w:eastAsia="標楷體" w:hAnsi="Times New Roman"/>
                <w:b/>
                <w:szCs w:val="24"/>
              </w:rPr>
              <w:t>)</w:t>
            </w:r>
            <w:r w:rsidRPr="00484424">
              <w:rPr>
                <w:rFonts w:ascii="Times New Roman" w:eastAsia="標楷體" w:hAnsi="Times New Roman"/>
                <w:b/>
                <w:szCs w:val="24"/>
              </w:rPr>
              <w:tab/>
            </w:r>
            <w:r w:rsidRPr="00484424">
              <w:rPr>
                <w:rFonts w:ascii="Times New Roman" w:eastAsia="標楷體" w:hAnsi="Times New Roman"/>
                <w:b/>
                <w:szCs w:val="24"/>
              </w:rPr>
              <w:t>批判思考總結。</w:t>
            </w:r>
          </w:p>
          <w:p w:rsidR="00484424" w:rsidRDefault="00484424" w:rsidP="00673E61">
            <w:pPr>
              <w:adjustRightInd/>
              <w:textAlignment w:val="auto"/>
              <w:rPr>
                <w:rFonts w:ascii="Times New Roman" w:eastAsia="標楷體" w:hAnsi="Times New Roman"/>
                <w:b/>
                <w:szCs w:val="24"/>
              </w:rPr>
            </w:pPr>
          </w:p>
          <w:p w:rsidR="00484424" w:rsidRDefault="00484424" w:rsidP="00673E61">
            <w:pPr>
              <w:adjustRightInd/>
              <w:textAlignment w:val="auto"/>
              <w:rPr>
                <w:rFonts w:ascii="Times New Roman" w:eastAsia="標楷體" w:hAnsi="Times New Roman"/>
                <w:b/>
                <w:szCs w:val="24"/>
              </w:rPr>
            </w:pPr>
            <w:r w:rsidRPr="00484424">
              <w:rPr>
                <w:rFonts w:ascii="Times New Roman" w:eastAsia="標楷體" w:hAnsi="Times New Roman" w:hint="eastAsia"/>
                <w:b/>
                <w:szCs w:val="24"/>
              </w:rPr>
              <w:t>參考資料</w:t>
            </w:r>
            <w:r w:rsidRPr="00484424">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張清翔</w:t>
            </w:r>
            <w:r w:rsidRPr="00673E61">
              <w:rPr>
                <w:rFonts w:ascii="Times New Roman" w:eastAsia="標楷體" w:hAnsi="Times New Roman"/>
                <w:b/>
                <w:szCs w:val="24"/>
              </w:rPr>
              <w:t xml:space="preserve"> </w:t>
            </w:r>
            <w:r w:rsidRPr="00673E61">
              <w:rPr>
                <w:rFonts w:ascii="Times New Roman" w:eastAsia="標楷體" w:hAnsi="Times New Roman"/>
                <w:b/>
                <w:szCs w:val="24"/>
              </w:rPr>
              <w:t>蔡可卉，</w:t>
            </w:r>
            <w:r w:rsidRPr="00673E61">
              <w:rPr>
                <w:rFonts w:ascii="Times New Roman" w:eastAsia="標楷體" w:hAnsi="Times New Roman"/>
                <w:b/>
                <w:szCs w:val="24"/>
              </w:rPr>
              <w:t>2018</w:t>
            </w:r>
            <w:r w:rsidRPr="00673E61">
              <w:rPr>
                <w:rFonts w:ascii="Times New Roman" w:eastAsia="標楷體" w:hAnsi="Times New Roman"/>
                <w:b/>
                <w:szCs w:val="24"/>
              </w:rPr>
              <w:t>，外籍勞工對休閒娛樂需求之研究</w:t>
            </w:r>
            <w:r w:rsidRPr="00673E61">
              <w:rPr>
                <w:rFonts w:ascii="Times New Roman" w:eastAsia="標楷體" w:hAnsi="Times New Roman"/>
                <w:b/>
                <w:szCs w:val="24"/>
              </w:rPr>
              <w:t>--</w:t>
            </w:r>
            <w:r w:rsidRPr="00673E61">
              <w:rPr>
                <w:rFonts w:ascii="Times New Roman" w:eastAsia="標楷體" w:hAnsi="Times New Roman"/>
                <w:b/>
                <w:szCs w:val="24"/>
              </w:rPr>
              <w:t>以民雄頭橋工業區為例。文化事業與管理研究，頁</w:t>
            </w:r>
            <w:r w:rsidRPr="00673E61">
              <w:rPr>
                <w:rFonts w:ascii="Times New Roman" w:eastAsia="標楷體" w:hAnsi="Times New Roman"/>
                <w:b/>
                <w:szCs w:val="24"/>
              </w:rPr>
              <w:t>(1)1-(1)26</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成之約，</w:t>
            </w:r>
            <w:r w:rsidRPr="00673E61">
              <w:rPr>
                <w:rFonts w:ascii="Times New Roman" w:eastAsia="標楷體" w:hAnsi="Times New Roman"/>
                <w:b/>
                <w:szCs w:val="24"/>
              </w:rPr>
              <w:t>2017</w:t>
            </w:r>
            <w:r w:rsidRPr="00673E61">
              <w:rPr>
                <w:rFonts w:ascii="Times New Roman" w:eastAsia="標楷體" w:hAnsi="Times New Roman"/>
                <w:b/>
                <w:szCs w:val="24"/>
              </w:rPr>
              <w:t>，在家庭工作外籍勞工權益保障：他國經驗借鏡。臺灣勞工季刊，頁</w:t>
            </w:r>
            <w:r w:rsidRPr="00673E61">
              <w:rPr>
                <w:rFonts w:ascii="Times New Roman" w:eastAsia="標楷體" w:hAnsi="Times New Roman"/>
                <w:b/>
                <w:szCs w:val="24"/>
              </w:rPr>
              <w:t>26-31</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劉士豪，</w:t>
            </w:r>
            <w:r w:rsidRPr="00673E61">
              <w:rPr>
                <w:rFonts w:ascii="Times New Roman" w:eastAsia="標楷體" w:hAnsi="Times New Roman"/>
                <w:b/>
                <w:szCs w:val="24"/>
              </w:rPr>
              <w:t>2017</w:t>
            </w:r>
            <w:r w:rsidRPr="00673E61">
              <w:rPr>
                <w:rFonts w:ascii="Times New Roman" w:eastAsia="標楷體" w:hAnsi="Times New Roman"/>
                <w:b/>
                <w:szCs w:val="24"/>
              </w:rPr>
              <w:t>，外籍勞工及其家庭成員社會安全權之研究</w:t>
            </w:r>
            <w:r w:rsidRPr="00673E61">
              <w:rPr>
                <w:rFonts w:ascii="Times New Roman" w:eastAsia="標楷體" w:hAnsi="Times New Roman"/>
                <w:b/>
                <w:szCs w:val="24"/>
              </w:rPr>
              <w:t>--</w:t>
            </w:r>
            <w:r w:rsidRPr="00673E61">
              <w:rPr>
                <w:rFonts w:ascii="Times New Roman" w:eastAsia="標楷體" w:hAnsi="Times New Roman"/>
                <w:b/>
                <w:szCs w:val="24"/>
              </w:rPr>
              <w:t>借鏡歐盟。</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臺灣勞工季刊，頁</w:t>
            </w:r>
            <w:r w:rsidRPr="00673E61">
              <w:rPr>
                <w:rFonts w:ascii="Times New Roman" w:eastAsia="標楷體" w:hAnsi="Times New Roman"/>
                <w:b/>
                <w:szCs w:val="24"/>
              </w:rPr>
              <w:t>32-39</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蕭晴惠</w:t>
            </w:r>
            <w:r w:rsidRPr="00673E61">
              <w:rPr>
                <w:rFonts w:ascii="Times New Roman" w:eastAsia="標楷體" w:hAnsi="Times New Roman"/>
                <w:b/>
                <w:szCs w:val="24"/>
              </w:rPr>
              <w:t xml:space="preserve"> </w:t>
            </w:r>
            <w:r w:rsidRPr="00673E61">
              <w:rPr>
                <w:rFonts w:ascii="Times New Roman" w:eastAsia="標楷體" w:hAnsi="Times New Roman"/>
                <w:b/>
                <w:szCs w:val="24"/>
              </w:rPr>
              <w:t>林國榮</w:t>
            </w:r>
            <w:r w:rsidRPr="00673E61">
              <w:rPr>
                <w:rFonts w:ascii="Times New Roman" w:eastAsia="標楷體" w:hAnsi="Times New Roman"/>
                <w:b/>
                <w:szCs w:val="24"/>
              </w:rPr>
              <w:t xml:space="preserve"> </w:t>
            </w:r>
            <w:r w:rsidRPr="00673E61">
              <w:rPr>
                <w:rFonts w:ascii="Times New Roman" w:eastAsia="標楷體" w:hAnsi="Times New Roman"/>
                <w:b/>
                <w:szCs w:val="24"/>
              </w:rPr>
              <w:t>蔡美華</w:t>
            </w:r>
            <w:r w:rsidRPr="00673E61">
              <w:rPr>
                <w:rFonts w:ascii="Times New Roman" w:eastAsia="標楷體" w:hAnsi="Times New Roman"/>
                <w:b/>
                <w:szCs w:val="24"/>
              </w:rPr>
              <w:t xml:space="preserve"> </w:t>
            </w:r>
            <w:r w:rsidRPr="00673E61">
              <w:rPr>
                <w:rFonts w:ascii="Times New Roman" w:eastAsia="標楷體" w:hAnsi="Times New Roman"/>
                <w:b/>
                <w:szCs w:val="24"/>
              </w:rPr>
              <w:t>成之約，</w:t>
            </w:r>
            <w:r w:rsidRPr="00673E61">
              <w:rPr>
                <w:rFonts w:ascii="Times New Roman" w:eastAsia="標楷體" w:hAnsi="Times New Roman"/>
                <w:b/>
                <w:szCs w:val="24"/>
              </w:rPr>
              <w:t>2017</w:t>
            </w:r>
            <w:r w:rsidRPr="00673E61">
              <w:rPr>
                <w:rFonts w:ascii="Times New Roman" w:eastAsia="標楷體" w:hAnsi="Times New Roman"/>
                <w:b/>
                <w:szCs w:val="24"/>
              </w:rPr>
              <w:t>，韓國</w:t>
            </w:r>
            <w:proofErr w:type="gramStart"/>
            <w:r w:rsidRPr="00673E61">
              <w:rPr>
                <w:rFonts w:ascii="Times New Roman" w:eastAsia="標楷體" w:hAnsi="Times New Roman"/>
                <w:b/>
                <w:szCs w:val="24"/>
              </w:rPr>
              <w:t>外籍勞工直聘制度</w:t>
            </w:r>
            <w:proofErr w:type="gramEnd"/>
            <w:r w:rsidRPr="00673E61">
              <w:rPr>
                <w:rFonts w:ascii="Times New Roman" w:eastAsia="標楷體" w:hAnsi="Times New Roman"/>
                <w:b/>
                <w:szCs w:val="24"/>
              </w:rPr>
              <w:t>及權益保障。</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臺灣勞工季刊，頁</w:t>
            </w:r>
            <w:r w:rsidRPr="00673E61">
              <w:rPr>
                <w:rFonts w:ascii="Times New Roman" w:eastAsia="標楷體" w:hAnsi="Times New Roman"/>
                <w:b/>
                <w:szCs w:val="24"/>
              </w:rPr>
              <w:t>40-49</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t>謝堯凱，</w:t>
            </w:r>
            <w:r w:rsidRPr="00673E61">
              <w:rPr>
                <w:rFonts w:ascii="Times New Roman" w:eastAsia="標楷體" w:hAnsi="Times New Roman"/>
                <w:b/>
                <w:szCs w:val="24"/>
              </w:rPr>
              <w:t>2017</w:t>
            </w:r>
            <w:r w:rsidRPr="00673E61">
              <w:rPr>
                <w:rFonts w:ascii="Times New Roman" w:eastAsia="標楷體" w:hAnsi="Times New Roman"/>
                <w:b/>
                <w:szCs w:val="24"/>
              </w:rPr>
              <w:t>，外籍勞工仲介公司的退場機制。臺灣勞工季刊，頁</w:t>
            </w:r>
            <w:r w:rsidRPr="00673E61">
              <w:rPr>
                <w:rFonts w:ascii="Times New Roman" w:eastAsia="標楷體" w:hAnsi="Times New Roman"/>
                <w:b/>
                <w:szCs w:val="24"/>
              </w:rPr>
              <w:t>88-96</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hint="eastAsia"/>
                <w:b/>
                <w:szCs w:val="24"/>
              </w:rPr>
              <w:lastRenderedPageBreak/>
              <w:t>陳建元</w:t>
            </w:r>
            <w:r w:rsidRPr="00673E61">
              <w:rPr>
                <w:rFonts w:ascii="Times New Roman" w:eastAsia="標楷體" w:hAnsi="Times New Roman"/>
                <w:b/>
                <w:szCs w:val="24"/>
              </w:rPr>
              <w:t xml:space="preserve"> </w:t>
            </w:r>
            <w:r w:rsidRPr="00673E61">
              <w:rPr>
                <w:rFonts w:ascii="Times New Roman" w:eastAsia="標楷體" w:hAnsi="Times New Roman"/>
                <w:b/>
                <w:szCs w:val="24"/>
              </w:rPr>
              <w:t>張凱茵</w:t>
            </w:r>
            <w:r w:rsidRPr="00673E61">
              <w:rPr>
                <w:rFonts w:ascii="Times New Roman" w:eastAsia="標楷體" w:hAnsi="Times New Roman"/>
                <w:b/>
                <w:szCs w:val="24"/>
              </w:rPr>
              <w:t xml:space="preserve"> </w:t>
            </w:r>
            <w:r w:rsidRPr="00673E61">
              <w:rPr>
                <w:rFonts w:ascii="Times New Roman" w:eastAsia="標楷體" w:hAnsi="Times New Roman"/>
                <w:b/>
                <w:szCs w:val="24"/>
              </w:rPr>
              <w:t>楊賀雯，</w:t>
            </w:r>
            <w:r w:rsidRPr="00673E61">
              <w:rPr>
                <w:rFonts w:ascii="Times New Roman" w:eastAsia="標楷體" w:hAnsi="Times New Roman"/>
                <w:b/>
                <w:szCs w:val="24"/>
              </w:rPr>
              <w:t>2016</w:t>
            </w:r>
            <w:r w:rsidRPr="00673E61">
              <w:rPr>
                <w:rFonts w:ascii="Times New Roman" w:eastAsia="標楷體" w:hAnsi="Times New Roman"/>
                <w:b/>
                <w:szCs w:val="24"/>
              </w:rPr>
              <w:t>，</w:t>
            </w:r>
            <w:proofErr w:type="gramStart"/>
            <w:r w:rsidRPr="00673E61">
              <w:rPr>
                <w:rFonts w:ascii="Times New Roman" w:eastAsia="標楷體" w:hAnsi="Times New Roman"/>
                <w:b/>
                <w:szCs w:val="24"/>
              </w:rPr>
              <w:t>臺</w:t>
            </w:r>
            <w:proofErr w:type="gramEnd"/>
            <w:r w:rsidRPr="00673E61">
              <w:rPr>
                <w:rFonts w:ascii="Times New Roman" w:eastAsia="標楷體" w:hAnsi="Times New Roman"/>
                <w:b/>
                <w:szCs w:val="24"/>
              </w:rPr>
              <w:t>中第一廣場暨周邊地區東南亞族裔空間形成與轉變。都市與計劃，頁</w:t>
            </w:r>
            <w:r w:rsidRPr="00673E61">
              <w:rPr>
                <w:rFonts w:ascii="Times New Roman" w:eastAsia="標楷體" w:hAnsi="Times New Roman"/>
                <w:b/>
                <w:szCs w:val="24"/>
              </w:rPr>
              <w:t>261-289</w:t>
            </w:r>
            <w:r w:rsidRPr="00673E61">
              <w:rPr>
                <w:rFonts w:ascii="Times New Roman" w:eastAsia="標楷體" w:hAnsi="Times New Roman"/>
                <w:b/>
                <w:szCs w:val="24"/>
              </w:rPr>
              <w:t>。</w:t>
            </w:r>
          </w:p>
          <w:p w:rsidR="00673E61" w:rsidRPr="00673E61" w:rsidRDefault="00673E61" w:rsidP="00673E61">
            <w:pPr>
              <w:adjustRightInd/>
              <w:textAlignment w:val="auto"/>
              <w:rPr>
                <w:rFonts w:ascii="Times New Roman" w:eastAsia="標楷體" w:hAnsi="Times New Roman"/>
                <w:b/>
                <w:szCs w:val="24"/>
              </w:rPr>
            </w:pPr>
          </w:p>
          <w:p w:rsidR="00673E61" w:rsidRPr="00673E61" w:rsidRDefault="00673E61" w:rsidP="00673E61">
            <w:pPr>
              <w:adjustRightInd/>
              <w:textAlignment w:val="auto"/>
              <w:rPr>
                <w:rFonts w:ascii="Times New Roman" w:eastAsia="標楷體" w:hAnsi="Times New Roman"/>
                <w:b/>
                <w:szCs w:val="24"/>
              </w:rPr>
            </w:pPr>
            <w:r w:rsidRPr="00673E61">
              <w:rPr>
                <w:rFonts w:ascii="Times New Roman" w:eastAsia="標楷體" w:hAnsi="Times New Roman"/>
                <w:b/>
                <w:szCs w:val="24"/>
              </w:rPr>
              <w:t xml:space="preserve">6/8 </w:t>
            </w:r>
            <w:r w:rsidRPr="00673E61">
              <w:rPr>
                <w:rFonts w:ascii="Times New Roman" w:eastAsia="標楷體" w:hAnsi="Times New Roman"/>
                <w:b/>
                <w:szCs w:val="24"/>
              </w:rPr>
              <w:t>期末考周</w:t>
            </w:r>
          </w:p>
          <w:p w:rsidR="00673E61" w:rsidRDefault="00673E61" w:rsidP="004770B5">
            <w:pPr>
              <w:adjustRightInd/>
              <w:textAlignment w:val="auto"/>
              <w:rPr>
                <w:rFonts w:ascii="Times New Roman" w:eastAsia="標楷體" w:hAnsi="Times New Roman"/>
                <w:b/>
                <w:szCs w:val="24"/>
              </w:rPr>
            </w:pPr>
          </w:p>
          <w:p w:rsidR="00673E61" w:rsidRPr="00E2481C" w:rsidRDefault="00673E61" w:rsidP="004770B5">
            <w:pPr>
              <w:adjustRightInd/>
              <w:textAlignment w:val="auto"/>
              <w:rPr>
                <w:rFonts w:ascii="Times New Roman" w:eastAsia="標楷體" w:hAnsi="Times New Roman"/>
                <w:b/>
                <w:szCs w:val="24"/>
              </w:rPr>
            </w:pPr>
          </w:p>
        </w:tc>
      </w:tr>
      <w:tr w:rsidR="00673E61" w:rsidRPr="00A56579" w:rsidTr="004770B5">
        <w:trPr>
          <w:cantSplit/>
        </w:trPr>
        <w:tc>
          <w:tcPr>
            <w:tcW w:w="9600" w:type="dxa"/>
            <w:gridSpan w:val="4"/>
            <w:tcBorders>
              <w:top w:val="single" w:sz="6" w:space="0" w:color="000000"/>
              <w:left w:val="double" w:sz="6" w:space="0" w:color="000000"/>
              <w:bottom w:val="single" w:sz="6" w:space="0" w:color="000000"/>
              <w:right w:val="double" w:sz="6" w:space="0" w:color="000000"/>
            </w:tcBorders>
          </w:tcPr>
          <w:p w:rsidR="00673E61" w:rsidRDefault="00673E61" w:rsidP="004770B5">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E2481C">
              <w:rPr>
                <w:rFonts w:ascii="Times New Roman" w:eastAsia="標楷體" w:hAnsi="Times New Roman"/>
                <w:b/>
                <w:szCs w:val="24"/>
              </w:rPr>
              <w:lastRenderedPageBreak/>
              <w:t>●</w:t>
            </w:r>
            <w:r w:rsidRPr="008979C6">
              <w:rPr>
                <w:rFonts w:ascii="Times New Roman" w:eastAsia="標楷體" w:hAnsi="Times New Roman" w:hint="eastAsia"/>
                <w:b/>
                <w:szCs w:val="24"/>
              </w:rPr>
              <w:t>課程要求</w:t>
            </w:r>
            <w:r>
              <w:rPr>
                <w:rFonts w:ascii="Times New Roman" w:eastAsia="標楷體" w:hAnsi="Times New Roman" w:hint="eastAsia"/>
                <w:b/>
                <w:szCs w:val="24"/>
              </w:rPr>
              <w:t>：</w:t>
            </w:r>
            <w:r w:rsidRPr="00ED441A">
              <w:rPr>
                <w:rFonts w:ascii="Times New Roman" w:eastAsia="標楷體" w:hAnsi="Times New Roman" w:hint="eastAsia"/>
                <w:color w:val="FF0000"/>
              </w:rPr>
              <w:t>(</w:t>
            </w:r>
            <w:r>
              <w:rPr>
                <w:rFonts w:ascii="Times New Roman" w:eastAsia="標楷體" w:hAnsi="Times New Roman" w:hint="eastAsia"/>
                <w:color w:val="FF0000"/>
              </w:rPr>
              <w:t>依教師課程安排增刪</w:t>
            </w:r>
            <w:r w:rsidRPr="00ED441A">
              <w:rPr>
                <w:rFonts w:ascii="Times New Roman" w:eastAsia="標楷體" w:hAnsi="Times New Roman" w:hint="eastAsia"/>
                <w:color w:val="FF0000"/>
              </w:rPr>
              <w:t>)</w:t>
            </w:r>
          </w:p>
          <w:p w:rsidR="00673E61" w:rsidRPr="005F50E3" w:rsidRDefault="00673E61" w:rsidP="004770B5">
            <w:pPr>
              <w:autoSpaceDE w:val="0"/>
              <w:autoSpaceDN w:val="0"/>
              <w:spacing w:beforeLines="30" w:before="72" w:afterLines="30" w:after="72"/>
              <w:ind w:firstLineChars="38" w:firstLine="91"/>
              <w:jc w:val="both"/>
              <w:textAlignment w:val="bottom"/>
              <w:rPr>
                <w:rFonts w:ascii="Times New Roman" w:eastAsia="標楷體" w:hAnsi="Times New Roman"/>
                <w:b/>
                <w:szCs w:val="24"/>
              </w:rPr>
            </w:pPr>
          </w:p>
          <w:p w:rsidR="00673E61" w:rsidRDefault="00673E61" w:rsidP="004770B5">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Pr>
                <w:rFonts w:ascii="Times New Roman" w:eastAsia="標楷體" w:hAnsi="Times New Roman"/>
                <w:b/>
                <w:szCs w:val="24"/>
              </w:rPr>
              <w:t>指定教材導讀、討論、以及問答</w:t>
            </w:r>
          </w:p>
          <w:p w:rsidR="00673E61" w:rsidRPr="00E2481C" w:rsidRDefault="00673E61" w:rsidP="004770B5">
            <w:pPr>
              <w:autoSpaceDE w:val="0"/>
              <w:autoSpaceDN w:val="0"/>
              <w:spacing w:beforeLines="30" w:before="72" w:afterLines="30" w:after="72"/>
              <w:ind w:firstLineChars="38" w:firstLine="91"/>
              <w:jc w:val="both"/>
              <w:textAlignment w:val="bottom"/>
              <w:rPr>
                <w:rFonts w:ascii="Times New Roman" w:eastAsia="標楷體" w:hAnsi="Times New Roman"/>
                <w:b/>
                <w:szCs w:val="24"/>
              </w:rPr>
            </w:pPr>
          </w:p>
        </w:tc>
      </w:tr>
      <w:tr w:rsidR="00673E61" w:rsidRPr="00A56579" w:rsidTr="004770B5">
        <w:trPr>
          <w:cantSplit/>
        </w:trPr>
        <w:tc>
          <w:tcPr>
            <w:tcW w:w="9600" w:type="dxa"/>
            <w:gridSpan w:val="4"/>
            <w:tcBorders>
              <w:top w:val="single" w:sz="6" w:space="0" w:color="000000"/>
              <w:left w:val="double" w:sz="6" w:space="0" w:color="000000"/>
              <w:bottom w:val="single" w:sz="6" w:space="0" w:color="000000"/>
              <w:right w:val="double" w:sz="6" w:space="0" w:color="000000"/>
            </w:tcBorders>
          </w:tcPr>
          <w:p w:rsidR="00673E61" w:rsidRPr="004A6B1B" w:rsidRDefault="00673E61" w:rsidP="004770B5">
            <w:pPr>
              <w:autoSpaceDE w:val="0"/>
              <w:autoSpaceDN w:val="0"/>
              <w:spacing w:beforeLines="30" w:before="72" w:afterLines="30" w:after="72"/>
              <w:ind w:firstLineChars="38" w:firstLine="91"/>
              <w:jc w:val="both"/>
              <w:textAlignment w:val="bottom"/>
              <w:rPr>
                <w:rFonts w:ascii="Times New Roman" w:eastAsia="標楷體" w:hAnsi="Times New Roman"/>
                <w:color w:val="999999"/>
                <w:szCs w:val="24"/>
              </w:rPr>
            </w:pPr>
            <w:r w:rsidRPr="00E2481C">
              <w:rPr>
                <w:rFonts w:ascii="Times New Roman" w:eastAsia="標楷體" w:hAnsi="Times New Roman"/>
                <w:b/>
                <w:szCs w:val="24"/>
              </w:rPr>
              <w:t>●</w:t>
            </w:r>
            <w:r w:rsidRPr="001951E1">
              <w:rPr>
                <w:rFonts w:ascii="Times New Roman" w:eastAsia="標楷體" w:hAnsi="Times New Roman"/>
                <w:b/>
                <w:szCs w:val="24"/>
              </w:rPr>
              <w:t>成績評量：</w:t>
            </w:r>
            <w:r w:rsidRPr="00ED441A">
              <w:rPr>
                <w:rFonts w:ascii="Times New Roman" w:eastAsia="標楷體" w:hAnsi="Times New Roman" w:hint="eastAsia"/>
                <w:color w:val="FF0000"/>
              </w:rPr>
              <w:t>(</w:t>
            </w:r>
            <w:r w:rsidRPr="00ED441A">
              <w:rPr>
                <w:rFonts w:ascii="Times New Roman" w:eastAsia="標楷體" w:hAnsi="Times New Roman" w:hint="eastAsia"/>
                <w:color w:val="FF0000"/>
              </w:rPr>
              <w:t>必填</w:t>
            </w:r>
            <w:r w:rsidRPr="00ED441A">
              <w:rPr>
                <w:rFonts w:ascii="Times New Roman" w:eastAsia="標楷體" w:hAnsi="Times New Roman" w:hint="eastAsia"/>
                <w:color w:val="FF0000"/>
              </w:rPr>
              <w:t>)</w:t>
            </w:r>
          </w:p>
          <w:p w:rsidR="00673E61" w:rsidRPr="0050255D" w:rsidRDefault="00673E61" w:rsidP="004770B5">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Pr>
                <w:rFonts w:ascii="Times New Roman" w:eastAsia="標楷體" w:hAnsi="Times New Roman" w:hint="eastAsia"/>
                <w:b/>
                <w:szCs w:val="24"/>
              </w:rPr>
              <w:t xml:space="preserve">1. </w:t>
            </w:r>
            <w:r w:rsidRPr="0050255D">
              <w:rPr>
                <w:rFonts w:ascii="Times New Roman" w:eastAsia="標楷體" w:hAnsi="Times New Roman"/>
                <w:b/>
                <w:szCs w:val="24"/>
              </w:rPr>
              <w:t>簡報影片於上課前一天</w:t>
            </w:r>
            <w:r>
              <w:rPr>
                <w:rFonts w:ascii="Times New Roman" w:eastAsia="標楷體" w:hAnsi="Times New Roman" w:hint="eastAsia"/>
                <w:b/>
                <w:szCs w:val="24"/>
              </w:rPr>
              <w:t>凌晨</w:t>
            </w:r>
            <w:proofErr w:type="gramStart"/>
            <w:r>
              <w:rPr>
                <w:rFonts w:ascii="Times New Roman" w:eastAsia="標楷體" w:hAnsi="Times New Roman" w:hint="eastAsia"/>
                <w:b/>
                <w:szCs w:val="24"/>
              </w:rPr>
              <w:t>12.00</w:t>
            </w:r>
            <w:r>
              <w:rPr>
                <w:rFonts w:ascii="Times New Roman" w:eastAsia="標楷體" w:hAnsi="Times New Roman" w:hint="eastAsia"/>
                <w:b/>
                <w:szCs w:val="24"/>
              </w:rPr>
              <w:t>前</w:t>
            </w:r>
            <w:r w:rsidRPr="0050255D">
              <w:rPr>
                <w:rFonts w:ascii="Times New Roman" w:eastAsia="標楷體" w:hAnsi="Times New Roman"/>
                <w:b/>
                <w:szCs w:val="24"/>
              </w:rPr>
              <w:t>上傳教學平台</w:t>
            </w:r>
            <w:r>
              <w:rPr>
                <w:rFonts w:ascii="Times New Roman" w:eastAsia="標楷體" w:hAnsi="Times New Roman" w:hint="eastAsia"/>
                <w:b/>
                <w:szCs w:val="24"/>
              </w:rPr>
              <w:t>。</w:t>
            </w:r>
            <w:r w:rsidRPr="0050255D">
              <w:rPr>
                <w:rFonts w:ascii="Times New Roman" w:eastAsia="標楷體" w:hAnsi="Times New Roman"/>
                <w:b/>
                <w:szCs w:val="24"/>
              </w:rPr>
              <w:t>書面簡報</w:t>
            </w:r>
            <w:r w:rsidRPr="0050255D">
              <w:rPr>
                <w:rFonts w:ascii="Times New Roman" w:eastAsia="標楷體" w:hAnsi="Times New Roman"/>
                <w:b/>
                <w:szCs w:val="24"/>
              </w:rPr>
              <w:t>ppt</w:t>
            </w:r>
            <w:proofErr w:type="gramEnd"/>
            <w:r w:rsidRPr="0050255D">
              <w:rPr>
                <w:rFonts w:ascii="Times New Roman" w:eastAsia="標楷體" w:hAnsi="Times New Roman"/>
                <w:b/>
                <w:szCs w:val="24"/>
              </w:rPr>
              <w:t xml:space="preserve"> </w:t>
            </w:r>
            <w:r w:rsidRPr="0050255D">
              <w:rPr>
                <w:rFonts w:ascii="Times New Roman" w:eastAsia="標楷體" w:hAnsi="Times New Roman"/>
                <w:b/>
                <w:szCs w:val="24"/>
              </w:rPr>
              <w:t>於上課當天於課堂繳</w:t>
            </w:r>
          </w:p>
          <w:p w:rsidR="00673E61" w:rsidRDefault="00673E61" w:rsidP="004770B5">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50255D">
              <w:rPr>
                <w:rFonts w:ascii="Times New Roman" w:eastAsia="標楷體" w:hAnsi="Times New Roman" w:hint="eastAsia"/>
                <w:b/>
                <w:szCs w:val="24"/>
              </w:rPr>
              <w:t>交。簡報內容、準時繳交，相當重要。</w:t>
            </w:r>
          </w:p>
          <w:p w:rsidR="00673E61" w:rsidRPr="0050255D" w:rsidRDefault="00673E61" w:rsidP="004770B5">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50255D">
              <w:rPr>
                <w:rFonts w:ascii="Times New Roman" w:eastAsia="標楷體" w:hAnsi="Times New Roman"/>
                <w:b/>
                <w:szCs w:val="24"/>
              </w:rPr>
              <w:t xml:space="preserve">2. </w:t>
            </w:r>
            <w:r w:rsidRPr="0050255D">
              <w:rPr>
                <w:rFonts w:ascii="Times New Roman" w:eastAsia="標楷體" w:hAnsi="Times New Roman"/>
                <w:b/>
                <w:szCs w:val="24"/>
              </w:rPr>
              <w:t>發言每次加分</w:t>
            </w:r>
            <w:r w:rsidRPr="0050255D">
              <w:rPr>
                <w:rFonts w:ascii="Times New Roman" w:eastAsia="標楷體" w:hAnsi="Times New Roman"/>
                <w:b/>
                <w:szCs w:val="24"/>
              </w:rPr>
              <w:t xml:space="preserve">1 </w:t>
            </w:r>
            <w:r w:rsidRPr="0050255D">
              <w:rPr>
                <w:rFonts w:ascii="Times New Roman" w:eastAsia="標楷體" w:hAnsi="Times New Roman"/>
                <w:b/>
                <w:szCs w:val="24"/>
              </w:rPr>
              <w:t>分。</w:t>
            </w:r>
          </w:p>
          <w:p w:rsidR="00673E61" w:rsidRPr="0050255D" w:rsidRDefault="00673E61" w:rsidP="004770B5">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50255D">
              <w:rPr>
                <w:rFonts w:ascii="Times New Roman" w:eastAsia="標楷體" w:hAnsi="Times New Roman"/>
                <w:b/>
                <w:szCs w:val="24"/>
              </w:rPr>
              <w:t xml:space="preserve">3. </w:t>
            </w:r>
            <w:r w:rsidRPr="0050255D">
              <w:rPr>
                <w:rFonts w:ascii="Times New Roman" w:eastAsia="標楷體" w:hAnsi="Times New Roman"/>
                <w:b/>
                <w:szCs w:val="24"/>
              </w:rPr>
              <w:t>每次上課掃描出席</w:t>
            </w:r>
            <w:r w:rsidRPr="0050255D">
              <w:rPr>
                <w:rFonts w:ascii="Times New Roman" w:eastAsia="標楷體" w:hAnsi="Times New Roman"/>
                <w:b/>
                <w:szCs w:val="24"/>
              </w:rPr>
              <w:t xml:space="preserve"> 3 </w:t>
            </w:r>
            <w:proofErr w:type="gramStart"/>
            <w:r w:rsidRPr="0050255D">
              <w:rPr>
                <w:rFonts w:ascii="Times New Roman" w:eastAsia="標楷體" w:hAnsi="Times New Roman"/>
                <w:b/>
                <w:szCs w:val="24"/>
              </w:rPr>
              <w:t>次</w:t>
            </w:r>
            <w:r w:rsidRPr="0050255D">
              <w:rPr>
                <w:rFonts w:ascii="Times New Roman" w:eastAsia="標楷體" w:hAnsi="Times New Roman"/>
                <w:b/>
                <w:szCs w:val="24"/>
              </w:rPr>
              <w:t>:</w:t>
            </w:r>
            <w:r w:rsidRPr="0050255D">
              <w:rPr>
                <w:rFonts w:ascii="Times New Roman" w:eastAsia="標楷體" w:hAnsi="Times New Roman"/>
                <w:b/>
                <w:szCs w:val="24"/>
              </w:rPr>
              <w:t>分別是</w:t>
            </w:r>
            <w:proofErr w:type="gramEnd"/>
            <w:r w:rsidRPr="0050255D">
              <w:rPr>
                <w:rFonts w:ascii="Times New Roman" w:eastAsia="標楷體" w:hAnsi="Times New Roman"/>
                <w:b/>
                <w:szCs w:val="24"/>
              </w:rPr>
              <w:t>1</w:t>
            </w:r>
            <w:r>
              <w:rPr>
                <w:rFonts w:ascii="Times New Roman" w:eastAsia="標楷體" w:hAnsi="Times New Roman" w:hint="eastAsia"/>
                <w:b/>
                <w:szCs w:val="24"/>
              </w:rPr>
              <w:t>3</w:t>
            </w:r>
            <w:r w:rsidRPr="0050255D">
              <w:rPr>
                <w:rFonts w:ascii="Times New Roman" w:eastAsia="標楷體" w:hAnsi="Times New Roman"/>
                <w:b/>
                <w:szCs w:val="24"/>
              </w:rPr>
              <w:t>.10</w:t>
            </w:r>
            <w:r w:rsidRPr="0050255D">
              <w:rPr>
                <w:rFonts w:ascii="Times New Roman" w:eastAsia="標楷體" w:hAnsi="Times New Roman"/>
                <w:b/>
                <w:szCs w:val="24"/>
              </w:rPr>
              <w:t>、</w:t>
            </w:r>
            <w:r w:rsidRPr="0050255D">
              <w:rPr>
                <w:rFonts w:ascii="Times New Roman" w:eastAsia="標楷體" w:hAnsi="Times New Roman"/>
                <w:b/>
                <w:szCs w:val="24"/>
              </w:rPr>
              <w:t>1</w:t>
            </w:r>
            <w:r>
              <w:rPr>
                <w:rFonts w:ascii="Times New Roman" w:eastAsia="標楷體" w:hAnsi="Times New Roman" w:hint="eastAsia"/>
                <w:b/>
                <w:szCs w:val="24"/>
              </w:rPr>
              <w:t>4</w:t>
            </w:r>
            <w:r w:rsidRPr="0050255D">
              <w:rPr>
                <w:rFonts w:ascii="Times New Roman" w:eastAsia="標楷體" w:hAnsi="Times New Roman"/>
                <w:b/>
                <w:szCs w:val="24"/>
              </w:rPr>
              <w:t>.30</w:t>
            </w:r>
            <w:r w:rsidRPr="0050255D">
              <w:rPr>
                <w:rFonts w:ascii="Times New Roman" w:eastAsia="標楷體" w:hAnsi="Times New Roman"/>
                <w:b/>
                <w:szCs w:val="24"/>
              </w:rPr>
              <w:t>、</w:t>
            </w:r>
            <w:r w:rsidRPr="0050255D">
              <w:rPr>
                <w:rFonts w:ascii="Times New Roman" w:eastAsia="標楷體" w:hAnsi="Times New Roman"/>
                <w:b/>
                <w:szCs w:val="24"/>
              </w:rPr>
              <w:t>1</w:t>
            </w:r>
            <w:r>
              <w:rPr>
                <w:rFonts w:ascii="Times New Roman" w:eastAsia="標楷體" w:hAnsi="Times New Roman" w:hint="eastAsia"/>
                <w:b/>
                <w:szCs w:val="24"/>
              </w:rPr>
              <w:t>5</w:t>
            </w:r>
            <w:r w:rsidRPr="0050255D">
              <w:rPr>
                <w:rFonts w:ascii="Times New Roman" w:eastAsia="標楷體" w:hAnsi="Times New Roman"/>
                <w:b/>
                <w:szCs w:val="24"/>
              </w:rPr>
              <w:t>.30</w:t>
            </w:r>
            <w:r w:rsidRPr="0050255D">
              <w:rPr>
                <w:rFonts w:ascii="Times New Roman" w:eastAsia="標楷體" w:hAnsi="Times New Roman"/>
                <w:b/>
                <w:szCs w:val="24"/>
              </w:rPr>
              <w:t>。</w:t>
            </w:r>
          </w:p>
          <w:p w:rsidR="00673E61" w:rsidRDefault="00673E61" w:rsidP="004770B5">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50255D">
              <w:rPr>
                <w:rFonts w:ascii="Times New Roman" w:eastAsia="標楷體" w:hAnsi="Times New Roman"/>
                <w:b/>
                <w:szCs w:val="24"/>
              </w:rPr>
              <w:t xml:space="preserve">4. </w:t>
            </w:r>
            <w:r w:rsidR="00A86E7F">
              <w:rPr>
                <w:rFonts w:ascii="Times New Roman" w:eastAsia="標楷體" w:hAnsi="Times New Roman" w:hint="eastAsia"/>
                <w:b/>
                <w:szCs w:val="24"/>
              </w:rPr>
              <w:t>以</w:t>
            </w:r>
            <w:r w:rsidRPr="0050255D">
              <w:rPr>
                <w:rFonts w:ascii="Times New Roman" w:eastAsia="標楷體" w:hAnsi="Times New Roman"/>
                <w:b/>
                <w:szCs w:val="24"/>
              </w:rPr>
              <w:t>出席率</w:t>
            </w:r>
            <w:r w:rsidR="00A86E7F">
              <w:rPr>
                <w:rFonts w:ascii="Times New Roman" w:eastAsia="標楷體" w:hAnsi="Times New Roman" w:hint="eastAsia"/>
                <w:b/>
                <w:szCs w:val="24"/>
              </w:rPr>
              <w:t>換算總分基本分</w:t>
            </w:r>
            <w:r w:rsidR="00A86E7F">
              <w:rPr>
                <w:rFonts w:ascii="Times New Roman" w:eastAsia="標楷體" w:hAnsi="Times New Roman" w:hint="eastAsia"/>
                <w:b/>
                <w:szCs w:val="24"/>
              </w:rPr>
              <w:t xml:space="preserve">:  </w:t>
            </w:r>
            <w:r w:rsidR="00A86E7F">
              <w:rPr>
                <w:rFonts w:ascii="Times New Roman" w:eastAsia="標楷體" w:hAnsi="Times New Roman" w:hint="eastAsia"/>
                <w:b/>
                <w:szCs w:val="24"/>
              </w:rPr>
              <w:t>出席率</w:t>
            </w:r>
            <w:r w:rsidR="00A86E7F">
              <w:rPr>
                <w:rFonts w:ascii="Times New Roman" w:eastAsia="標楷體" w:hAnsi="Times New Roman" w:hint="eastAsia"/>
                <w:b/>
                <w:szCs w:val="24"/>
              </w:rPr>
              <w:t>90%</w:t>
            </w:r>
            <w:r w:rsidR="00A86E7F">
              <w:rPr>
                <w:rFonts w:ascii="Times New Roman" w:eastAsia="標楷體" w:hAnsi="Times New Roman" w:hint="eastAsia"/>
                <w:b/>
                <w:szCs w:val="24"/>
              </w:rPr>
              <w:t>以上，</w:t>
            </w:r>
            <w:r w:rsidR="00A86E7F">
              <w:rPr>
                <w:rFonts w:ascii="Times New Roman" w:eastAsia="標楷體" w:hAnsi="Times New Roman"/>
                <w:b/>
                <w:szCs w:val="24"/>
              </w:rPr>
              <w:t>8</w:t>
            </w:r>
            <w:r w:rsidR="00A86E7F">
              <w:rPr>
                <w:rFonts w:ascii="Times New Roman" w:eastAsia="標楷體" w:hAnsi="Times New Roman" w:hint="eastAsia"/>
                <w:b/>
                <w:szCs w:val="24"/>
              </w:rPr>
              <w:t>5</w:t>
            </w:r>
            <w:r w:rsidR="00A86E7F">
              <w:rPr>
                <w:rFonts w:ascii="Times New Roman" w:eastAsia="標楷體" w:hAnsi="Times New Roman" w:hint="eastAsia"/>
                <w:b/>
                <w:szCs w:val="24"/>
              </w:rPr>
              <w:t>分；出席率</w:t>
            </w:r>
            <w:r w:rsidR="00A86E7F">
              <w:rPr>
                <w:rFonts w:ascii="Times New Roman" w:eastAsia="標楷體" w:hAnsi="Times New Roman" w:hint="eastAsia"/>
                <w:b/>
                <w:szCs w:val="24"/>
              </w:rPr>
              <w:t>89%-80%</w:t>
            </w:r>
            <w:r w:rsidR="00A86E7F">
              <w:rPr>
                <w:rFonts w:ascii="Times New Roman" w:eastAsia="標楷體" w:hAnsi="Times New Roman" w:hint="eastAsia"/>
                <w:b/>
                <w:szCs w:val="24"/>
              </w:rPr>
              <w:t>，</w:t>
            </w:r>
            <w:r w:rsidR="00A86E7F">
              <w:rPr>
                <w:rFonts w:ascii="Times New Roman" w:eastAsia="標楷體" w:hAnsi="Times New Roman" w:hint="eastAsia"/>
                <w:b/>
                <w:szCs w:val="24"/>
              </w:rPr>
              <w:t>80</w:t>
            </w:r>
            <w:r w:rsidR="00A86E7F">
              <w:rPr>
                <w:rFonts w:ascii="Times New Roman" w:eastAsia="標楷體" w:hAnsi="Times New Roman" w:hint="eastAsia"/>
                <w:b/>
                <w:szCs w:val="24"/>
              </w:rPr>
              <w:t>分；</w:t>
            </w:r>
            <w:r w:rsidR="00A86E7F">
              <w:rPr>
                <w:rFonts w:ascii="Times New Roman" w:eastAsia="標楷體" w:hAnsi="Times New Roman" w:hint="eastAsia"/>
                <w:b/>
                <w:szCs w:val="24"/>
              </w:rPr>
              <w:t>79%</w:t>
            </w:r>
            <w:r w:rsidR="00A86E7F">
              <w:rPr>
                <w:rFonts w:ascii="Times New Roman" w:eastAsia="標楷體" w:hAnsi="Times New Roman" w:hint="eastAsia"/>
                <w:b/>
                <w:szCs w:val="24"/>
              </w:rPr>
              <w:t>以下，則與出席率同，譬如</w:t>
            </w:r>
            <w:r w:rsidR="00A86E7F">
              <w:rPr>
                <w:rFonts w:ascii="Times New Roman" w:eastAsia="標楷體" w:hAnsi="Times New Roman"/>
                <w:b/>
                <w:szCs w:val="24"/>
              </w:rPr>
              <w:t>6</w:t>
            </w:r>
            <w:r w:rsidR="00A86E7F">
              <w:rPr>
                <w:rFonts w:ascii="Times New Roman" w:eastAsia="標楷體" w:hAnsi="Times New Roman" w:hint="eastAsia"/>
                <w:b/>
                <w:szCs w:val="24"/>
              </w:rPr>
              <w:t>0%</w:t>
            </w:r>
            <w:r w:rsidR="00A86E7F">
              <w:rPr>
                <w:rFonts w:ascii="Times New Roman" w:eastAsia="標楷體" w:hAnsi="Times New Roman" w:hint="eastAsia"/>
                <w:b/>
                <w:szCs w:val="24"/>
              </w:rPr>
              <w:t>，即</w:t>
            </w:r>
            <w:r w:rsidR="00A86E7F">
              <w:rPr>
                <w:rFonts w:ascii="Times New Roman" w:eastAsia="標楷體" w:hAnsi="Times New Roman"/>
                <w:b/>
                <w:szCs w:val="24"/>
              </w:rPr>
              <w:t>6</w:t>
            </w:r>
            <w:r w:rsidR="00A86E7F">
              <w:rPr>
                <w:rFonts w:ascii="Times New Roman" w:eastAsia="標楷體" w:hAnsi="Times New Roman" w:hint="eastAsia"/>
                <w:b/>
                <w:szCs w:val="24"/>
              </w:rPr>
              <w:t xml:space="preserve">0 </w:t>
            </w:r>
            <w:r w:rsidR="00A86E7F">
              <w:rPr>
                <w:rFonts w:ascii="Times New Roman" w:eastAsia="標楷體" w:hAnsi="Times New Roman" w:hint="eastAsia"/>
                <w:b/>
                <w:szCs w:val="24"/>
              </w:rPr>
              <w:t>分。</w:t>
            </w:r>
          </w:p>
          <w:p w:rsidR="00A86E7F" w:rsidRPr="00484424" w:rsidRDefault="00A86E7F" w:rsidP="004770B5">
            <w:pPr>
              <w:autoSpaceDE w:val="0"/>
              <w:autoSpaceDN w:val="0"/>
              <w:spacing w:beforeLines="30" w:before="72" w:afterLines="30" w:after="72"/>
              <w:ind w:firstLineChars="38" w:firstLine="91"/>
              <w:jc w:val="both"/>
              <w:textAlignment w:val="bottom"/>
              <w:rPr>
                <w:rFonts w:ascii="Times New Roman" w:eastAsia="標楷體" w:hAnsi="Times New Roman" w:hint="eastAsia"/>
                <w:b/>
                <w:szCs w:val="24"/>
              </w:rPr>
            </w:pPr>
            <w:r>
              <w:rPr>
                <w:rFonts w:ascii="Times New Roman" w:eastAsia="標楷體" w:hAnsi="Times New Roman" w:hint="eastAsia"/>
                <w:b/>
                <w:szCs w:val="24"/>
              </w:rPr>
              <w:t xml:space="preserve">5. </w:t>
            </w:r>
            <w:r>
              <w:rPr>
                <w:rFonts w:ascii="Times New Roman" w:eastAsia="標楷體" w:hAnsi="Times New Roman" w:hint="eastAsia"/>
                <w:b/>
                <w:szCs w:val="24"/>
              </w:rPr>
              <w:t>簡報</w:t>
            </w:r>
            <w:r>
              <w:rPr>
                <w:rFonts w:ascii="Times New Roman" w:eastAsia="標楷體" w:hAnsi="Times New Roman" w:hint="eastAsia"/>
                <w:b/>
                <w:szCs w:val="24"/>
              </w:rPr>
              <w:t>ppt</w:t>
            </w:r>
            <w:r>
              <w:rPr>
                <w:rFonts w:ascii="Times New Roman" w:eastAsia="標楷體" w:hAnsi="Times New Roman" w:hint="eastAsia"/>
                <w:b/>
                <w:szCs w:val="24"/>
              </w:rPr>
              <w:t>之加分</w:t>
            </w:r>
            <w:r w:rsidR="00484424">
              <w:rPr>
                <w:rFonts w:ascii="Times New Roman" w:eastAsia="標楷體" w:hAnsi="Times New Roman" w:hint="eastAsia"/>
                <w:b/>
                <w:szCs w:val="24"/>
              </w:rPr>
              <w:t xml:space="preserve">: </w:t>
            </w:r>
            <w:r w:rsidR="00484424">
              <w:rPr>
                <w:rFonts w:ascii="Times New Roman" w:eastAsia="標楷體" w:hAnsi="Times New Roman" w:hint="eastAsia"/>
                <w:b/>
                <w:szCs w:val="24"/>
              </w:rPr>
              <w:t>最高</w:t>
            </w:r>
            <w:r w:rsidR="00484424">
              <w:rPr>
                <w:rFonts w:ascii="Times New Roman" w:eastAsia="標楷體" w:hAnsi="Times New Roman" w:hint="eastAsia"/>
                <w:b/>
                <w:szCs w:val="24"/>
              </w:rPr>
              <w:t>5</w:t>
            </w:r>
            <w:r w:rsidR="00484424">
              <w:rPr>
                <w:rFonts w:ascii="Times New Roman" w:eastAsia="標楷體" w:hAnsi="Times New Roman" w:hint="eastAsia"/>
                <w:b/>
                <w:szCs w:val="24"/>
              </w:rPr>
              <w:t>分。</w:t>
            </w:r>
          </w:p>
          <w:p w:rsidR="00A86E7F" w:rsidRPr="00E2481C" w:rsidRDefault="00A86E7F" w:rsidP="004770B5">
            <w:pPr>
              <w:autoSpaceDE w:val="0"/>
              <w:autoSpaceDN w:val="0"/>
              <w:spacing w:beforeLines="30" w:before="72" w:afterLines="30" w:after="72"/>
              <w:ind w:firstLineChars="38" w:firstLine="91"/>
              <w:jc w:val="both"/>
              <w:textAlignment w:val="bottom"/>
              <w:rPr>
                <w:rFonts w:ascii="Times New Roman" w:eastAsia="標楷體" w:hAnsi="Times New Roman" w:hint="eastAsia"/>
                <w:b/>
                <w:szCs w:val="24"/>
              </w:rPr>
            </w:pPr>
          </w:p>
        </w:tc>
      </w:tr>
      <w:tr w:rsidR="00673E61" w:rsidRPr="00A56579" w:rsidTr="004770B5">
        <w:trPr>
          <w:cantSplit/>
        </w:trPr>
        <w:tc>
          <w:tcPr>
            <w:tcW w:w="9600" w:type="dxa"/>
            <w:gridSpan w:val="4"/>
            <w:tcBorders>
              <w:top w:val="single" w:sz="6" w:space="0" w:color="000000"/>
              <w:left w:val="double" w:sz="6" w:space="0" w:color="000000"/>
              <w:bottom w:val="single" w:sz="6" w:space="0" w:color="000000"/>
              <w:right w:val="double" w:sz="6" w:space="0" w:color="000000"/>
            </w:tcBorders>
          </w:tcPr>
          <w:p w:rsidR="00673E61" w:rsidRPr="00484424" w:rsidRDefault="00673E61" w:rsidP="00484424">
            <w:pPr>
              <w:autoSpaceDE w:val="0"/>
              <w:autoSpaceDN w:val="0"/>
              <w:spacing w:beforeLines="30" w:before="72" w:afterLines="30" w:after="72"/>
              <w:ind w:firstLineChars="38" w:firstLine="91"/>
              <w:jc w:val="both"/>
              <w:textAlignment w:val="bottom"/>
              <w:rPr>
                <w:rFonts w:ascii="Times New Roman" w:eastAsia="標楷體" w:hAnsi="Times New Roman"/>
                <w:color w:val="999999"/>
                <w:szCs w:val="24"/>
              </w:rPr>
            </w:pPr>
            <w:r w:rsidRPr="00E2481C">
              <w:rPr>
                <w:rFonts w:ascii="Times New Roman" w:eastAsia="標楷體" w:hAnsi="Times New Roman"/>
                <w:b/>
                <w:szCs w:val="24"/>
              </w:rPr>
              <w:t>●</w:t>
            </w:r>
            <w:r>
              <w:rPr>
                <w:rFonts w:ascii="Times New Roman" w:eastAsia="標楷體" w:hAnsi="Times New Roman" w:hint="eastAsia"/>
                <w:b/>
                <w:szCs w:val="24"/>
              </w:rPr>
              <w:t>指定</w:t>
            </w:r>
            <w:r w:rsidRPr="001951E1">
              <w:rPr>
                <w:rFonts w:ascii="Times New Roman" w:eastAsia="標楷體" w:hAnsi="Times New Roman"/>
                <w:b/>
                <w:szCs w:val="24"/>
              </w:rPr>
              <w:t>書目：</w:t>
            </w:r>
            <w:r w:rsidRPr="00ED441A">
              <w:rPr>
                <w:rFonts w:ascii="Times New Roman" w:eastAsia="標楷體" w:hAnsi="Times New Roman" w:hint="eastAsia"/>
                <w:color w:val="FF0000"/>
              </w:rPr>
              <w:t>(</w:t>
            </w:r>
            <w:r w:rsidRPr="00ED441A">
              <w:rPr>
                <w:rFonts w:ascii="Times New Roman" w:eastAsia="標楷體" w:hAnsi="Times New Roman" w:hint="eastAsia"/>
                <w:color w:val="FF0000"/>
              </w:rPr>
              <w:t>必填</w:t>
            </w:r>
            <w:r w:rsidRPr="00ED441A">
              <w:rPr>
                <w:rFonts w:ascii="Times New Roman" w:eastAsia="標楷體" w:hAnsi="Times New Roman" w:hint="eastAsia"/>
                <w:color w:val="FF0000"/>
              </w:rPr>
              <w:t>)</w:t>
            </w:r>
          </w:p>
          <w:p w:rsidR="00673E61" w:rsidRDefault="00484424" w:rsidP="004770B5">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484424">
              <w:rPr>
                <w:rFonts w:ascii="Times New Roman" w:eastAsia="標楷體" w:hAnsi="Times New Roman" w:hint="eastAsia"/>
                <w:b/>
                <w:szCs w:val="24"/>
              </w:rPr>
              <w:t>吳育仁與許繼峰</w:t>
            </w:r>
            <w:r w:rsidRPr="00484424">
              <w:rPr>
                <w:rFonts w:ascii="Times New Roman" w:eastAsia="標楷體" w:hAnsi="Times New Roman"/>
                <w:b/>
                <w:szCs w:val="24"/>
              </w:rPr>
              <w:t>(2025)</w:t>
            </w:r>
            <w:r w:rsidRPr="00484424">
              <w:rPr>
                <w:rFonts w:ascii="Times New Roman" w:eastAsia="標楷體" w:hAnsi="Times New Roman"/>
                <w:b/>
                <w:szCs w:val="24"/>
              </w:rPr>
              <w:t>，勞資關係</w:t>
            </w:r>
            <w:r w:rsidRPr="00484424">
              <w:rPr>
                <w:rFonts w:ascii="Times New Roman" w:eastAsia="標楷體" w:hAnsi="Times New Roman"/>
                <w:b/>
                <w:szCs w:val="24"/>
              </w:rPr>
              <w:t xml:space="preserve">: </w:t>
            </w:r>
            <w:r w:rsidRPr="00484424">
              <w:rPr>
                <w:rFonts w:ascii="Times New Roman" w:eastAsia="標楷體" w:hAnsi="Times New Roman"/>
                <w:b/>
                <w:szCs w:val="24"/>
              </w:rPr>
              <w:t>制度與管理。新北市</w:t>
            </w:r>
            <w:r w:rsidRPr="00484424">
              <w:rPr>
                <w:rFonts w:ascii="Times New Roman" w:eastAsia="標楷體" w:hAnsi="Times New Roman"/>
                <w:b/>
                <w:szCs w:val="24"/>
              </w:rPr>
              <w:t xml:space="preserve">: </w:t>
            </w:r>
            <w:r w:rsidRPr="00484424">
              <w:rPr>
                <w:rFonts w:ascii="Times New Roman" w:eastAsia="標楷體" w:hAnsi="Times New Roman"/>
                <w:b/>
                <w:szCs w:val="24"/>
              </w:rPr>
              <w:t>前程出版社。</w:t>
            </w:r>
          </w:p>
          <w:p w:rsidR="00673E61" w:rsidRPr="00BE64C5" w:rsidRDefault="00673E61" w:rsidP="004770B5">
            <w:pPr>
              <w:autoSpaceDE w:val="0"/>
              <w:autoSpaceDN w:val="0"/>
              <w:spacing w:beforeLines="30" w:before="72" w:afterLines="30" w:after="72"/>
              <w:ind w:firstLineChars="38" w:firstLine="91"/>
              <w:jc w:val="both"/>
              <w:textAlignment w:val="bottom"/>
              <w:rPr>
                <w:rFonts w:ascii="Times New Roman" w:eastAsia="標楷體" w:hAnsi="Times New Roman"/>
                <w:b/>
                <w:szCs w:val="24"/>
              </w:rPr>
            </w:pPr>
          </w:p>
        </w:tc>
      </w:tr>
    </w:tbl>
    <w:p w:rsidR="00673E61" w:rsidRDefault="00673E61" w:rsidP="00673E61">
      <w:pPr>
        <w:autoSpaceDE w:val="0"/>
        <w:autoSpaceDN w:val="0"/>
        <w:jc w:val="both"/>
        <w:textAlignment w:val="bottom"/>
      </w:pPr>
    </w:p>
    <w:p w:rsidR="00673E61" w:rsidRPr="00BF2C3A" w:rsidRDefault="00673E61" w:rsidP="00673E61"/>
    <w:p w:rsidR="00673E61" w:rsidRDefault="00673E61" w:rsidP="00673E61"/>
    <w:p w:rsidR="00673E61" w:rsidRDefault="00673E61"/>
    <w:sectPr w:rsidR="00673E61" w:rsidSect="00673E61">
      <w:pgSz w:w="11906" w:h="16838"/>
      <w:pgMar w:top="1134" w:right="1701" w:bottom="851"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741C8"/>
    <w:multiLevelType w:val="hybridMultilevel"/>
    <w:tmpl w:val="9B02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AE6738"/>
    <w:multiLevelType w:val="hybridMultilevel"/>
    <w:tmpl w:val="A74C98DC"/>
    <w:lvl w:ilvl="0" w:tplc="319C7C28">
      <w:start w:val="1"/>
      <w:numFmt w:val="japaneseCounting"/>
      <w:lvlText w:val="(%1)"/>
      <w:lvlJc w:val="left"/>
      <w:pPr>
        <w:ind w:left="7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C26ADD"/>
    <w:multiLevelType w:val="hybridMultilevel"/>
    <w:tmpl w:val="551C836A"/>
    <w:lvl w:ilvl="0" w:tplc="1C067D5A">
      <w:start w:val="1"/>
      <w:numFmt w:val="decimal"/>
      <w:lvlText w:val="%1."/>
      <w:lvlJc w:val="left"/>
      <w:pPr>
        <w:tabs>
          <w:tab w:val="num" w:pos="600"/>
        </w:tabs>
        <w:ind w:left="600" w:hanging="480"/>
      </w:pPr>
      <w:rPr>
        <w:color w:val="auto"/>
        <w:sz w:val="24"/>
        <w:szCs w:val="24"/>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16cid:durableId="104037694">
    <w:abstractNumId w:val="2"/>
  </w:num>
  <w:num w:numId="2" w16cid:durableId="868955112">
    <w:abstractNumId w:val="0"/>
  </w:num>
  <w:num w:numId="3" w16cid:durableId="1805464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61"/>
    <w:rsid w:val="00095730"/>
    <w:rsid w:val="00484424"/>
    <w:rsid w:val="00673E61"/>
    <w:rsid w:val="00A86E7F"/>
    <w:rsid w:val="00B639D9"/>
    <w:rsid w:val="00C178EE"/>
    <w:rsid w:val="00CF76F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DA2C"/>
  <w15:chartTrackingRefBased/>
  <w15:docId w15:val="{C7366556-A543-4F63-9118-5F9E208F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E61"/>
    <w:pPr>
      <w:widowControl w:val="0"/>
      <w:adjustRightInd w:val="0"/>
      <w:spacing w:after="0" w:line="240" w:lineRule="auto"/>
      <w:textAlignment w:val="baseline"/>
    </w:pPr>
    <w:rPr>
      <w:rFonts w:ascii="新細明體" w:eastAsia="細明體" w:hAnsi="新細明體" w:cs="Times New Roman"/>
      <w:kern w:val="0"/>
      <w:szCs w:val="20"/>
      <w:lang w:val="en-US"/>
      <w14:ligatures w14:val="none"/>
    </w:rPr>
  </w:style>
  <w:style w:type="paragraph" w:styleId="1">
    <w:name w:val="heading 1"/>
    <w:basedOn w:val="a"/>
    <w:next w:val="a"/>
    <w:link w:val="10"/>
    <w:uiPriority w:val="9"/>
    <w:qFormat/>
    <w:rsid w:val="00673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73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73E6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73E6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73E6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73E6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3E6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3E6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3E6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73E61"/>
    <w:rPr>
      <w:rFonts w:asciiTheme="majorHAnsi" w:eastAsiaTheme="majorEastAsia" w:hAnsiTheme="majorHAnsi" w:cstheme="majorBidi"/>
      <w:color w:val="2F5496" w:themeColor="accent1" w:themeShade="BF"/>
      <w:sz w:val="40"/>
      <w:szCs w:val="40"/>
    </w:rPr>
  </w:style>
  <w:style w:type="character" w:customStyle="1" w:styleId="20">
    <w:name w:val="標題 2 字元"/>
    <w:basedOn w:val="a0"/>
    <w:link w:val="2"/>
    <w:uiPriority w:val="9"/>
    <w:semiHidden/>
    <w:rsid w:val="00673E61"/>
    <w:rPr>
      <w:rFonts w:asciiTheme="majorHAnsi" w:eastAsiaTheme="majorEastAsia" w:hAnsiTheme="majorHAnsi" w:cstheme="majorBidi"/>
      <w:color w:val="2F5496" w:themeColor="accent1" w:themeShade="BF"/>
      <w:sz w:val="32"/>
      <w:szCs w:val="32"/>
    </w:rPr>
  </w:style>
  <w:style w:type="character" w:customStyle="1" w:styleId="30">
    <w:name w:val="標題 3 字元"/>
    <w:basedOn w:val="a0"/>
    <w:link w:val="3"/>
    <w:uiPriority w:val="9"/>
    <w:semiHidden/>
    <w:rsid w:val="00673E61"/>
    <w:rPr>
      <w:rFonts w:eastAsiaTheme="majorEastAsia" w:cstheme="majorBidi"/>
      <w:color w:val="2F5496" w:themeColor="accent1" w:themeShade="BF"/>
      <w:sz w:val="28"/>
      <w:szCs w:val="28"/>
    </w:rPr>
  </w:style>
  <w:style w:type="character" w:customStyle="1" w:styleId="40">
    <w:name w:val="標題 4 字元"/>
    <w:basedOn w:val="a0"/>
    <w:link w:val="4"/>
    <w:uiPriority w:val="9"/>
    <w:semiHidden/>
    <w:rsid w:val="00673E61"/>
    <w:rPr>
      <w:rFonts w:eastAsiaTheme="majorEastAsia" w:cstheme="majorBidi"/>
      <w:i/>
      <w:iCs/>
      <w:color w:val="2F5496" w:themeColor="accent1" w:themeShade="BF"/>
    </w:rPr>
  </w:style>
  <w:style w:type="character" w:customStyle="1" w:styleId="50">
    <w:name w:val="標題 5 字元"/>
    <w:basedOn w:val="a0"/>
    <w:link w:val="5"/>
    <w:uiPriority w:val="9"/>
    <w:semiHidden/>
    <w:rsid w:val="00673E61"/>
    <w:rPr>
      <w:rFonts w:eastAsiaTheme="majorEastAsia" w:cstheme="majorBidi"/>
      <w:color w:val="2F5496" w:themeColor="accent1" w:themeShade="BF"/>
    </w:rPr>
  </w:style>
  <w:style w:type="character" w:customStyle="1" w:styleId="60">
    <w:name w:val="標題 6 字元"/>
    <w:basedOn w:val="a0"/>
    <w:link w:val="6"/>
    <w:uiPriority w:val="9"/>
    <w:semiHidden/>
    <w:rsid w:val="00673E61"/>
    <w:rPr>
      <w:rFonts w:eastAsiaTheme="majorEastAsia" w:cstheme="majorBidi"/>
      <w:i/>
      <w:iCs/>
      <w:color w:val="595959" w:themeColor="text1" w:themeTint="A6"/>
    </w:rPr>
  </w:style>
  <w:style w:type="character" w:customStyle="1" w:styleId="70">
    <w:name w:val="標題 7 字元"/>
    <w:basedOn w:val="a0"/>
    <w:link w:val="7"/>
    <w:uiPriority w:val="9"/>
    <w:semiHidden/>
    <w:rsid w:val="00673E61"/>
    <w:rPr>
      <w:rFonts w:eastAsiaTheme="majorEastAsia" w:cstheme="majorBidi"/>
      <w:color w:val="595959" w:themeColor="text1" w:themeTint="A6"/>
    </w:rPr>
  </w:style>
  <w:style w:type="character" w:customStyle="1" w:styleId="80">
    <w:name w:val="標題 8 字元"/>
    <w:basedOn w:val="a0"/>
    <w:link w:val="8"/>
    <w:uiPriority w:val="9"/>
    <w:semiHidden/>
    <w:rsid w:val="00673E61"/>
    <w:rPr>
      <w:rFonts w:eastAsiaTheme="majorEastAsia" w:cstheme="majorBidi"/>
      <w:i/>
      <w:iCs/>
      <w:color w:val="272727" w:themeColor="text1" w:themeTint="D8"/>
    </w:rPr>
  </w:style>
  <w:style w:type="character" w:customStyle="1" w:styleId="90">
    <w:name w:val="標題 9 字元"/>
    <w:basedOn w:val="a0"/>
    <w:link w:val="9"/>
    <w:uiPriority w:val="9"/>
    <w:semiHidden/>
    <w:rsid w:val="00673E61"/>
    <w:rPr>
      <w:rFonts w:eastAsiaTheme="majorEastAsia" w:cstheme="majorBidi"/>
      <w:color w:val="272727" w:themeColor="text1" w:themeTint="D8"/>
    </w:rPr>
  </w:style>
  <w:style w:type="paragraph" w:styleId="a3">
    <w:name w:val="Title"/>
    <w:basedOn w:val="a"/>
    <w:next w:val="a"/>
    <w:link w:val="a4"/>
    <w:uiPriority w:val="10"/>
    <w:qFormat/>
    <w:rsid w:val="00673E61"/>
    <w:pPr>
      <w:spacing w:after="80"/>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73E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E61"/>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673E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73E61"/>
    <w:pPr>
      <w:spacing w:before="160"/>
      <w:jc w:val="center"/>
    </w:pPr>
    <w:rPr>
      <w:i/>
      <w:iCs/>
      <w:color w:val="404040" w:themeColor="text1" w:themeTint="BF"/>
    </w:rPr>
  </w:style>
  <w:style w:type="character" w:customStyle="1" w:styleId="a8">
    <w:name w:val="引文 字元"/>
    <w:basedOn w:val="a0"/>
    <w:link w:val="a7"/>
    <w:uiPriority w:val="29"/>
    <w:rsid w:val="00673E61"/>
    <w:rPr>
      <w:i/>
      <w:iCs/>
      <w:color w:val="404040" w:themeColor="text1" w:themeTint="BF"/>
    </w:rPr>
  </w:style>
  <w:style w:type="paragraph" w:styleId="a9">
    <w:name w:val="List Paragraph"/>
    <w:basedOn w:val="a"/>
    <w:uiPriority w:val="34"/>
    <w:qFormat/>
    <w:rsid w:val="00673E61"/>
    <w:pPr>
      <w:ind w:left="720"/>
      <w:contextualSpacing/>
    </w:pPr>
  </w:style>
  <w:style w:type="character" w:styleId="aa">
    <w:name w:val="Intense Emphasis"/>
    <w:basedOn w:val="a0"/>
    <w:uiPriority w:val="21"/>
    <w:qFormat/>
    <w:rsid w:val="00673E61"/>
    <w:rPr>
      <w:i/>
      <w:iCs/>
      <w:color w:val="2F5496" w:themeColor="accent1" w:themeShade="BF"/>
    </w:rPr>
  </w:style>
  <w:style w:type="paragraph" w:styleId="ab">
    <w:name w:val="Intense Quote"/>
    <w:basedOn w:val="a"/>
    <w:next w:val="a"/>
    <w:link w:val="ac"/>
    <w:uiPriority w:val="30"/>
    <w:qFormat/>
    <w:rsid w:val="00673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673E61"/>
    <w:rPr>
      <w:i/>
      <w:iCs/>
      <w:color w:val="2F5496" w:themeColor="accent1" w:themeShade="BF"/>
    </w:rPr>
  </w:style>
  <w:style w:type="character" w:styleId="ad">
    <w:name w:val="Intense Reference"/>
    <w:basedOn w:val="a0"/>
    <w:uiPriority w:val="32"/>
    <w:qFormat/>
    <w:rsid w:val="00673E61"/>
    <w:rPr>
      <w:b/>
      <w:bCs/>
      <w:smallCaps/>
      <w:color w:val="2F5496" w:themeColor="accent1" w:themeShade="BF"/>
      <w:spacing w:val="5"/>
    </w:rPr>
  </w:style>
  <w:style w:type="paragraph" w:customStyle="1" w:styleId="font12a">
    <w:name w:val="font12a"/>
    <w:basedOn w:val="a"/>
    <w:rsid w:val="00673E61"/>
    <w:pPr>
      <w:widowControl/>
      <w:adjustRightInd/>
      <w:spacing w:before="100" w:beforeAutospacing="1" w:after="100" w:afterAutospacing="1" w:line="225" w:lineRule="atLeast"/>
      <w:textAlignment w:val="auto"/>
    </w:pPr>
    <w:rPr>
      <w:rFonts w:ascii="Arial" w:eastAsia="Arial Unicode MS"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2026-01-11T08:57:00Z</dcterms:created>
  <dcterms:modified xsi:type="dcterms:W3CDTF">2026-01-11T10:00:00Z</dcterms:modified>
</cp:coreProperties>
</file>