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D0" w:rsidRPr="00BF230E" w:rsidRDefault="00C454D0" w:rsidP="00C454D0">
      <w:pPr>
        <w:spacing w:afterLines="50" w:after="12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F230E">
        <w:rPr>
          <w:rFonts w:ascii="標楷體" w:eastAsia="標楷體" w:hAnsi="標楷體"/>
          <w:b/>
          <w:sz w:val="32"/>
          <w:szCs w:val="32"/>
        </w:rPr>
        <w:t>國立中正大學勞工關係學系教學大綱</w:t>
      </w:r>
    </w:p>
    <w:p w:rsidR="00C454D0" w:rsidRPr="00BF230E" w:rsidRDefault="00F47E68" w:rsidP="003745E6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</w:t>
      </w:r>
      <w:r w:rsidR="00500915">
        <w:rPr>
          <w:rFonts w:ascii="標楷體" w:eastAsia="標楷體" w:hAnsi="標楷體" w:hint="eastAsia"/>
          <w:b/>
          <w:sz w:val="32"/>
          <w:szCs w:val="32"/>
        </w:rPr>
        <w:t>4</w:t>
      </w:r>
      <w:r w:rsidR="00C454D0" w:rsidRPr="00BF230E">
        <w:rPr>
          <w:rFonts w:ascii="標楷體" w:eastAsia="標楷體" w:hAnsi="標楷體"/>
          <w:b/>
          <w:sz w:val="32"/>
          <w:szCs w:val="32"/>
        </w:rPr>
        <w:t>學年度第</w:t>
      </w:r>
      <w:r w:rsidR="00D7185B" w:rsidRPr="00BF230E">
        <w:rPr>
          <w:rFonts w:ascii="標楷體" w:eastAsia="標楷體" w:hAnsi="標楷體" w:hint="eastAsia"/>
          <w:b/>
          <w:sz w:val="32"/>
          <w:szCs w:val="32"/>
        </w:rPr>
        <w:t>2</w:t>
      </w:r>
      <w:r w:rsidR="00C454D0" w:rsidRPr="00BF230E">
        <w:rPr>
          <w:rFonts w:ascii="標楷體" w:eastAsia="標楷體" w:hAnsi="標楷體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FD3D25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D25" w:rsidRPr="00BF230E" w:rsidRDefault="00FD3D25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D25" w:rsidRPr="00BF230E" w:rsidRDefault="00FD3D25" w:rsidP="00FD3D25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D25" w:rsidRPr="00BF230E" w:rsidRDefault="00FD3D25" w:rsidP="00857331">
            <w:pPr>
              <w:autoSpaceDE w:val="0"/>
              <w:autoSpaceDN w:val="0"/>
              <w:spacing w:line="276" w:lineRule="auto"/>
              <w:ind w:left="16" w:firstLine="8"/>
              <w:jc w:val="center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學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6125" w:rsidRPr="00BF230E" w:rsidRDefault="000732E1" w:rsidP="002068A7">
            <w:pPr>
              <w:autoSpaceDE w:val="0"/>
              <w:autoSpaceDN w:val="0"/>
              <w:spacing w:line="276" w:lineRule="auto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57331" w:rsidRPr="00BF230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FD3D25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3D25" w:rsidRPr="00BF230E" w:rsidRDefault="00FD3D25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3D25" w:rsidRPr="00BF230E" w:rsidRDefault="00946125" w:rsidP="00FD3D25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bCs/>
                <w:szCs w:val="15"/>
              </w:rPr>
              <w:t>民法概論</w:t>
            </w:r>
          </w:p>
        </w:tc>
      </w:tr>
      <w:tr w:rsidR="00FD3D25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D25" w:rsidRPr="00BF230E" w:rsidRDefault="00FD3D25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3D25" w:rsidRPr="00BF230E" w:rsidRDefault="00946125" w:rsidP="00FD3D25">
            <w:pPr>
              <w:autoSpaceDE w:val="0"/>
              <w:autoSpaceDN w:val="0"/>
              <w:ind w:firstLineChars="50" w:firstLine="120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bCs/>
                <w:szCs w:val="15"/>
              </w:rPr>
              <w:t>Introduction to Civil Law</w:t>
            </w:r>
          </w:p>
        </w:tc>
      </w:tr>
      <w:tr w:rsidR="000320E4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0E4" w:rsidRPr="00BF230E" w:rsidRDefault="000320E4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開課</w:t>
            </w:r>
            <w:r w:rsidR="009A03CB" w:rsidRPr="00BF230E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Pr="00BF230E">
              <w:rPr>
                <w:rFonts w:ascii="標楷體" w:eastAsia="標楷體" w:hAnsi="標楷體"/>
                <w:b/>
                <w:szCs w:val="24"/>
              </w:rPr>
              <w:t>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0E4" w:rsidRPr="00BF230E" w:rsidRDefault="00F47BBB" w:rsidP="007A1978">
            <w:pPr>
              <w:autoSpaceDE w:val="0"/>
              <w:autoSpaceDN w:val="0"/>
              <w:ind w:firstLineChars="50" w:firstLine="120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0E4" w:rsidRPr="00BF230E" w:rsidRDefault="007A1978" w:rsidP="009A03CB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 xml:space="preserve">修 </w:t>
            </w:r>
            <w:r w:rsidR="00FD3D25" w:rsidRPr="00BF230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b/>
                <w:szCs w:val="24"/>
              </w:rPr>
              <w:t xml:space="preserve">   別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0320E4" w:rsidRPr="00BF230E" w:rsidRDefault="00946125" w:rsidP="007A1978">
            <w:pPr>
              <w:autoSpaceDE w:val="0"/>
              <w:autoSpaceDN w:val="0"/>
              <w:ind w:firstLineChars="50" w:firstLine="120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bCs/>
              </w:rPr>
              <w:t>必修</w:t>
            </w:r>
          </w:p>
        </w:tc>
      </w:tr>
      <w:tr w:rsidR="00BF230E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3D25" w:rsidRPr="00BF230E" w:rsidRDefault="00FD3D25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3D25" w:rsidRPr="00BF230E" w:rsidRDefault="00DF7F1C" w:rsidP="00DF7F1C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bCs/>
                <w:szCs w:val="15"/>
              </w:rPr>
              <w:t>李玉春</w:t>
            </w:r>
          </w:p>
        </w:tc>
      </w:tr>
      <w:tr w:rsidR="00604773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773" w:rsidRPr="00BF230E" w:rsidRDefault="00604773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4773" w:rsidRPr="00BF230E" w:rsidRDefault="00604773" w:rsidP="009A03CB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04773" w:rsidRPr="00BF230E" w:rsidRDefault="009A03CB" w:rsidP="009A03CB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604773" w:rsidRPr="00BF230E" w:rsidRDefault="00604773" w:rsidP="00AB12FC">
            <w:pPr>
              <w:autoSpaceDE w:val="0"/>
              <w:autoSpaceDN w:val="0"/>
              <w:ind w:firstLineChars="100" w:firstLine="240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9A03CB" w:rsidRPr="00BF230E" w:rsidTr="00714D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03CB" w:rsidRPr="00BF230E" w:rsidRDefault="009A03CB" w:rsidP="00DD016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  <w:r w:rsidRPr="00BF230E">
              <w:rPr>
                <w:rFonts w:ascii="標楷體" w:eastAsia="標楷體" w:hAnsi="標楷體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A03CB" w:rsidRPr="00BF230E" w:rsidRDefault="009A03CB" w:rsidP="009A03CB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BF230E" w:rsidRPr="00BF230E" w:rsidTr="003B2D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73460" w:rsidRDefault="000320E4" w:rsidP="00C73460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>●</w:t>
            </w:r>
            <w:r w:rsidR="00E2481C" w:rsidRPr="00BF230E">
              <w:rPr>
                <w:rFonts w:ascii="標楷體" w:eastAsia="標楷體" w:hAnsi="標楷體" w:hint="eastAsia"/>
                <w:b/>
                <w:szCs w:val="24"/>
              </w:rPr>
              <w:t>教學</w:t>
            </w:r>
            <w:r w:rsidRPr="00BF230E">
              <w:rPr>
                <w:rFonts w:ascii="標楷體" w:eastAsia="標楷體" w:hAnsi="標楷體"/>
                <w:b/>
                <w:szCs w:val="24"/>
              </w:rPr>
              <w:t>目標：</w:t>
            </w:r>
          </w:p>
          <w:p w:rsidR="00997F98" w:rsidRPr="00C73460" w:rsidRDefault="00522C51" w:rsidP="00D83C22">
            <w:pPr>
              <w:autoSpaceDE w:val="0"/>
              <w:autoSpaceDN w:val="0"/>
              <w:spacing w:beforeLines="30" w:before="72" w:afterLines="30" w:after="72"/>
              <w:jc w:val="both"/>
              <w:textAlignment w:val="bottom"/>
              <w:rPr>
                <w:rFonts w:ascii="標楷體" w:eastAsia="標楷體" w:hAnsi="標楷體" w:hint="eastAsia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民法係規範私人間權利義務關係</w:t>
            </w:r>
            <w:r w:rsidR="00057F01">
              <w:rPr>
                <w:rFonts w:ascii="標楷體" w:eastAsia="標楷體" w:hAnsi="標楷體" w:hint="eastAsia"/>
                <w:szCs w:val="24"/>
              </w:rPr>
              <w:t>之主要法律。本課程包含對於民法</w:t>
            </w:r>
            <w:r w:rsidRPr="00BF230E">
              <w:rPr>
                <w:rFonts w:ascii="標楷體" w:eastAsia="標楷體" w:hAnsi="標楷體" w:hint="eastAsia"/>
                <w:szCs w:val="24"/>
              </w:rPr>
              <w:t>基本概念之介紹，使非法律相關科系學生對民法之體系與規範內容有基本認識。並藉由實際案例之分析，培養學生法律邏輯思考之能</w:t>
            </w:r>
            <w:r w:rsidR="00932FCF">
              <w:rPr>
                <w:rFonts w:ascii="標楷體" w:eastAsia="標楷體" w:hAnsi="標楷體" w:hint="eastAsia"/>
                <w:szCs w:val="24"/>
              </w:rPr>
              <w:t>力，以使修課同學習得</w:t>
            </w:r>
            <w:r w:rsidR="00561C5B">
              <w:rPr>
                <w:rFonts w:ascii="標楷體" w:eastAsia="標楷體" w:hAnsi="標楷體" w:hint="eastAsia"/>
                <w:szCs w:val="24"/>
              </w:rPr>
              <w:t>法律人之</w:t>
            </w:r>
            <w:r w:rsidR="00932FCF" w:rsidRPr="00932FCF">
              <w:rPr>
                <w:rFonts w:ascii="標楷體" w:eastAsia="標楷體" w:hAnsi="標楷體" w:hint="eastAsia"/>
                <w:szCs w:val="24"/>
              </w:rPr>
              <w:t>思考方法。</w:t>
            </w:r>
          </w:p>
        </w:tc>
      </w:tr>
      <w:tr w:rsidR="00BE64C5" w:rsidRPr="00BF230E" w:rsidTr="003B2D7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A6B1B" w:rsidRPr="00BF230E" w:rsidRDefault="00BE64C5" w:rsidP="004A6B1B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●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本課程目標與</w:t>
            </w:r>
            <w:r w:rsidR="00833F71" w:rsidRPr="00BF230E">
              <w:rPr>
                <w:rFonts w:ascii="標楷體" w:eastAsia="標楷體" w:hAnsi="標楷體" w:hint="eastAsia"/>
                <w:b/>
                <w:szCs w:val="24"/>
              </w:rPr>
              <w:t>本系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核心能力指標相關性如下：</w:t>
            </w:r>
          </w:p>
          <w:p w:rsidR="002A6E5F" w:rsidRPr="00BF230E" w:rsidRDefault="002A6E5F" w:rsidP="002A6E5F">
            <w:pPr>
              <w:spacing w:beforeLines="50" w:before="120"/>
              <w:ind w:firstLineChars="35" w:firstLine="84"/>
              <w:rPr>
                <w:rFonts w:ascii="標楷體" w:eastAsia="標楷體" w:hAnsi="標楷體" w:cs="新細明體" w:hint="eastAsia"/>
                <w:b/>
                <w:szCs w:val="24"/>
              </w:rPr>
            </w:pPr>
            <w:r w:rsidRPr="00BF230E">
              <w:rPr>
                <w:rFonts w:ascii="標楷體" w:eastAsia="標楷體" w:hAnsi="標楷體" w:cs="新細明體" w:hint="eastAsia"/>
                <w:b/>
                <w:szCs w:val="24"/>
              </w:rPr>
              <w:t>§ 學士班核心能力</w:t>
            </w:r>
          </w:p>
          <w:p w:rsidR="00F47BBB" w:rsidRPr="00BF230E" w:rsidRDefault="002A6E5F" w:rsidP="00946125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 w:hint="eastAsia"/>
              </w:rPr>
              <w:t xml:space="preserve"> 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F47BBB" w:rsidRPr="00BF230E" w:rsidTr="00147401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sz w:val="22"/>
                      <w:shd w:val="clear" w:color="auto" w:fill="FFFFFF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系所學生專業能力</w:t>
                  </w:r>
                  <w:r w:rsidRPr="00BF230E">
                    <w:rPr>
                      <w:rFonts w:ascii="標楷體" w:eastAsia="標楷體" w:hAnsi="標楷體"/>
                      <w:sz w:val="22"/>
                      <w:shd w:val="clear" w:color="auto" w:fill="FFFFFF"/>
                    </w:rPr>
                    <w:t>/</w:t>
                  </w: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F47BBB" w:rsidRPr="00BF230E" w:rsidRDefault="00F47BBB" w:rsidP="00147401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</w:tcBorders>
                  <w:textDirection w:val="tbRlV"/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 xml:space="preserve"> 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b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F47BBB" w:rsidRPr="00BF230E" w:rsidTr="00147401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left w:val="single" w:sz="12" w:space="0" w:color="auto"/>
                  </w:tcBorders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課堂討論</w:t>
                  </w:r>
                  <w:r w:rsidRPr="00BF230E">
                    <w:rPr>
                      <w:rFonts w:ascii="標楷體" w:eastAsia="標楷體" w:hAnsi="標楷體"/>
                      <w:sz w:val="22"/>
                      <w:shd w:val="clear" w:color="auto" w:fill="FFFFFF"/>
                    </w:rPr>
                    <w:t>(</w:t>
                  </w: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含個案討論</w:t>
                  </w:r>
                  <w:r w:rsidRPr="00BF230E">
                    <w:rPr>
                      <w:rFonts w:ascii="標楷體" w:eastAsia="標楷體" w:hAnsi="標楷體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證照</w:t>
                  </w:r>
                  <w:r w:rsidRPr="00BF230E">
                    <w:rPr>
                      <w:rFonts w:ascii="標楷體" w:eastAsia="標楷體" w:hAnsi="標楷體"/>
                      <w:sz w:val="22"/>
                      <w:shd w:val="clear" w:color="auto" w:fill="FFFFFF"/>
                    </w:rPr>
                    <w:t>/</w:t>
                  </w: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right w:val="single" w:sz="12" w:space="0" w:color="auto"/>
                  </w:tcBorders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F47BBB" w:rsidRPr="00BF230E" w:rsidTr="00147401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:rsidR="00F47BBB" w:rsidRPr="00BF230E" w:rsidRDefault="00F47BBB" w:rsidP="00147401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right w:val="single" w:sz="12" w:space="0" w:color="auto"/>
                  </w:tcBorders>
                  <w:textDirection w:val="tbRlV"/>
                </w:tcPr>
                <w:p w:rsidR="00F47BBB" w:rsidRPr="00BF230E" w:rsidRDefault="00F47BBB" w:rsidP="00147401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hint="eastAsia"/>
                      <w:sz w:val="22"/>
                      <w:shd w:val="clear" w:color="auto" w:fill="FFFFFF"/>
                    </w:rPr>
                  </w:pPr>
                </w:p>
              </w:tc>
            </w:tr>
            <w:tr w:rsidR="00F47BBB" w:rsidRPr="00BF230E" w:rsidTr="0005348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F47BBB" w:rsidRPr="00BF230E" w:rsidRDefault="00F47BBB" w:rsidP="0014740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164C7C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64C7C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2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F47BBB" w:rsidRPr="00BF230E" w:rsidTr="0005348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F47BBB" w:rsidRPr="00BF230E" w:rsidRDefault="00F47BBB" w:rsidP="0014740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具備恪遵職場倫理與主動關懷社會之基本能力。</w:t>
                  </w:r>
                </w:p>
              </w:tc>
              <w:tc>
                <w:tcPr>
                  <w:tcW w:w="570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164C7C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64C7C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2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F47BBB" w:rsidRPr="00BF230E" w:rsidTr="0005348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F47BBB" w:rsidRPr="00BF230E" w:rsidRDefault="00F47BBB" w:rsidP="0014740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  <w:vAlign w:val="center"/>
                </w:tcPr>
                <w:p w:rsidR="00F47BBB" w:rsidRPr="00BF230E" w:rsidRDefault="0005348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BF230E">
                    <w:rPr>
                      <w:rFonts w:ascii="Times New Roman" w:eastAsia="標楷體" w:hAnsi="Times New Roman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164C7C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64C7C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2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F47BBB" w:rsidRPr="00BF230E" w:rsidTr="0005348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shd w:val="clear" w:color="auto" w:fill="auto"/>
                  <w:vAlign w:val="center"/>
                </w:tcPr>
                <w:p w:rsidR="00F47BBB" w:rsidRPr="00BF230E" w:rsidRDefault="00F47BBB" w:rsidP="0014740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具備基本「勞工關係與政策」或「人力資源」跨領域知識與整合的能力。</w:t>
                  </w:r>
                </w:p>
              </w:tc>
              <w:tc>
                <w:tcPr>
                  <w:tcW w:w="570" w:type="dxa"/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05348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BF230E">
                    <w:rPr>
                      <w:rFonts w:ascii="Times New Roman" w:eastAsia="標楷體" w:hAnsi="Times New Roman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7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F47BBB" w:rsidRPr="00BF230E" w:rsidRDefault="00164C7C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64C7C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2" w:type="dxa"/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F47BBB" w:rsidRPr="00BF230E" w:rsidTr="0005348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F47BBB" w:rsidRPr="00BF230E" w:rsidRDefault="00F47BBB" w:rsidP="00147401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具備獨立思考及解決「勞工關</w:t>
                  </w:r>
                  <w:r w:rsidRPr="00BF230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係與政策」或「人力資源」問題之能力。</w:t>
                  </w:r>
                </w:p>
              </w:tc>
              <w:tc>
                <w:tcPr>
                  <w:tcW w:w="570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C7346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73460">
                    <w:rPr>
                      <w:rFonts w:ascii="Times New Roman" w:eastAsia="標楷體" w:hAnsi="Times New Roman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053480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BF230E">
                    <w:rPr>
                      <w:rFonts w:ascii="Times New Roman" w:eastAsia="標楷體" w:hAnsi="Times New Roman" w:hint="eastAsia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164C7C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64C7C">
                    <w:rPr>
                      <w:rFonts w:ascii="Times New Roman" w:eastAsia="標楷體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572" w:type="dxa"/>
                  <w:tcBorders>
                    <w:bottom w:val="single" w:sz="12" w:space="0" w:color="auto"/>
                  </w:tcBorders>
                  <w:vAlign w:val="center"/>
                </w:tcPr>
                <w:p w:rsidR="00F47BBB" w:rsidRPr="00BF230E" w:rsidRDefault="00F47BBB" w:rsidP="00053480">
                  <w:pPr>
                    <w:snapToGrid w:val="0"/>
                    <w:ind w:rightChars="63" w:right="151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:rsidR="00AD5C11" w:rsidRPr="00BF230E" w:rsidRDefault="00AD5C11" w:rsidP="00946125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F230E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E64C5" w:rsidRPr="00BF230E" w:rsidRDefault="00E2481C" w:rsidP="00BE64C5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lastRenderedPageBreak/>
              <w:t>●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教學方式：</w:t>
            </w:r>
            <w:r w:rsidR="008979C6" w:rsidRPr="00BF230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BE64C5" w:rsidRDefault="00204197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課堂授課，必要時搭配相關報導或影片。</w:t>
            </w:r>
          </w:p>
          <w:p w:rsidR="006F47E9" w:rsidRPr="00BF230E" w:rsidRDefault="006F47E9" w:rsidP="00204197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979C6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01921" w:rsidRPr="00BF230E" w:rsidRDefault="00204197" w:rsidP="00BE64C5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szCs w:val="24"/>
              </w:rPr>
            </w:pPr>
            <w:r w:rsidRPr="00BF230E">
              <w:rPr>
                <w:rFonts w:ascii="標楷體" w:eastAsia="標楷體" w:hAnsi="標楷體" w:hint="eastAsia"/>
                <w:b/>
                <w:szCs w:val="24"/>
              </w:rPr>
              <w:t>●授課大綱：</w:t>
            </w:r>
          </w:p>
          <w:p w:rsidR="00204197" w:rsidRPr="00BF230E" w:rsidRDefault="00204197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>1</w:t>
            </w:r>
            <w:r w:rsidR="00BF230E" w:rsidRPr="00BF230E">
              <w:rPr>
                <w:rFonts w:ascii="標楷體" w:eastAsia="標楷體" w:hAnsi="標楷體"/>
                <w:szCs w:val="24"/>
              </w:rPr>
              <w:t>、</w:t>
            </w:r>
            <w:r w:rsidR="00322654">
              <w:rPr>
                <w:rFonts w:ascii="標楷體" w:eastAsia="標楷體" w:hAnsi="標楷體" w:hint="eastAsia"/>
                <w:szCs w:val="24"/>
              </w:rPr>
              <w:t>民法之體系</w:t>
            </w:r>
          </w:p>
          <w:p w:rsidR="00204197" w:rsidRPr="00BF230E" w:rsidRDefault="00204197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>2</w:t>
            </w:r>
            <w:r w:rsidR="00BF230E" w:rsidRPr="00BF230E">
              <w:rPr>
                <w:rFonts w:ascii="標楷體" w:eastAsia="標楷體" w:hAnsi="標楷體"/>
                <w:szCs w:val="24"/>
              </w:rPr>
              <w:t>、</w:t>
            </w:r>
            <w:r w:rsidR="00322654">
              <w:rPr>
                <w:rFonts w:ascii="標楷體" w:eastAsia="標楷體" w:hAnsi="標楷體" w:hint="eastAsia"/>
                <w:szCs w:val="24"/>
              </w:rPr>
              <w:t>民法之重要規定</w:t>
            </w:r>
          </w:p>
          <w:p w:rsidR="00204197" w:rsidRDefault="00204197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>3</w:t>
            </w:r>
            <w:r w:rsidR="00BF230E" w:rsidRPr="00BF230E">
              <w:rPr>
                <w:rFonts w:ascii="標楷體" w:eastAsia="標楷體" w:hAnsi="標楷體"/>
                <w:szCs w:val="24"/>
              </w:rPr>
              <w:t>、</w:t>
            </w:r>
            <w:r w:rsidR="00322654">
              <w:rPr>
                <w:rFonts w:ascii="標楷體" w:eastAsia="標楷體" w:hAnsi="標楷體" w:hint="eastAsia"/>
                <w:szCs w:val="24"/>
              </w:rPr>
              <w:t>民法與勞動社會法之關聯</w:t>
            </w:r>
          </w:p>
          <w:p w:rsidR="006F47E9" w:rsidRPr="00BF230E" w:rsidRDefault="006F47E9" w:rsidP="00204197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  <w:tr w:rsidR="008979C6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F50E3" w:rsidRDefault="001951E1" w:rsidP="005F50E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>●</w:t>
            </w:r>
            <w:r w:rsidRPr="00BF230E">
              <w:rPr>
                <w:rFonts w:ascii="標楷體" w:eastAsia="標楷體" w:hAnsi="標楷體" w:hint="eastAsia"/>
                <w:szCs w:val="24"/>
              </w:rPr>
              <w:t>授課進度及閱讀教材</w:t>
            </w:r>
            <w:r w:rsidR="00DD0169" w:rsidRPr="00BF230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4C7655" w:rsidRPr="00BF230E" w:rsidRDefault="004C7655" w:rsidP="005F50E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4C7655">
              <w:rPr>
                <w:rFonts w:ascii="標楷體" w:eastAsia="標楷體" w:hAnsi="標楷體" w:hint="eastAsia"/>
                <w:szCs w:val="24"/>
              </w:rPr>
              <w:t>（隨課堂進度彈性調整）</w:t>
            </w:r>
          </w:p>
          <w:p w:rsidR="00BF230E" w:rsidRPr="00BF230E" w:rsidRDefault="00BF230E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一</w:t>
            </w:r>
            <w:r w:rsidR="00164C7C">
              <w:rPr>
                <w:rFonts w:ascii="標楷體" w:eastAsia="標楷體" w:hAnsi="標楷體" w:hint="eastAsia"/>
                <w:szCs w:val="24"/>
              </w:rPr>
              <w:t>、</w:t>
            </w:r>
            <w:r w:rsidRPr="00BF230E">
              <w:rPr>
                <w:rFonts w:ascii="標楷體" w:eastAsia="標楷體" w:hAnsi="標楷體"/>
                <w:szCs w:val="24"/>
              </w:rPr>
              <w:t>導論</w:t>
            </w:r>
          </w:p>
          <w:p w:rsidR="00BF230E" w:rsidRPr="00BF230E" w:rsidRDefault="00BF230E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二</w:t>
            </w:r>
            <w:r w:rsidR="00164C7C">
              <w:rPr>
                <w:rFonts w:ascii="標楷體" w:eastAsia="標楷體" w:hAnsi="標楷體" w:hint="eastAsia"/>
                <w:szCs w:val="24"/>
              </w:rPr>
              <w:t>、</w:t>
            </w:r>
            <w:r w:rsidRPr="00BF230E">
              <w:rPr>
                <w:rFonts w:ascii="標楷體" w:eastAsia="標楷體" w:hAnsi="標楷體"/>
                <w:szCs w:val="24"/>
              </w:rPr>
              <w:t>總則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權利主體論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 xml:space="preserve">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權利客體論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 </w:t>
            </w:r>
            <w:r w:rsidRPr="00BF230E">
              <w:rPr>
                <w:rFonts w:ascii="標楷體" w:eastAsia="標楷體" w:hAnsi="標楷體"/>
                <w:szCs w:val="24"/>
              </w:rPr>
              <w:t>意思表示</w:t>
            </w:r>
          </w:p>
          <w:p w:rsidR="00BF230E" w:rsidRPr="00BF230E" w:rsidRDefault="00164C7C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  <w:r w:rsidR="00BF230E" w:rsidRPr="00BF230E">
              <w:rPr>
                <w:rFonts w:ascii="標楷體" w:eastAsia="標楷體" w:hAnsi="標楷體"/>
                <w:szCs w:val="24"/>
              </w:rPr>
              <w:t xml:space="preserve">財產法  </w:t>
            </w:r>
          </w:p>
          <w:p w:rsidR="00BF230E" w:rsidRPr="00BF230E" w:rsidRDefault="00BF230E" w:rsidP="00164C7C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="00164C7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F230E">
              <w:rPr>
                <w:rFonts w:ascii="標楷體" w:eastAsia="標楷體" w:hAnsi="標楷體"/>
                <w:szCs w:val="24"/>
              </w:rPr>
              <w:t>債之基本概念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164C7C">
              <w:rPr>
                <w:rFonts w:ascii="標楷體" w:eastAsia="標楷體" w:hAnsi="標楷體"/>
                <w:szCs w:val="24"/>
              </w:rPr>
              <w:t xml:space="preserve">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="00164C7C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債之發生、變更與消滅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各種</w:t>
            </w:r>
            <w:r w:rsidR="00164C7C">
              <w:rPr>
                <w:rFonts w:ascii="標楷體" w:eastAsia="標楷體" w:hAnsi="標楷體" w:hint="eastAsia"/>
                <w:szCs w:val="24"/>
              </w:rPr>
              <w:t>之</w:t>
            </w:r>
            <w:r w:rsidRPr="00BF230E">
              <w:rPr>
                <w:rFonts w:ascii="標楷體" w:eastAsia="標楷體" w:hAnsi="標楷體"/>
                <w:szCs w:val="24"/>
              </w:rPr>
              <w:t>債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物權之基本概念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164C7C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各種物權</w:t>
            </w:r>
          </w:p>
          <w:p w:rsidR="00BF230E" w:rsidRPr="00BF230E" w:rsidRDefault="00BF230E" w:rsidP="006F47E9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 w:hint="eastAsia"/>
                <w:szCs w:val="24"/>
              </w:rPr>
              <w:t>三</w:t>
            </w:r>
            <w:r w:rsidR="00596A8F">
              <w:rPr>
                <w:rFonts w:ascii="標楷體" w:eastAsia="標楷體" w:hAnsi="標楷體" w:hint="eastAsia"/>
                <w:szCs w:val="24"/>
              </w:rPr>
              <w:t>、</w:t>
            </w:r>
            <w:r w:rsidRPr="00BF230E">
              <w:rPr>
                <w:rFonts w:ascii="標楷體" w:eastAsia="標楷體" w:hAnsi="標楷體"/>
                <w:szCs w:val="24"/>
              </w:rPr>
              <w:t>身分法</w:t>
            </w:r>
          </w:p>
          <w:p w:rsidR="00BF230E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="00596A8F">
              <w:rPr>
                <w:rFonts w:ascii="標楷體" w:eastAsia="標楷體" w:hAnsi="標楷體"/>
                <w:szCs w:val="24"/>
              </w:rPr>
              <w:t xml:space="preserve">  </w:t>
            </w:r>
            <w:r w:rsidRPr="00BF230E">
              <w:rPr>
                <w:rFonts w:ascii="標楷體" w:eastAsia="標楷體" w:hAnsi="標楷體"/>
                <w:szCs w:val="24"/>
              </w:rPr>
              <w:t>親屬之基本概念</w:t>
            </w:r>
          </w:p>
          <w:p w:rsidR="00BE64C5" w:rsidRPr="00BF230E" w:rsidRDefault="00BF230E" w:rsidP="00BF230E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szCs w:val="24"/>
              </w:rPr>
              <w:t xml:space="preserve">  </w:t>
            </w:r>
            <w:r w:rsidR="00596A8F">
              <w:rPr>
                <w:rFonts w:ascii="標楷體" w:eastAsia="標楷體" w:hAnsi="標楷體"/>
                <w:szCs w:val="24"/>
              </w:rPr>
              <w:t xml:space="preserve"> </w:t>
            </w:r>
            <w:r w:rsidR="006F47E9">
              <w:rPr>
                <w:rFonts w:ascii="標楷體" w:eastAsia="標楷體" w:hAnsi="標楷體"/>
                <w:szCs w:val="24"/>
              </w:rPr>
              <w:t xml:space="preserve"> </w:t>
            </w:r>
            <w:r w:rsidR="00596A8F">
              <w:rPr>
                <w:rFonts w:ascii="標楷體" w:eastAsia="標楷體" w:hAnsi="標楷體"/>
                <w:szCs w:val="24"/>
              </w:rPr>
              <w:t xml:space="preserve"> </w:t>
            </w:r>
            <w:r w:rsidRPr="00BF230E">
              <w:rPr>
                <w:rFonts w:ascii="標楷體" w:eastAsia="標楷體" w:hAnsi="標楷體"/>
                <w:szCs w:val="24"/>
              </w:rPr>
              <w:t>繼承之基本概念</w:t>
            </w:r>
          </w:p>
        </w:tc>
      </w:tr>
      <w:tr w:rsidR="001951E1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F50E3" w:rsidRPr="00BF230E" w:rsidRDefault="001951E1" w:rsidP="005F50E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●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課程要求：</w:t>
            </w:r>
          </w:p>
          <w:p w:rsidR="00344B48" w:rsidRPr="009F5AD3" w:rsidRDefault="00500915" w:rsidP="00500915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上課時</w:t>
            </w:r>
            <w:r w:rsidR="00344B48">
              <w:rPr>
                <w:rFonts w:ascii="標楷體" w:eastAsia="標楷體" w:hAnsi="標楷體" w:hint="eastAsia"/>
                <w:szCs w:val="24"/>
              </w:rPr>
              <w:t>宣布</w:t>
            </w:r>
          </w:p>
        </w:tc>
      </w:tr>
      <w:tr w:rsidR="001951E1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73351" w:rsidRDefault="001951E1" w:rsidP="00500915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●成績評量：</w:t>
            </w:r>
          </w:p>
          <w:p w:rsidR="00BE64C5" w:rsidRPr="00BF230E" w:rsidRDefault="00500915" w:rsidP="009F5AD3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  <w:r w:rsidRPr="00500915">
              <w:rPr>
                <w:rFonts w:ascii="標楷體" w:eastAsia="標楷體" w:hAnsi="標楷體" w:hint="eastAsia"/>
                <w:szCs w:val="24"/>
              </w:rPr>
              <w:t>第一</w:t>
            </w:r>
            <w:proofErr w:type="gramStart"/>
            <w:r w:rsidRPr="0050091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500915">
              <w:rPr>
                <w:rFonts w:ascii="標楷體" w:eastAsia="標楷體" w:hAnsi="標楷體" w:hint="eastAsia"/>
                <w:szCs w:val="24"/>
              </w:rPr>
              <w:t>上課時宣布</w:t>
            </w:r>
          </w:p>
        </w:tc>
      </w:tr>
      <w:tr w:rsidR="000320E4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A6B1B" w:rsidRPr="00BF230E" w:rsidRDefault="000320E4" w:rsidP="004A6B1B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lastRenderedPageBreak/>
              <w:t>●</w:t>
            </w:r>
            <w:r w:rsidR="001951E1" w:rsidRPr="00BF230E">
              <w:rPr>
                <w:rFonts w:ascii="標楷體" w:eastAsia="標楷體" w:hAnsi="標楷體"/>
                <w:b/>
                <w:szCs w:val="24"/>
              </w:rPr>
              <w:t>主要參考書目：</w:t>
            </w:r>
          </w:p>
          <w:p w:rsidR="00997F98" w:rsidRPr="00997F98" w:rsidRDefault="00AC7B82" w:rsidP="00AC7B82">
            <w:pPr>
              <w:autoSpaceDE w:val="0"/>
              <w:autoSpaceDN w:val="0"/>
              <w:spacing w:beforeLines="30" w:before="72" w:afterLines="30" w:after="72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97F9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97F98">
              <w:rPr>
                <w:rFonts w:ascii="標楷體" w:eastAsia="標楷體" w:hAnsi="標楷體"/>
                <w:szCs w:val="24"/>
              </w:rPr>
              <w:t>1</w:t>
            </w:r>
            <w:r w:rsidRPr="00997F98">
              <w:rPr>
                <w:rFonts w:ascii="標楷體" w:eastAsia="標楷體" w:hAnsi="標楷體" w:hint="eastAsia"/>
                <w:szCs w:val="24"/>
              </w:rPr>
              <w:t>、</w:t>
            </w:r>
            <w:r w:rsidRPr="00997F98">
              <w:rPr>
                <w:rFonts w:ascii="標楷體" w:eastAsia="標楷體" w:hAnsi="標楷體"/>
                <w:szCs w:val="24"/>
              </w:rPr>
              <w:t>王澤</w:t>
            </w:r>
            <w:proofErr w:type="gramStart"/>
            <w:r w:rsidRPr="00997F98">
              <w:rPr>
                <w:rFonts w:ascii="標楷體" w:eastAsia="標楷體" w:hAnsi="標楷體"/>
                <w:szCs w:val="24"/>
              </w:rPr>
              <w:t>鑑</w:t>
            </w:r>
            <w:proofErr w:type="gramEnd"/>
            <w:r w:rsidRPr="00997F98">
              <w:rPr>
                <w:rFonts w:ascii="標楷體" w:eastAsia="標楷體" w:hAnsi="標楷體"/>
                <w:szCs w:val="24"/>
              </w:rPr>
              <w:t>，民法概要，三民</w:t>
            </w:r>
            <w:r w:rsidRPr="00997F9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80765" w:rsidRPr="00997F98" w:rsidRDefault="00997F98" w:rsidP="00997F98">
            <w:pPr>
              <w:autoSpaceDE w:val="0"/>
              <w:autoSpaceDN w:val="0"/>
              <w:spacing w:beforeLines="30" w:before="72" w:afterLines="30" w:after="72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997F98">
              <w:rPr>
                <w:rFonts w:ascii="標楷體" w:eastAsia="標楷體" w:hAnsi="標楷體" w:hint="eastAsia"/>
                <w:szCs w:val="24"/>
              </w:rPr>
              <w:t xml:space="preserve">   2、</w:t>
            </w:r>
            <w:bookmarkStart w:id="0" w:name="_GoBack"/>
            <w:r w:rsidRPr="00997F98">
              <w:rPr>
                <w:rFonts w:ascii="標楷體" w:eastAsia="標楷體" w:hAnsi="標楷體" w:hint="eastAsia"/>
                <w:szCs w:val="24"/>
              </w:rPr>
              <w:t>林</w:t>
            </w:r>
            <w:r w:rsidRPr="00997F98">
              <w:rPr>
                <w:rFonts w:ascii="標楷體" w:eastAsia="標楷體" w:hAnsi="標楷體"/>
                <w:szCs w:val="24"/>
              </w:rPr>
              <w:t>秀雄．林誠二．陳榮傳．馮震宇．詹森林</w:t>
            </w:r>
            <w:bookmarkEnd w:id="0"/>
            <w:r w:rsidRPr="00997F98">
              <w:rPr>
                <w:rFonts w:ascii="標楷體" w:eastAsia="標楷體" w:hAnsi="標楷體" w:hint="eastAsia"/>
                <w:szCs w:val="24"/>
              </w:rPr>
              <w:t>，民法概要，五南。</w:t>
            </w:r>
          </w:p>
          <w:p w:rsidR="00880765" w:rsidRPr="00997F98" w:rsidRDefault="00AC7B82" w:rsidP="00AC7B82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997F98">
              <w:rPr>
                <w:rFonts w:ascii="標楷體" w:eastAsia="標楷體" w:hAnsi="標楷體"/>
                <w:szCs w:val="24"/>
              </w:rPr>
              <w:t xml:space="preserve">  </w:t>
            </w:r>
            <w:r w:rsidR="00997F98" w:rsidRPr="00997F98">
              <w:rPr>
                <w:rFonts w:ascii="標楷體" w:eastAsia="標楷體" w:hAnsi="標楷體" w:hint="eastAsia"/>
                <w:szCs w:val="24"/>
              </w:rPr>
              <w:t>3</w:t>
            </w:r>
            <w:r w:rsidRPr="00997F98">
              <w:rPr>
                <w:rFonts w:ascii="標楷體" w:eastAsia="標楷體" w:hAnsi="標楷體" w:hint="eastAsia"/>
                <w:szCs w:val="24"/>
              </w:rPr>
              <w:t>、陳聰富，民法概要，元照。</w:t>
            </w:r>
          </w:p>
          <w:p w:rsidR="00AC7B82" w:rsidRPr="000732E1" w:rsidRDefault="006827AA" w:rsidP="006827AA">
            <w:pPr>
              <w:autoSpaceDE w:val="0"/>
              <w:autoSpaceDN w:val="0"/>
              <w:spacing w:beforeLines="30" w:before="72" w:afterLines="30" w:after="72"/>
              <w:ind w:firstLineChars="138" w:firstLine="331"/>
              <w:jc w:val="both"/>
              <w:textAlignment w:val="bottom"/>
              <w:rPr>
                <w:rFonts w:ascii="標楷體" w:eastAsia="標楷體" w:hAnsi="標楷體" w:hint="eastAsia"/>
                <w:szCs w:val="24"/>
              </w:rPr>
            </w:pPr>
            <w:r w:rsidRPr="000732E1">
              <w:rPr>
                <w:rFonts w:ascii="標楷體" w:eastAsia="標楷體" w:hAnsi="標楷體" w:hint="eastAsia"/>
                <w:szCs w:val="24"/>
              </w:rPr>
              <w:t>（以上皆以</w:t>
            </w:r>
            <w:proofErr w:type="gramStart"/>
            <w:r w:rsidRPr="000732E1">
              <w:rPr>
                <w:rFonts w:ascii="標楷體" w:eastAsia="標楷體" w:hAnsi="標楷體" w:hint="eastAsia"/>
                <w:szCs w:val="24"/>
              </w:rPr>
              <w:t>最</w:t>
            </w:r>
            <w:proofErr w:type="gramEnd"/>
            <w:r w:rsidRPr="000732E1">
              <w:rPr>
                <w:rFonts w:ascii="標楷體" w:eastAsia="標楷體" w:hAnsi="標楷體" w:hint="eastAsia"/>
                <w:szCs w:val="24"/>
              </w:rPr>
              <w:t>新版為</w:t>
            </w:r>
            <w:proofErr w:type="gramStart"/>
            <w:r w:rsidR="000732E1" w:rsidRPr="000732E1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0732E1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1951E1" w:rsidRPr="00BF230E" w:rsidTr="00025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F50E3" w:rsidRPr="00BF230E" w:rsidRDefault="001951E1" w:rsidP="005F50E3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  <w:r w:rsidRPr="00BF230E">
              <w:rPr>
                <w:rFonts w:ascii="標楷體" w:eastAsia="標楷體" w:hAnsi="標楷體"/>
                <w:b/>
                <w:szCs w:val="24"/>
              </w:rPr>
              <w:t>●</w:t>
            </w:r>
            <w:r w:rsidR="00DD0169" w:rsidRPr="00BF230E">
              <w:rPr>
                <w:rFonts w:ascii="標楷體" w:eastAsia="標楷體" w:hAnsi="標楷體" w:hint="eastAsia"/>
                <w:b/>
                <w:szCs w:val="24"/>
              </w:rPr>
              <w:t>備註</w:t>
            </w:r>
            <w:r w:rsidRPr="00BF230E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5F50E3" w:rsidRPr="00BF230E">
              <w:rPr>
                <w:rFonts w:ascii="標楷體" w:eastAsia="標楷體" w:hAnsi="標楷體" w:hint="eastAsia"/>
              </w:rPr>
              <w:t>(依教師課程安排增刪)</w:t>
            </w:r>
          </w:p>
          <w:p w:rsidR="00BE64C5" w:rsidRPr="00BF230E" w:rsidRDefault="00BE64C5" w:rsidP="00AC7B82">
            <w:pPr>
              <w:autoSpaceDE w:val="0"/>
              <w:autoSpaceDN w:val="0"/>
              <w:spacing w:beforeLines="30" w:before="72" w:afterLines="30" w:after="72"/>
              <w:jc w:val="both"/>
              <w:textAlignment w:val="bottom"/>
              <w:rPr>
                <w:rFonts w:ascii="標楷體" w:eastAsia="標楷體" w:hAnsi="標楷體" w:hint="eastAsia"/>
                <w:b/>
                <w:szCs w:val="24"/>
              </w:rPr>
            </w:pPr>
          </w:p>
        </w:tc>
      </w:tr>
    </w:tbl>
    <w:p w:rsidR="000320E4" w:rsidRPr="00BF230E" w:rsidRDefault="000320E4">
      <w:pPr>
        <w:autoSpaceDE w:val="0"/>
        <w:autoSpaceDN w:val="0"/>
        <w:jc w:val="both"/>
        <w:textAlignment w:val="bottom"/>
        <w:rPr>
          <w:rFonts w:ascii="標楷體" w:eastAsia="標楷體" w:hAnsi="標楷體" w:hint="eastAsia"/>
        </w:rPr>
      </w:pPr>
    </w:p>
    <w:sectPr w:rsidR="000320E4" w:rsidRPr="00BF230E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64" w:rsidRDefault="00D01D64" w:rsidP="00BB57A0">
      <w:r>
        <w:separator/>
      </w:r>
    </w:p>
  </w:endnote>
  <w:endnote w:type="continuationSeparator" w:id="0">
    <w:p w:rsidR="00D01D64" w:rsidRDefault="00D01D64" w:rsidP="00BB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64" w:rsidRDefault="00D01D64" w:rsidP="00BB57A0">
      <w:r>
        <w:separator/>
      </w:r>
    </w:p>
  </w:footnote>
  <w:footnote w:type="continuationSeparator" w:id="0">
    <w:p w:rsidR="00D01D64" w:rsidRDefault="00D01D64" w:rsidP="00BB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62347"/>
    <w:multiLevelType w:val="hybridMultilevel"/>
    <w:tmpl w:val="1EC26A16"/>
    <w:lvl w:ilvl="0" w:tplc="4C84EE6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0A709E"/>
    <w:multiLevelType w:val="hybridMultilevel"/>
    <w:tmpl w:val="4AAE5D7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59291F"/>
    <w:multiLevelType w:val="multilevel"/>
    <w:tmpl w:val="ED824A7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34253D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6A728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748C62E7"/>
    <w:multiLevelType w:val="singleLevel"/>
    <w:tmpl w:val="1A908A92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3A"/>
    <w:rsid w:val="00025E0A"/>
    <w:rsid w:val="000320E4"/>
    <w:rsid w:val="00053480"/>
    <w:rsid w:val="00057F01"/>
    <w:rsid w:val="000732E1"/>
    <w:rsid w:val="000A0840"/>
    <w:rsid w:val="000D6A9A"/>
    <w:rsid w:val="00117ACB"/>
    <w:rsid w:val="00144226"/>
    <w:rsid w:val="00147401"/>
    <w:rsid w:val="00156717"/>
    <w:rsid w:val="001608B0"/>
    <w:rsid w:val="00164C7C"/>
    <w:rsid w:val="001951E1"/>
    <w:rsid w:val="001B7059"/>
    <w:rsid w:val="001F78B2"/>
    <w:rsid w:val="00204197"/>
    <w:rsid w:val="002068A7"/>
    <w:rsid w:val="00236B0C"/>
    <w:rsid w:val="002744B9"/>
    <w:rsid w:val="0027601E"/>
    <w:rsid w:val="00291CEA"/>
    <w:rsid w:val="00292D98"/>
    <w:rsid w:val="002A6E5F"/>
    <w:rsid w:val="002C4D26"/>
    <w:rsid w:val="00301921"/>
    <w:rsid w:val="00316B05"/>
    <w:rsid w:val="00322654"/>
    <w:rsid w:val="00332D3A"/>
    <w:rsid w:val="00334975"/>
    <w:rsid w:val="00344B48"/>
    <w:rsid w:val="003745E6"/>
    <w:rsid w:val="00395CD2"/>
    <w:rsid w:val="003A73A4"/>
    <w:rsid w:val="003B2D77"/>
    <w:rsid w:val="003F0DC4"/>
    <w:rsid w:val="00416948"/>
    <w:rsid w:val="00416A18"/>
    <w:rsid w:val="00417B31"/>
    <w:rsid w:val="0045010C"/>
    <w:rsid w:val="00473351"/>
    <w:rsid w:val="00494324"/>
    <w:rsid w:val="004A6B1B"/>
    <w:rsid w:val="004B7E7D"/>
    <w:rsid w:val="004C7655"/>
    <w:rsid w:val="00500915"/>
    <w:rsid w:val="00522C51"/>
    <w:rsid w:val="00526039"/>
    <w:rsid w:val="00526CC5"/>
    <w:rsid w:val="005275F5"/>
    <w:rsid w:val="00561C5B"/>
    <w:rsid w:val="0056484C"/>
    <w:rsid w:val="00571FB7"/>
    <w:rsid w:val="00583CE5"/>
    <w:rsid w:val="00596A8F"/>
    <w:rsid w:val="005D5B77"/>
    <w:rsid w:val="005F50E3"/>
    <w:rsid w:val="005F6EA3"/>
    <w:rsid w:val="00604773"/>
    <w:rsid w:val="00606A6C"/>
    <w:rsid w:val="00621067"/>
    <w:rsid w:val="00645F08"/>
    <w:rsid w:val="006670AF"/>
    <w:rsid w:val="006827AA"/>
    <w:rsid w:val="00694F2A"/>
    <w:rsid w:val="006D0B23"/>
    <w:rsid w:val="006F47E9"/>
    <w:rsid w:val="00711E70"/>
    <w:rsid w:val="00714D7A"/>
    <w:rsid w:val="00731A70"/>
    <w:rsid w:val="0074525B"/>
    <w:rsid w:val="00745DF5"/>
    <w:rsid w:val="00754533"/>
    <w:rsid w:val="00781F9E"/>
    <w:rsid w:val="007962C4"/>
    <w:rsid w:val="0079635E"/>
    <w:rsid w:val="007A1978"/>
    <w:rsid w:val="007B64B7"/>
    <w:rsid w:val="00806F19"/>
    <w:rsid w:val="00833F71"/>
    <w:rsid w:val="008403A1"/>
    <w:rsid w:val="00842902"/>
    <w:rsid w:val="00857331"/>
    <w:rsid w:val="00880765"/>
    <w:rsid w:val="008979C6"/>
    <w:rsid w:val="008A5E3A"/>
    <w:rsid w:val="008A7F51"/>
    <w:rsid w:val="00932FCF"/>
    <w:rsid w:val="00946125"/>
    <w:rsid w:val="00997F98"/>
    <w:rsid w:val="009A03CB"/>
    <w:rsid w:val="009C1FFB"/>
    <w:rsid w:val="009E1608"/>
    <w:rsid w:val="009F1BCC"/>
    <w:rsid w:val="009F5AD3"/>
    <w:rsid w:val="00A05A10"/>
    <w:rsid w:val="00A56579"/>
    <w:rsid w:val="00A77364"/>
    <w:rsid w:val="00AB12FC"/>
    <w:rsid w:val="00AC7B82"/>
    <w:rsid w:val="00AD01A8"/>
    <w:rsid w:val="00AD5C11"/>
    <w:rsid w:val="00B07EAA"/>
    <w:rsid w:val="00B1066F"/>
    <w:rsid w:val="00B14702"/>
    <w:rsid w:val="00BA7D80"/>
    <w:rsid w:val="00BB57A0"/>
    <w:rsid w:val="00BC2DF4"/>
    <w:rsid w:val="00BD4DA8"/>
    <w:rsid w:val="00BE1C76"/>
    <w:rsid w:val="00BE64C5"/>
    <w:rsid w:val="00BF230E"/>
    <w:rsid w:val="00C07392"/>
    <w:rsid w:val="00C454D0"/>
    <w:rsid w:val="00C73460"/>
    <w:rsid w:val="00C752C0"/>
    <w:rsid w:val="00C76086"/>
    <w:rsid w:val="00CC438F"/>
    <w:rsid w:val="00CC6649"/>
    <w:rsid w:val="00CC6C3B"/>
    <w:rsid w:val="00CF1272"/>
    <w:rsid w:val="00D01D64"/>
    <w:rsid w:val="00D2287E"/>
    <w:rsid w:val="00D3000B"/>
    <w:rsid w:val="00D411F0"/>
    <w:rsid w:val="00D7185B"/>
    <w:rsid w:val="00D83C22"/>
    <w:rsid w:val="00DB57DA"/>
    <w:rsid w:val="00DD0169"/>
    <w:rsid w:val="00DF7F1C"/>
    <w:rsid w:val="00E00513"/>
    <w:rsid w:val="00E2481C"/>
    <w:rsid w:val="00E66154"/>
    <w:rsid w:val="00E96A0E"/>
    <w:rsid w:val="00ED441A"/>
    <w:rsid w:val="00ED5E6B"/>
    <w:rsid w:val="00F066B0"/>
    <w:rsid w:val="00F1008B"/>
    <w:rsid w:val="00F13395"/>
    <w:rsid w:val="00F47BBB"/>
    <w:rsid w:val="00F47E68"/>
    <w:rsid w:val="00F52C5D"/>
    <w:rsid w:val="00FD3D25"/>
    <w:rsid w:val="00FD454E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49126"/>
  <w15:chartTrackingRefBased/>
  <w15:docId w15:val="{B7629925-3C24-428C-88A3-0166785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新細明體" w:hAnsi="新細明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12a">
    <w:name w:val="font12a"/>
    <w:basedOn w:val="a"/>
    <w:rsid w:val="00D411F0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rsid w:val="00BB57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BB57A0"/>
    <w:rPr>
      <w:rFonts w:ascii="新細明體" w:hAnsi="新細明體"/>
    </w:rPr>
  </w:style>
  <w:style w:type="paragraph" w:styleId="a5">
    <w:name w:val="footer"/>
    <w:basedOn w:val="a"/>
    <w:link w:val="a6"/>
    <w:rsid w:val="00BB57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BB57A0"/>
    <w:rPr>
      <w:rFonts w:ascii="新細明體" w:hAnsi="新細明體"/>
    </w:rPr>
  </w:style>
  <w:style w:type="paragraph" w:styleId="a7">
    <w:name w:val="Plain Text"/>
    <w:basedOn w:val="a"/>
    <w:rsid w:val="008979C6"/>
    <w:pPr>
      <w:adjustRightInd/>
      <w:textAlignment w:val="auto"/>
    </w:pPr>
    <w:rPr>
      <w:rFonts w:ascii="細明體" w:hAnsi="Courier New"/>
      <w:kern w:val="2"/>
      <w:lang w:val="x-none" w:eastAsia="x-none"/>
    </w:rPr>
  </w:style>
  <w:style w:type="paragraph" w:styleId="a8">
    <w:name w:val="Balloon Text"/>
    <w:basedOn w:val="a"/>
    <w:link w:val="a9"/>
    <w:rsid w:val="00731A70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rsid w:val="00731A7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</Words>
  <Characters>885</Characters>
  <Application>Microsoft Office Word</Application>
  <DocSecurity>0</DocSecurity>
  <Lines>7</Lines>
  <Paragraphs>2</Paragraphs>
  <ScaleCrop>false</ScaleCrop>
  <Company>CCU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114-2 民概</dc:title>
  <dc:subject/>
  <dc:creator>李玉春</dc:creator>
  <cp:keywords/>
  <cp:lastModifiedBy>李玉春</cp:lastModifiedBy>
  <cp:revision>3</cp:revision>
  <cp:lastPrinted>2020-01-13T00:38:00Z</cp:lastPrinted>
  <dcterms:created xsi:type="dcterms:W3CDTF">2026-01-02T15:01:00Z</dcterms:created>
  <dcterms:modified xsi:type="dcterms:W3CDTF">2026-01-02T15:04:00Z</dcterms:modified>
</cp:coreProperties>
</file>