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29561F" w:rsidR="002023EC" w:rsidRPr="001C052A" w:rsidRDefault="000C6312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0C6312">
              <w:rPr>
                <w:rFonts w:eastAsia="微軟正黑體"/>
              </w:rPr>
              <w:t>114_2_6203062_01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8F057D8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0C631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29AC4A16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C631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F88A555" w:rsidR="002023EC" w:rsidRPr="00F66AEE" w:rsidRDefault="000C631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0C6312">
              <w:rPr>
                <w:rFonts w:ascii="Times New Roman" w:eastAsia="微軟正黑體" w:hAnsi="Times New Roman" w:hint="eastAsia"/>
              </w:rPr>
              <w:t>社會法各論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9B2AF9" w:rsidR="002023EC" w:rsidRPr="00F66AEE" w:rsidRDefault="000C631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0C6312">
              <w:rPr>
                <w:rFonts w:ascii="Times New Roman" w:eastAsia="微軟正黑體" w:hAnsi="Times New Roman"/>
              </w:rPr>
              <w:t>Social Welfare Law: Kinds of Benefits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81595D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C6312" w:rsidRPr="000C6312">
              <w:rPr>
                <w:rFonts w:ascii="微軟正黑體" w:eastAsia="微軟正黑體" w:hAnsi="微軟正黑體"/>
              </w:rPr>
              <w:t>114/2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8927391" w:rsidR="002023EC" w:rsidRPr="001C052A" w:rsidRDefault="000C631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0C6312">
              <w:rPr>
                <w:rFonts w:eastAsia="微軟正黑體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A74BF2E" w:rsidR="002023EC" w:rsidRPr="00A5210C" w:rsidRDefault="000C6312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0C6312">
              <w:rPr>
                <w:rFonts w:ascii="微軟正黑體" w:eastAsia="微軟正黑體" w:hAnsi="微軟正黑體" w:hint="eastAsia"/>
              </w:rPr>
              <w:t>法律學系</w:t>
            </w:r>
            <w:r>
              <w:rPr>
                <w:rFonts w:ascii="微軟正黑體" w:eastAsia="微軟正黑體" w:hAnsi="微軟正黑體" w:hint="eastAsia"/>
              </w:rPr>
              <w:t>法制組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7265049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0C631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F30230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C6312">
              <w:rPr>
                <w:rFonts w:ascii="微軟正黑體" w:eastAsia="微軟正黑體" w:hAnsi="微軟正黑體" w:hint="eastAsia"/>
              </w:rPr>
              <w:t>一</w:t>
            </w:r>
            <w:r w:rsidR="000C6312">
              <w:rPr>
                <w:rFonts w:ascii="微軟正黑體" w:eastAsia="微軟正黑體" w:hAnsi="微軟正黑體" w:hint="eastAsia"/>
                <w:lang w:eastAsia="zh-TW"/>
              </w:rPr>
              <w:t xml:space="preserve"> 4 5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605380D" w:rsidR="002023EC" w:rsidRDefault="00BC45D9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BC45D9">
              <w:rPr>
                <w:rFonts w:eastAsia="微軟正黑體" w:hint="eastAsia"/>
              </w:rPr>
              <w:t>法學院</w:t>
            </w:r>
            <w:r w:rsidRPr="00BC45D9">
              <w:rPr>
                <w:rFonts w:eastAsia="微軟正黑體"/>
              </w:rPr>
              <w:t>206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4CE9533" w:rsidR="002023EC" w:rsidRPr="00A5210C" w:rsidRDefault="000C631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0C6312">
              <w:rPr>
                <w:rFonts w:eastAsia="微軟正黑體" w:hint="eastAsia"/>
              </w:rPr>
              <w:t>單鴻昇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E632D38" w:rsidR="002023EC" w:rsidRPr="001C052A" w:rsidRDefault="000C6312" w:rsidP="002F18F8">
            <w:pPr>
              <w:spacing w:line="320" w:lineRule="exact"/>
              <w:rPr>
                <w:rFonts w:eastAsia="微軟正黑體"/>
              </w:rPr>
            </w:pPr>
            <w:r w:rsidRPr="000C6312">
              <w:rPr>
                <w:rFonts w:eastAsia="微軟正黑體"/>
              </w:rPr>
              <w:t>hsshan@ccu.edu.tw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68EC1AE" w:rsidR="002023EC" w:rsidRPr="00A5210C" w:rsidRDefault="000C631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0C6312">
              <w:rPr>
                <w:rFonts w:ascii="微軟正黑體" w:eastAsia="微軟正黑體" w:hAnsi="微軟正黑體" w:hint="eastAsia"/>
              </w:rPr>
              <w:t>張凱荃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CFEB8AB" w:rsidR="002023EC" w:rsidRPr="001C052A" w:rsidRDefault="000C6312" w:rsidP="002F18F8">
            <w:pPr>
              <w:spacing w:line="320" w:lineRule="exact"/>
              <w:rPr>
                <w:rFonts w:eastAsia="微軟正黑體"/>
              </w:rPr>
            </w:pPr>
            <w:r w:rsidRPr="000C6312">
              <w:rPr>
                <w:rFonts w:eastAsia="微軟正黑體"/>
              </w:rPr>
              <w:t>kz22652073@gmail.com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40D3EF7" w:rsidR="002023EC" w:rsidRPr="001C052A" w:rsidRDefault="000C6312" w:rsidP="001B56F5">
            <w:pPr>
              <w:spacing w:before="0" w:beforeAutospacing="0" w:line="320" w:lineRule="exact"/>
              <w:rPr>
                <w:rFonts w:eastAsia="微軟正黑體"/>
              </w:rPr>
            </w:pPr>
            <w:r w:rsidRPr="000C6312">
              <w:rPr>
                <w:rFonts w:eastAsia="微軟正黑體" w:hint="eastAsia"/>
              </w:rPr>
              <w:t>社會法總論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6B28927" w:rsidR="002023EC" w:rsidRPr="001C052A" w:rsidRDefault="000C6312" w:rsidP="000C6312">
            <w:pPr>
              <w:spacing w:before="0" w:beforeAutospacing="0" w:line="320" w:lineRule="exact"/>
              <w:rPr>
                <w:rFonts w:eastAsia="微軟正黑體"/>
              </w:rPr>
            </w:pPr>
            <w:r w:rsidRPr="000C6312">
              <w:rPr>
                <w:rFonts w:eastAsia="微軟正黑體" w:hint="eastAsia"/>
              </w:rPr>
              <w:t>本課程係社會法總論課程的延續，將聚焦於各項社會安全制度的具體規定，包含全民健康保險、失業保險、職業災害保險、老年福利、兒少福利、長期照護與社會救助等。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20950A8F" w:rsidR="000630F7" w:rsidRPr="005053E3" w:rsidRDefault="000C6312" w:rsidP="000C6312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 w:rsidRPr="000C6312">
              <w:rPr>
                <w:rFonts w:eastAsia="微軟正黑體"/>
                <w:lang w:eastAsia="zh-TW"/>
              </w:rPr>
              <w:t xml:space="preserve">This course </w:t>
            </w:r>
            <w:r>
              <w:rPr>
                <w:rFonts w:eastAsia="微軟正黑體" w:hint="eastAsia"/>
                <w:lang w:eastAsia="zh-TW"/>
              </w:rPr>
              <w:t xml:space="preserve">serves as a second part of </w:t>
            </w:r>
            <w:r w:rsidRPr="000C6312">
              <w:rPr>
                <w:rFonts w:eastAsia="微軟正黑體"/>
                <w:lang w:eastAsia="zh-TW"/>
              </w:rPr>
              <w:t>social</w:t>
            </w:r>
            <w:r>
              <w:rPr>
                <w:rFonts w:eastAsia="微軟正黑體" w:hint="eastAsia"/>
                <w:lang w:eastAsia="zh-TW"/>
              </w:rPr>
              <w:t xml:space="preserve"> welfare</w:t>
            </w:r>
            <w:r w:rsidRPr="000C6312">
              <w:rPr>
                <w:rFonts w:eastAsia="微軟正黑體"/>
                <w:lang w:eastAsia="zh-TW"/>
              </w:rPr>
              <w:t xml:space="preserve"> law</w:t>
            </w:r>
            <w:r>
              <w:rPr>
                <w:rFonts w:eastAsia="微軟正黑體" w:hint="eastAsia"/>
                <w:lang w:eastAsia="zh-TW"/>
              </w:rPr>
              <w:t>, which</w:t>
            </w:r>
            <w:r w:rsidRPr="000C6312">
              <w:rPr>
                <w:rFonts w:eastAsia="微軟正黑體"/>
                <w:lang w:eastAsia="zh-TW"/>
              </w:rPr>
              <w:t xml:space="preserve"> focus</w:t>
            </w:r>
            <w:r>
              <w:rPr>
                <w:rFonts w:eastAsia="微軟正黑體" w:hint="eastAsia"/>
                <w:lang w:eastAsia="zh-TW"/>
              </w:rPr>
              <w:t>es</w:t>
            </w:r>
            <w:r w:rsidRPr="000C6312">
              <w:rPr>
                <w:rFonts w:eastAsia="微軟正黑體"/>
                <w:lang w:eastAsia="zh-TW"/>
              </w:rPr>
              <w:t xml:space="preserve"> on the specific provisions of </w:t>
            </w:r>
            <w:r w:rsidR="00CD2301">
              <w:rPr>
                <w:rFonts w:eastAsia="微軟正黑體" w:hint="eastAsia"/>
                <w:lang w:eastAsia="zh-TW"/>
              </w:rPr>
              <w:t>benefit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  <w:r w:rsidR="00CD2301">
              <w:rPr>
                <w:rFonts w:eastAsia="微軟正黑體" w:hint="eastAsia"/>
                <w:lang w:eastAsia="zh-TW"/>
              </w:rPr>
              <w:t>schemes</w:t>
            </w:r>
            <w:r>
              <w:rPr>
                <w:rFonts w:eastAsia="微軟正黑體" w:hint="eastAsia"/>
                <w:lang w:eastAsia="zh-TW"/>
              </w:rPr>
              <w:t xml:space="preserve"> in Taiwan</w:t>
            </w:r>
            <w:r w:rsidRPr="000C6312">
              <w:rPr>
                <w:rFonts w:eastAsia="微軟正黑體"/>
                <w:lang w:eastAsia="zh-TW"/>
              </w:rPr>
              <w:t xml:space="preserve">, including </w:t>
            </w:r>
            <w:r w:rsidR="00CD2301">
              <w:rPr>
                <w:rFonts w:eastAsia="微軟正黑體" w:hint="eastAsia"/>
                <w:lang w:eastAsia="zh-TW"/>
              </w:rPr>
              <w:t>National</w:t>
            </w:r>
            <w:r w:rsidRPr="000C6312">
              <w:rPr>
                <w:rFonts w:eastAsia="微軟正黑體"/>
                <w:lang w:eastAsia="zh-TW"/>
              </w:rPr>
              <w:t xml:space="preserve"> health insurance, unemployment insurance, occupational injury insurance, old-age welfare, child and youth welfare, long-term care, and social assistance.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9B38D44" w:rsidR="000630F7" w:rsidRPr="00B836C3" w:rsidRDefault="00CD2301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CD2301">
              <w:rPr>
                <w:rFonts w:eastAsia="微軟正黑體" w:hint="eastAsia"/>
              </w:rPr>
              <w:t>建立修課同學對各項社會安全制度具體內容的認識，並訓練其就相關法律問題的分析能力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A9E3AA8" w:rsidR="000630F7" w:rsidRPr="001C052A" w:rsidRDefault="00CD2301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CD2301">
              <w:rPr>
                <w:rFonts w:eastAsia="微軟正黑體" w:hint="eastAsia"/>
              </w:rPr>
              <w:t>台灣社會法暨社會政策學會主編，社會法，</w:t>
            </w:r>
            <w:r w:rsidRPr="00CD2301">
              <w:rPr>
                <w:rFonts w:eastAsia="微軟正黑體"/>
              </w:rPr>
              <w:t>4</w:t>
            </w:r>
            <w:r w:rsidRPr="00CD2301">
              <w:rPr>
                <w:rFonts w:eastAsia="微軟正黑體"/>
              </w:rPr>
              <w:t>版，元照，</w:t>
            </w:r>
            <w:r w:rsidRPr="00CD2301">
              <w:rPr>
                <w:rFonts w:eastAsia="微軟正黑體"/>
              </w:rPr>
              <w:t>2025</w:t>
            </w:r>
            <w:r w:rsidRPr="00CD2301">
              <w:rPr>
                <w:rFonts w:eastAsia="微軟正黑體"/>
              </w:rPr>
              <w:t>年。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6411F1B" w:rsidR="000630F7" w:rsidRPr="00AA5F4C" w:rsidRDefault="00CD2301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EBC0624" w:rsidR="000630F7" w:rsidRPr="00AA5F4C" w:rsidRDefault="00CD2301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7EEE5A1" w:rsidR="000630F7" w:rsidRPr="00AA5F4C" w:rsidRDefault="00CD2301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7C5D885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D2301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30DE981" w:rsidR="000630F7" w:rsidRPr="001C052A" w:rsidRDefault="00B25635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B25635">
              <w:rPr>
                <w:rFonts w:eastAsia="微軟正黑體" w:hint="eastAsia"/>
              </w:rPr>
              <w:t>授課教師主要研究領域為社會法、憲法與行政法，在相關領域著有論述。</w:t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894952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CD2301" w:rsidRPr="00CD2301">
              <w:rPr>
                <w:rFonts w:ascii="Times New Roman" w:eastAsia="微軟正黑體" w:hAnsi="Times New Roman" w:hint="eastAsia"/>
              </w:rPr>
              <w:t>課程介紹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FEADF2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CD2301" w:rsidRPr="00CD2301">
              <w:rPr>
                <w:rFonts w:ascii="Times New Roman" w:eastAsia="微軟正黑體" w:hAnsi="Times New Roman" w:hint="eastAsia"/>
              </w:rPr>
              <w:t>全民健康保險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一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07EE72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CD2301" w:rsidRPr="00CD2301">
              <w:rPr>
                <w:rFonts w:ascii="Times New Roman" w:eastAsia="微軟正黑體" w:hAnsi="Times New Roman" w:hint="eastAsia"/>
              </w:rPr>
              <w:t>全民健康保險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二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4900FD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CD2301" w:rsidRPr="00CD2301">
              <w:rPr>
                <w:rFonts w:ascii="Times New Roman" w:eastAsia="微軟正黑體" w:hAnsi="Times New Roman" w:hint="eastAsia"/>
              </w:rPr>
              <w:t>就業服務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一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5BD6D3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CD2301" w:rsidRPr="00CD2301">
              <w:rPr>
                <w:rFonts w:ascii="Times New Roman" w:eastAsia="微軟正黑體" w:hAnsi="Times New Roman" w:hint="eastAsia"/>
              </w:rPr>
              <w:t>就業服務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二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F13F8A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CD2301" w:rsidRPr="00CD2301">
              <w:rPr>
                <w:rFonts w:ascii="Times New Roman" w:eastAsia="微軟正黑體" w:hAnsi="Times New Roman" w:hint="eastAsia"/>
              </w:rPr>
              <w:t>職業災害保險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一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C37DDE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CD2301" w:rsidRPr="00CD2301">
              <w:rPr>
                <w:rFonts w:ascii="Times New Roman" w:eastAsia="微軟正黑體" w:hAnsi="Times New Roman" w:hint="eastAsia"/>
              </w:rPr>
              <w:t>職業災害保險</w:t>
            </w:r>
            <w:r w:rsidR="00CD2301" w:rsidRPr="00CD2301">
              <w:rPr>
                <w:rFonts w:ascii="Times New Roman" w:eastAsia="微軟正黑體" w:hAnsi="Times New Roman"/>
              </w:rPr>
              <w:t>(</w:t>
            </w:r>
            <w:r w:rsidR="00CD2301" w:rsidRPr="00CD2301">
              <w:rPr>
                <w:rFonts w:ascii="Times New Roman" w:eastAsia="微軟正黑體" w:hAnsi="Times New Roman"/>
              </w:rPr>
              <w:t>二</w:t>
            </w:r>
            <w:r w:rsidR="00CD2301" w:rsidRPr="00CD2301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C3A1D7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CD2301" w:rsidRPr="00CD2301">
              <w:rPr>
                <w:rFonts w:ascii="Times New Roman" w:eastAsia="微軟正黑體" w:hAnsi="Times New Roman" w:hint="eastAsia"/>
              </w:rPr>
              <w:t>期中考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4804004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B51069" w:rsidRPr="00B51069">
              <w:rPr>
                <w:rFonts w:ascii="Times New Roman" w:eastAsia="微軟正黑體" w:hAnsi="Times New Roman" w:hint="eastAsia"/>
              </w:rPr>
              <w:t>老年福利</w:t>
            </w:r>
            <w:r w:rsidR="00B51069" w:rsidRPr="00B51069">
              <w:rPr>
                <w:rFonts w:ascii="Times New Roman" w:eastAsia="微軟正黑體" w:hAnsi="Times New Roman"/>
              </w:rPr>
              <w:t>(</w:t>
            </w:r>
            <w:r w:rsidR="00B51069" w:rsidRPr="00B51069">
              <w:rPr>
                <w:rFonts w:ascii="Times New Roman" w:eastAsia="微軟正黑體" w:hAnsi="Times New Roman"/>
              </w:rPr>
              <w:t>一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AB93BF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B51069" w:rsidRPr="00B51069">
              <w:rPr>
                <w:rFonts w:ascii="Times New Roman" w:eastAsia="微軟正黑體" w:hAnsi="Times New Roman" w:hint="eastAsia"/>
              </w:rPr>
              <w:t>老年福利</w:t>
            </w:r>
            <w:r w:rsidR="00B51069" w:rsidRPr="00B51069">
              <w:rPr>
                <w:rFonts w:ascii="Times New Roman" w:eastAsia="微軟正黑體" w:hAnsi="Times New Roman"/>
              </w:rPr>
              <w:t>(</w:t>
            </w:r>
            <w:r w:rsidR="00B51069" w:rsidRPr="00B51069">
              <w:rPr>
                <w:rFonts w:ascii="Times New Roman" w:eastAsia="微軟正黑體" w:hAnsi="Times New Roman"/>
              </w:rPr>
              <w:t>二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76CDF2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B51069" w:rsidRPr="00B51069">
              <w:rPr>
                <w:rFonts w:ascii="Times New Roman" w:eastAsia="微軟正黑體" w:hAnsi="Times New Roman" w:hint="eastAsia"/>
              </w:rPr>
              <w:t>兒少福利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5C55F6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B51069" w:rsidRPr="00B51069">
              <w:rPr>
                <w:rFonts w:ascii="Times New Roman" w:eastAsia="微軟正黑體" w:hAnsi="Times New Roman" w:hint="eastAsia"/>
              </w:rPr>
              <w:t>長期照護</w:t>
            </w:r>
            <w:r w:rsidR="00B51069" w:rsidRPr="00B51069">
              <w:rPr>
                <w:rFonts w:ascii="Times New Roman" w:eastAsia="微軟正黑體" w:hAnsi="Times New Roman"/>
              </w:rPr>
              <w:t xml:space="preserve"> (</w:t>
            </w:r>
            <w:r w:rsidR="00B51069" w:rsidRPr="00B51069">
              <w:rPr>
                <w:rFonts w:ascii="Times New Roman" w:eastAsia="微軟正黑體" w:hAnsi="Times New Roman"/>
              </w:rPr>
              <w:t>一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379AB3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B51069" w:rsidRPr="00B51069">
              <w:rPr>
                <w:rFonts w:ascii="Times New Roman" w:eastAsia="微軟正黑體" w:hAnsi="Times New Roman" w:hint="eastAsia"/>
              </w:rPr>
              <w:t>長期照護</w:t>
            </w:r>
            <w:r w:rsidR="00B51069" w:rsidRPr="00B51069">
              <w:rPr>
                <w:rFonts w:ascii="Times New Roman" w:eastAsia="微軟正黑體" w:hAnsi="Times New Roman"/>
              </w:rPr>
              <w:t xml:space="preserve"> (</w:t>
            </w:r>
            <w:r w:rsidR="00B51069" w:rsidRPr="00B51069">
              <w:rPr>
                <w:rFonts w:ascii="Times New Roman" w:eastAsia="微軟正黑體" w:hAnsi="Times New Roman"/>
              </w:rPr>
              <w:t>二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FDC0CB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B51069" w:rsidRPr="00B51069">
              <w:rPr>
                <w:rFonts w:ascii="Times New Roman" w:eastAsia="微軟正黑體" w:hAnsi="Times New Roman" w:hint="eastAsia"/>
              </w:rPr>
              <w:t>社會救助</w:t>
            </w:r>
            <w:r w:rsidR="00B51069" w:rsidRPr="00B51069">
              <w:rPr>
                <w:rFonts w:ascii="Times New Roman" w:eastAsia="微軟正黑體" w:hAnsi="Times New Roman"/>
              </w:rPr>
              <w:t xml:space="preserve"> (</w:t>
            </w:r>
            <w:r w:rsidR="00B51069" w:rsidRPr="00B51069">
              <w:rPr>
                <w:rFonts w:ascii="Times New Roman" w:eastAsia="微軟正黑體" w:hAnsi="Times New Roman"/>
              </w:rPr>
              <w:t>一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0CDD89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B51069" w:rsidRPr="00B51069">
              <w:rPr>
                <w:rFonts w:ascii="Times New Roman" w:eastAsia="微軟正黑體" w:hAnsi="Times New Roman" w:hint="eastAsia"/>
              </w:rPr>
              <w:t>社會救助</w:t>
            </w:r>
            <w:r w:rsidR="00B51069" w:rsidRPr="00B51069">
              <w:rPr>
                <w:rFonts w:ascii="Times New Roman" w:eastAsia="微軟正黑體" w:hAnsi="Times New Roman"/>
              </w:rPr>
              <w:t xml:space="preserve"> (</w:t>
            </w:r>
            <w:r w:rsidR="00B51069" w:rsidRPr="00B51069">
              <w:rPr>
                <w:rFonts w:ascii="Times New Roman" w:eastAsia="微軟正黑體" w:hAnsi="Times New Roman"/>
              </w:rPr>
              <w:t>二</w:t>
            </w:r>
            <w:r w:rsidR="00B51069" w:rsidRPr="00B51069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309D10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B51069" w:rsidRPr="00B51069"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C592D5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B51069" w:rsidRPr="00B51069">
              <w:rPr>
                <w:rFonts w:ascii="Times New Roman" w:eastAsia="微軟正黑體" w:hAnsi="Times New Roman" w:hint="eastAsia"/>
              </w:rPr>
              <w:t>彈性自主學習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BB3BF1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B51069" w:rsidRPr="00B51069">
              <w:rPr>
                <w:rFonts w:ascii="Times New Roman" w:eastAsia="微軟正黑體" w:hAnsi="Times New Roman" w:hint="eastAsia"/>
              </w:rPr>
              <w:t>彈性自主學習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E2C3" w14:textId="77777777" w:rsidR="00206555" w:rsidRDefault="00206555" w:rsidP="00E9068E">
      <w:pPr>
        <w:spacing w:before="0"/>
      </w:pPr>
      <w:r>
        <w:separator/>
      </w:r>
    </w:p>
  </w:endnote>
  <w:endnote w:type="continuationSeparator" w:id="0">
    <w:p w14:paraId="5A0F7D47" w14:textId="77777777" w:rsidR="00206555" w:rsidRDefault="0020655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54E5" w14:textId="77777777" w:rsidR="00206555" w:rsidRDefault="00206555" w:rsidP="00E9068E">
      <w:pPr>
        <w:spacing w:before="0"/>
      </w:pPr>
      <w:r>
        <w:separator/>
      </w:r>
    </w:p>
  </w:footnote>
  <w:footnote w:type="continuationSeparator" w:id="0">
    <w:p w14:paraId="00285B85" w14:textId="77777777" w:rsidR="00206555" w:rsidRDefault="0020655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5940923">
    <w:abstractNumId w:val="2"/>
  </w:num>
  <w:num w:numId="2" w16cid:durableId="1487089096">
    <w:abstractNumId w:val="0"/>
  </w:num>
  <w:num w:numId="3" w16cid:durableId="123489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C6312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1FE9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E5B20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E5A25"/>
    <w:rsid w:val="007F645B"/>
    <w:rsid w:val="008324AE"/>
    <w:rsid w:val="0084469D"/>
    <w:rsid w:val="00862641"/>
    <w:rsid w:val="008675FE"/>
    <w:rsid w:val="008758A6"/>
    <w:rsid w:val="00880AF7"/>
    <w:rsid w:val="0088271B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25635"/>
    <w:rsid w:val="00B3289C"/>
    <w:rsid w:val="00B41D5C"/>
    <w:rsid w:val="00B46395"/>
    <w:rsid w:val="00B51069"/>
    <w:rsid w:val="00BA3B3C"/>
    <w:rsid w:val="00BB3197"/>
    <w:rsid w:val="00BB7AC8"/>
    <w:rsid w:val="00BC45D9"/>
    <w:rsid w:val="00C12D8D"/>
    <w:rsid w:val="00C41496"/>
    <w:rsid w:val="00C45345"/>
    <w:rsid w:val="00C453F1"/>
    <w:rsid w:val="00C55C6C"/>
    <w:rsid w:val="00C66749"/>
    <w:rsid w:val="00C704D2"/>
    <w:rsid w:val="00CC4933"/>
    <w:rsid w:val="00CC510B"/>
    <w:rsid w:val="00CD2301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409D9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8E9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鴻昇 單</cp:lastModifiedBy>
  <cp:revision>5</cp:revision>
  <cp:lastPrinted>2023-06-26T09:36:00Z</cp:lastPrinted>
  <dcterms:created xsi:type="dcterms:W3CDTF">2026-01-02T14:19:00Z</dcterms:created>
  <dcterms:modified xsi:type="dcterms:W3CDTF">2026-01-05T06:20:00Z</dcterms:modified>
</cp:coreProperties>
</file>