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1A" w:rsidRDefault="0092311A" w:rsidP="0092311A">
      <w:pPr>
        <w:spacing w:line="440" w:lineRule="exact"/>
        <w:jc w:val="both"/>
        <w:rPr>
          <w:rFonts w:eastAsia="標楷體"/>
          <w:b/>
          <w:sz w:val="28"/>
          <w:szCs w:val="28"/>
        </w:rPr>
      </w:pPr>
    </w:p>
    <w:tbl>
      <w:tblPr>
        <w:tblW w:w="882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255"/>
        <w:gridCol w:w="1620"/>
        <w:gridCol w:w="2145"/>
      </w:tblGrid>
      <w:tr w:rsidR="0092311A" w:rsidTr="00B02A72">
        <w:trPr>
          <w:trHeight w:val="509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開設學年度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70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11A" w:rsidRDefault="00282E52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109</w:t>
            </w:r>
            <w:r w:rsidR="0092311A">
              <w:rPr>
                <w:rFonts w:eastAsia="標楷體" w:hint="eastAsia"/>
              </w:rPr>
              <w:t>學年度</w:t>
            </w:r>
            <w:r w:rsidR="0092311A">
              <w:rPr>
                <w:rFonts w:eastAsia="標楷體" w:hint="eastAsia"/>
              </w:rPr>
              <w:t xml:space="preserve">   </w:t>
            </w:r>
            <w:r w:rsidR="0092311A">
              <w:rPr>
                <w:rFonts w:eastAsia="標楷體" w:hint="eastAsia"/>
              </w:rPr>
              <w:t>第</w:t>
            </w:r>
            <w:r w:rsidR="0092311A">
              <w:rPr>
                <w:rFonts w:eastAsia="標楷體" w:hint="eastAsia"/>
              </w:rPr>
              <w:t xml:space="preserve">      2     </w:t>
            </w:r>
            <w:r w:rsidR="0092311A">
              <w:rPr>
                <w:rFonts w:eastAsia="標楷體" w:hint="eastAsia"/>
              </w:rPr>
              <w:t>學期</w:t>
            </w:r>
          </w:p>
        </w:tc>
      </w:tr>
      <w:tr w:rsidR="0092311A" w:rsidRPr="00C65450" w:rsidTr="00B02A72">
        <w:trPr>
          <w:trHeight w:val="5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2311A" w:rsidRPr="0095194E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 w:rsidRPr="0095194E">
              <w:rPr>
                <w:rFonts w:eastAsia="標楷體" w:hint="eastAsia"/>
              </w:rPr>
              <w:t>民事訴訟法（</w:t>
            </w:r>
            <w:r>
              <w:rPr>
                <w:rFonts w:eastAsia="標楷體" w:hint="eastAsia"/>
              </w:rPr>
              <w:t>二</w:t>
            </w:r>
            <w:r w:rsidRPr="0095194E"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>（大三必修課</w:t>
            </w:r>
            <w:r>
              <w:rPr>
                <w:rFonts w:ascii="標楷體" w:eastAsia="標楷體" w:hAnsi="標楷體" w:hint="eastAsia"/>
              </w:rPr>
              <w:t>2學分</w:t>
            </w:r>
            <w:r>
              <w:rPr>
                <w:rFonts w:eastAsia="標楷體" w:hint="eastAsia"/>
              </w:rPr>
              <w:t>）</w:t>
            </w:r>
          </w:p>
        </w:tc>
      </w:tr>
      <w:tr w:rsidR="0092311A" w:rsidRPr="00C65450" w:rsidTr="00B02A72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11A" w:rsidRPr="00C65450" w:rsidRDefault="0092311A" w:rsidP="00B02A72">
            <w:pPr>
              <w:spacing w:line="0" w:lineRule="atLeast"/>
              <w:jc w:val="center"/>
            </w:pPr>
            <w:r>
              <w:t xml:space="preserve">Law of Civil Procedure </w:t>
            </w:r>
            <w:r w:rsidRPr="009412D2">
              <w:t>(</w:t>
            </w:r>
            <w:r w:rsidRPr="009412D2">
              <w:rPr>
                <w:rFonts w:hint="eastAsia"/>
              </w:rPr>
              <w:t>Ⅱ</w:t>
            </w:r>
            <w:r w:rsidRPr="009412D2">
              <w:rPr>
                <w:rFonts w:hint="eastAsia"/>
              </w:rPr>
              <w:t>)</w:t>
            </w:r>
          </w:p>
        </w:tc>
      </w:tr>
      <w:tr w:rsidR="0092311A" w:rsidTr="00B02A72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6103042_01</w:t>
            </w:r>
          </w:p>
          <w:p w:rsidR="0092311A" w:rsidRPr="004A1736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 w:rsidRPr="004A1736">
              <w:rPr>
                <w:rFonts w:eastAsia="標楷體"/>
              </w:rPr>
              <w:t>6203036_01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92311A" w:rsidTr="00B02A72">
        <w:trPr>
          <w:cantSplit/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課堂上課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□網路教學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  <w:u w:val="single"/>
              </w:rPr>
              <w:t xml:space="preserve">                   </w:t>
            </w:r>
          </w:p>
        </w:tc>
      </w:tr>
      <w:tr w:rsidR="0092311A" w:rsidRPr="00C65450" w:rsidTr="00B02A72">
        <w:trPr>
          <w:trHeight w:val="92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11A" w:rsidRPr="00C65450" w:rsidRDefault="0092311A" w:rsidP="00B02A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/>
              </w:rPr>
              <w:t>在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/>
              </w:rPr>
              <w:t>學期課程安排中，主要目的</w:t>
            </w:r>
            <w:r>
              <w:rPr>
                <w:rFonts w:eastAsia="標楷體" w:hAnsi="標楷體" w:hint="eastAsia"/>
              </w:rPr>
              <w:t>在基於上學期學習民事訴訟法之基礎上，繼續</w:t>
            </w:r>
            <w:r w:rsidRPr="004367D2">
              <w:rPr>
                <w:rFonts w:eastAsia="標楷體" w:hAnsi="標楷體"/>
              </w:rPr>
              <w:t>建</w:t>
            </w:r>
            <w:r>
              <w:rPr>
                <w:rFonts w:eastAsia="標楷體" w:hAnsi="標楷體"/>
              </w:rPr>
              <w:t>立</w:t>
            </w:r>
            <w:r>
              <w:rPr>
                <w:rFonts w:eastAsia="標楷體" w:hAnsi="標楷體" w:hint="eastAsia"/>
              </w:rPr>
              <w:t>學習者對於</w:t>
            </w:r>
            <w:r>
              <w:rPr>
                <w:rFonts w:eastAsia="標楷體" w:hAnsi="標楷體"/>
              </w:rPr>
              <w:t>民事訴訟法</w:t>
            </w:r>
            <w:r>
              <w:rPr>
                <w:rFonts w:eastAsia="標楷體" w:hAnsi="標楷體" w:hint="eastAsia"/>
              </w:rPr>
              <w:t>後續之</w:t>
            </w:r>
            <w:r>
              <w:rPr>
                <w:rFonts w:eastAsia="標楷體" w:hAnsi="標楷體"/>
              </w:rPr>
              <w:t>基</w:t>
            </w:r>
            <w:r>
              <w:rPr>
                <w:rFonts w:eastAsia="標楷體" w:hAnsi="標楷體" w:hint="eastAsia"/>
              </w:rPr>
              <w:t>礎理論，認識我國民事訴訟之客體合併要件與類型、訴訟審理程序、舉證責任與證據力、保全程序、上訴審程序、再審以及人事訴訟程序，以期完備民事訴訟法之基礎觀念，</w:t>
            </w:r>
            <w:r>
              <w:rPr>
                <w:rFonts w:eastAsia="標楷體" w:hAnsi="標楷體"/>
              </w:rPr>
              <w:t>並藉由實例題</w:t>
            </w:r>
            <w:r>
              <w:rPr>
                <w:rFonts w:eastAsia="標楷體" w:hAnsi="標楷體" w:hint="eastAsia"/>
              </w:rPr>
              <w:t>之演練</w:t>
            </w:r>
            <w:r>
              <w:rPr>
                <w:rFonts w:eastAsia="標楷體" w:hAnsi="標楷體"/>
              </w:rPr>
              <w:t>，</w:t>
            </w:r>
            <w:r>
              <w:rPr>
                <w:rFonts w:eastAsia="標楷體" w:hAnsi="標楷體" w:hint="eastAsia"/>
              </w:rPr>
              <w:t>促</w:t>
            </w:r>
            <w:r w:rsidRPr="004367D2">
              <w:rPr>
                <w:rFonts w:eastAsia="標楷體" w:hAnsi="標楷體"/>
              </w:rPr>
              <w:t>進</w:t>
            </w:r>
            <w:r>
              <w:rPr>
                <w:rFonts w:eastAsia="標楷體" w:hAnsi="標楷體" w:hint="eastAsia"/>
              </w:rPr>
              <w:t>學習者之思維與概念之運用</w:t>
            </w:r>
            <w:r w:rsidRPr="004367D2">
              <w:rPr>
                <w:rFonts w:eastAsia="標楷體" w:hAnsi="標楷體"/>
              </w:rPr>
              <w:t>。</w:t>
            </w:r>
          </w:p>
        </w:tc>
      </w:tr>
      <w:tr w:rsidR="0092311A" w:rsidRPr="00C65450" w:rsidTr="00B02A72">
        <w:trPr>
          <w:trHeight w:val="576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訴之客觀合併（一）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2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訴之客觀合併（二）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3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訴之變更、追加＆反訴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4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言詞辯論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5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訴訟指揮權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6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舉證責任之分配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7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證據方法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8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證據調查程序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9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期中考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10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保全程序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11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判決之效力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12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上訴（一）：二審程序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13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上訴（二）：三審程序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14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再審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15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人事訴訟程序（一）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16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人事訴訟程序（二）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17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期末考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第</w:t>
            </w:r>
            <w:r w:rsidRPr="004A1736">
              <w:rPr>
                <w:rFonts w:eastAsia="標楷體" w:hint="eastAsia"/>
              </w:rPr>
              <w:t>18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ab/>
            </w:r>
            <w:r w:rsidRPr="004A1736">
              <w:rPr>
                <w:rFonts w:eastAsia="標楷體" w:hint="eastAsia"/>
              </w:rPr>
              <w:t>檢討考卷</w:t>
            </w:r>
          </w:p>
        </w:tc>
      </w:tr>
      <w:tr w:rsidR="0092311A" w:rsidRPr="00C65450" w:rsidTr="00B02A72">
        <w:trPr>
          <w:trHeight w:val="105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教科書及參考書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11A" w:rsidRPr="0095194E" w:rsidRDefault="0092311A" w:rsidP="00B02A72">
            <w:pPr>
              <w:spacing w:line="0" w:lineRule="atLeast"/>
              <w:rPr>
                <w:rFonts w:eastAsia="標楷體"/>
              </w:rPr>
            </w:pPr>
            <w:r w:rsidRPr="0095194E">
              <w:rPr>
                <w:rFonts w:eastAsia="標楷體" w:hint="eastAsia"/>
              </w:rPr>
              <w:t>1.</w:t>
            </w:r>
            <w:r w:rsidRPr="0095194E">
              <w:rPr>
                <w:rFonts w:eastAsia="標楷體" w:hint="eastAsia"/>
              </w:rPr>
              <w:t>陳榮宗</w:t>
            </w:r>
            <w:r w:rsidRPr="0095194E">
              <w:rPr>
                <w:rFonts w:eastAsia="標楷體" w:hint="eastAsia"/>
              </w:rPr>
              <w:t>/</w:t>
            </w:r>
            <w:r w:rsidRPr="0095194E">
              <w:rPr>
                <w:rFonts w:eastAsia="標楷體" w:hint="eastAsia"/>
              </w:rPr>
              <w:t>林慶苗</w:t>
            </w:r>
            <w:r w:rsidRPr="0095194E">
              <w:rPr>
                <w:rFonts w:eastAsia="標楷體" w:hint="eastAsia"/>
              </w:rPr>
              <w:t xml:space="preserve"> </w:t>
            </w:r>
            <w:r w:rsidRPr="0095194E">
              <w:rPr>
                <w:rFonts w:eastAsia="標楷體" w:hint="eastAsia"/>
              </w:rPr>
              <w:t>民事訴訟法（上、中、下冊）</w:t>
            </w:r>
          </w:p>
          <w:p w:rsidR="0092311A" w:rsidRPr="0095194E" w:rsidRDefault="0092311A" w:rsidP="00B02A72">
            <w:pPr>
              <w:spacing w:line="0" w:lineRule="atLeast"/>
              <w:rPr>
                <w:rFonts w:eastAsia="標楷體"/>
              </w:rPr>
            </w:pPr>
            <w:r w:rsidRPr="0095194E">
              <w:rPr>
                <w:rFonts w:eastAsia="標楷體" w:hint="eastAsia"/>
              </w:rPr>
              <w:t>2.</w:t>
            </w:r>
            <w:proofErr w:type="gramStart"/>
            <w:r w:rsidRPr="0095194E">
              <w:rPr>
                <w:rFonts w:eastAsia="標楷體" w:hint="eastAsia"/>
              </w:rPr>
              <w:t>陳計男</w:t>
            </w:r>
            <w:proofErr w:type="gramEnd"/>
            <w:r w:rsidRPr="0095194E">
              <w:rPr>
                <w:rFonts w:eastAsia="標楷體" w:hint="eastAsia"/>
              </w:rPr>
              <w:t xml:space="preserve"> </w:t>
            </w:r>
            <w:r w:rsidRPr="0095194E">
              <w:rPr>
                <w:rFonts w:eastAsia="標楷體" w:hint="eastAsia"/>
              </w:rPr>
              <w:t>民事訴訟法（上、下冊）</w:t>
            </w:r>
          </w:p>
          <w:p w:rsidR="0092311A" w:rsidRPr="0095194E" w:rsidRDefault="0092311A" w:rsidP="00B02A72">
            <w:pPr>
              <w:spacing w:line="0" w:lineRule="atLeast"/>
              <w:rPr>
                <w:rFonts w:eastAsia="標楷體"/>
              </w:rPr>
            </w:pPr>
            <w:r w:rsidRPr="0095194E">
              <w:rPr>
                <w:rFonts w:eastAsia="標楷體" w:hint="eastAsia"/>
              </w:rPr>
              <w:t>3.</w:t>
            </w:r>
            <w:r w:rsidRPr="0095194E">
              <w:rPr>
                <w:rFonts w:eastAsia="標楷體" w:hint="eastAsia"/>
              </w:rPr>
              <w:t>楊建華</w:t>
            </w:r>
            <w:r w:rsidRPr="0095194E">
              <w:rPr>
                <w:rFonts w:eastAsia="標楷體" w:hint="eastAsia"/>
              </w:rPr>
              <w:t>/</w:t>
            </w:r>
            <w:r w:rsidRPr="0095194E">
              <w:rPr>
                <w:rFonts w:eastAsia="標楷體" w:hint="eastAsia"/>
              </w:rPr>
              <w:t>鄭傑夫</w:t>
            </w:r>
            <w:r w:rsidRPr="0095194E">
              <w:rPr>
                <w:rFonts w:eastAsia="標楷體" w:hint="eastAsia"/>
              </w:rPr>
              <w:t xml:space="preserve"> </w:t>
            </w:r>
            <w:r w:rsidRPr="0095194E">
              <w:rPr>
                <w:rFonts w:eastAsia="標楷體" w:hint="eastAsia"/>
              </w:rPr>
              <w:t>民事訴訟法新論</w:t>
            </w:r>
          </w:p>
          <w:p w:rsidR="0092311A" w:rsidRPr="0095194E" w:rsidRDefault="0092311A" w:rsidP="00B02A72">
            <w:pPr>
              <w:spacing w:line="0" w:lineRule="atLeast"/>
              <w:rPr>
                <w:rFonts w:eastAsia="標楷體"/>
              </w:rPr>
            </w:pPr>
            <w:r w:rsidRPr="0095194E">
              <w:rPr>
                <w:rFonts w:eastAsia="標楷體" w:hint="eastAsia"/>
              </w:rPr>
              <w:t>4.</w:t>
            </w:r>
            <w:r w:rsidRPr="0095194E">
              <w:rPr>
                <w:rFonts w:eastAsia="標楷體" w:hint="eastAsia"/>
              </w:rPr>
              <w:t>王甲乙</w:t>
            </w:r>
            <w:r w:rsidRPr="0095194E">
              <w:rPr>
                <w:rFonts w:eastAsia="標楷體" w:hint="eastAsia"/>
              </w:rPr>
              <w:t>/</w:t>
            </w:r>
            <w:r w:rsidRPr="0095194E">
              <w:rPr>
                <w:rFonts w:eastAsia="標楷體" w:hint="eastAsia"/>
              </w:rPr>
              <w:t>楊建華</w:t>
            </w:r>
            <w:r w:rsidRPr="0095194E">
              <w:rPr>
                <w:rFonts w:eastAsia="標楷體" w:hint="eastAsia"/>
              </w:rPr>
              <w:t>/</w:t>
            </w:r>
            <w:r w:rsidRPr="0095194E">
              <w:rPr>
                <w:rFonts w:eastAsia="標楷體" w:hint="eastAsia"/>
              </w:rPr>
              <w:t>鄭健才</w:t>
            </w:r>
            <w:r w:rsidRPr="0095194E">
              <w:rPr>
                <w:rFonts w:eastAsia="標楷體" w:hint="eastAsia"/>
              </w:rPr>
              <w:t xml:space="preserve"> </w:t>
            </w:r>
            <w:r w:rsidRPr="0095194E">
              <w:rPr>
                <w:rFonts w:eastAsia="標楷體" w:hint="eastAsia"/>
              </w:rPr>
              <w:t>民事訴訟法新論</w:t>
            </w:r>
          </w:p>
          <w:p w:rsidR="0092311A" w:rsidRPr="0095194E" w:rsidRDefault="0092311A" w:rsidP="00B02A72">
            <w:pPr>
              <w:spacing w:line="0" w:lineRule="atLeast"/>
              <w:rPr>
                <w:rFonts w:eastAsia="標楷體"/>
              </w:rPr>
            </w:pPr>
            <w:r w:rsidRPr="0095194E">
              <w:rPr>
                <w:rFonts w:eastAsia="標楷體" w:hint="eastAsia"/>
              </w:rPr>
              <w:t>5.</w:t>
            </w:r>
            <w:r w:rsidRPr="0095194E">
              <w:rPr>
                <w:rFonts w:eastAsia="標楷體" w:hint="eastAsia"/>
              </w:rPr>
              <w:t>吳明軒</w:t>
            </w:r>
            <w:r w:rsidRPr="0095194E">
              <w:rPr>
                <w:rFonts w:eastAsia="標楷體" w:hint="eastAsia"/>
              </w:rPr>
              <w:t xml:space="preserve"> </w:t>
            </w:r>
            <w:r w:rsidRPr="0095194E">
              <w:rPr>
                <w:rFonts w:eastAsia="標楷體" w:hint="eastAsia"/>
              </w:rPr>
              <w:t>中國民事訴訟法</w:t>
            </w:r>
          </w:p>
          <w:p w:rsidR="0092311A" w:rsidRPr="0095194E" w:rsidRDefault="0092311A" w:rsidP="00B02A72">
            <w:pPr>
              <w:spacing w:line="0" w:lineRule="atLeast"/>
              <w:rPr>
                <w:rFonts w:eastAsia="標楷體"/>
              </w:rPr>
            </w:pPr>
            <w:r w:rsidRPr="0095194E">
              <w:rPr>
                <w:rFonts w:eastAsia="標楷體" w:hint="eastAsia"/>
              </w:rPr>
              <w:t>6.</w:t>
            </w:r>
            <w:r w:rsidRPr="0095194E">
              <w:rPr>
                <w:rFonts w:eastAsia="標楷體" w:hint="eastAsia"/>
              </w:rPr>
              <w:t>邱聯恭、駱永家、許仕宦、沈冠伶、姜炳俊、姜世明</w:t>
            </w:r>
          </w:p>
        </w:tc>
      </w:tr>
      <w:tr w:rsidR="0092311A" w:rsidRPr="00C65450" w:rsidTr="00B02A72">
        <w:trPr>
          <w:trHeight w:val="107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 w:rsidRPr="004A1736">
              <w:rPr>
                <w:rFonts w:eastAsia="標楷體" w:hint="eastAsia"/>
              </w:rPr>
              <w:t>期中考與期末考（</w:t>
            </w:r>
            <w:proofErr w:type="gramStart"/>
            <w:r w:rsidRPr="004A1736">
              <w:rPr>
                <w:rFonts w:eastAsia="標楷體" w:hint="eastAsia"/>
              </w:rPr>
              <w:t>佔</w:t>
            </w:r>
            <w:proofErr w:type="gramEnd"/>
            <w:r w:rsidRPr="004A1736">
              <w:rPr>
                <w:rFonts w:eastAsia="標楷體" w:hint="eastAsia"/>
              </w:rPr>
              <w:t>學期成績</w:t>
            </w:r>
            <w:r>
              <w:rPr>
                <w:rFonts w:eastAsia="標楷體" w:hint="eastAsia"/>
              </w:rPr>
              <w:t>64</w:t>
            </w:r>
            <w:r w:rsidRPr="004A1736">
              <w:rPr>
                <w:rFonts w:eastAsia="標楷體" w:hint="eastAsia"/>
              </w:rPr>
              <w:t>％）：</w:t>
            </w:r>
          </w:p>
          <w:p w:rsidR="0092311A" w:rsidRPr="004A1736" w:rsidRDefault="0092311A" w:rsidP="00B02A72">
            <w:pPr>
              <w:spacing w:line="0" w:lineRule="atLeast"/>
              <w:ind w:left="600" w:hangingChars="250" w:hanging="600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（一）</w:t>
            </w:r>
            <w:r w:rsidRPr="004A1736">
              <w:rPr>
                <w:rFonts w:eastAsia="標楷體"/>
              </w:rPr>
              <w:t>1</w:t>
            </w:r>
            <w:r w:rsidRPr="004A1736">
              <w:rPr>
                <w:rFonts w:eastAsia="標楷體" w:hint="eastAsia"/>
              </w:rPr>
              <w:t>、期中考日期為第九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>之上課時間；期末考日期為校訂</w:t>
            </w:r>
            <w:r w:rsidRPr="004A1736">
              <w:rPr>
                <w:rFonts w:eastAsia="標楷體"/>
              </w:rPr>
              <w:t></w:t>
            </w:r>
            <w:r w:rsidRPr="004A1736">
              <w:rPr>
                <w:rFonts w:eastAsia="標楷體"/>
              </w:rPr>
              <w:t></w:t>
            </w:r>
            <w:r w:rsidRPr="004A1736">
              <w:rPr>
                <w:rFonts w:eastAsia="標楷體"/>
              </w:rPr>
              <w:t></w:t>
            </w:r>
            <w:r w:rsidRPr="004A1736">
              <w:rPr>
                <w:rFonts w:eastAsia="標楷體"/>
              </w:rPr>
              <w:t></w:t>
            </w:r>
            <w:r w:rsidRPr="004A1736">
              <w:rPr>
                <w:rFonts w:ascii="標楷體" w:eastAsia="標楷體" w:hAnsi="標楷體" w:cs="標楷體" w:hint="eastAsia"/>
              </w:rPr>
              <w:t>期末考</w:t>
            </w:r>
            <w:proofErr w:type="gramStart"/>
            <w:r w:rsidRPr="004A1736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4A1736">
              <w:rPr>
                <w:rFonts w:ascii="標楷體" w:eastAsia="標楷體" w:hAnsi="標楷體" w:cs="標楷體" w:hint="eastAsia"/>
              </w:rPr>
              <w:t>之前一週，期末考週檢討考卷。</w:t>
            </w:r>
          </w:p>
          <w:p w:rsidR="0092311A" w:rsidRPr="004A1736" w:rsidRDefault="0092311A" w:rsidP="00B02A72">
            <w:pPr>
              <w:spacing w:line="0" w:lineRule="atLeast"/>
              <w:ind w:firstLineChars="250" w:firstLine="600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lastRenderedPageBreak/>
              <w:t>2</w:t>
            </w:r>
            <w:r w:rsidRPr="004A1736">
              <w:rPr>
                <w:rFonts w:eastAsia="標楷體" w:hint="eastAsia"/>
              </w:rPr>
              <w:t>、考試可帶法條，題目包含實例題。</w:t>
            </w:r>
          </w:p>
          <w:p w:rsidR="0092311A" w:rsidRPr="004A1736" w:rsidRDefault="0092311A" w:rsidP="00B02A72">
            <w:pPr>
              <w:spacing w:line="0" w:lineRule="atLeast"/>
              <w:ind w:firstLineChars="250" w:firstLine="600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3</w:t>
            </w:r>
            <w:r w:rsidRPr="004A1736">
              <w:rPr>
                <w:rFonts w:eastAsia="標楷體" w:hint="eastAsia"/>
              </w:rPr>
              <w:t>、筆試成績之計算：</w:t>
            </w:r>
          </w:p>
          <w:p w:rsidR="0092311A" w:rsidRPr="004A1736" w:rsidRDefault="0092311A" w:rsidP="00B02A72">
            <w:pPr>
              <w:spacing w:line="0" w:lineRule="atLeast"/>
              <w:ind w:leftChars="400" w:left="960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如期中考成績高於期末考成績，則此部分成績為：（期中考成績＋期末考成績）÷</w:t>
            </w:r>
            <w:r w:rsidRPr="004A1736">
              <w:rPr>
                <w:rFonts w:eastAsia="標楷體" w:hint="eastAsia"/>
              </w:rPr>
              <w:t>2</w:t>
            </w:r>
            <w:r w:rsidRPr="004A1736">
              <w:rPr>
                <w:rFonts w:eastAsia="標楷體" w:hint="eastAsia"/>
              </w:rPr>
              <w:t>；如期中考成績低於期末考成績，則此部分成績以期末考成績為</w:t>
            </w:r>
            <w:proofErr w:type="gramStart"/>
            <w:r w:rsidRPr="004A1736">
              <w:rPr>
                <w:rFonts w:eastAsia="標楷體" w:hint="eastAsia"/>
              </w:rPr>
              <w:t>準</w:t>
            </w:r>
            <w:proofErr w:type="gramEnd"/>
            <w:r w:rsidRPr="004A1736">
              <w:rPr>
                <w:rFonts w:eastAsia="標楷體" w:hint="eastAsia"/>
              </w:rPr>
              <w:t>。</w:t>
            </w:r>
          </w:p>
          <w:p w:rsidR="0092311A" w:rsidRPr="004A1736" w:rsidRDefault="0092311A" w:rsidP="00B02A72">
            <w:pPr>
              <w:spacing w:line="0" w:lineRule="atLeast"/>
              <w:ind w:left="720" w:hangingChars="300" w:hanging="720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（二）有特殊狀況者，例如考試期間生病、因故精神狀態不佳、雙主修成績需達一定標準、被二一退學之虞等，應於學期結束前告知老師，以便斟酌情形，加寫報告調整學期成績。</w:t>
            </w:r>
          </w:p>
          <w:p w:rsidR="0092311A" w:rsidRPr="004A1736" w:rsidRDefault="0092311A" w:rsidP="00B02A72">
            <w:pPr>
              <w:spacing w:line="0" w:lineRule="atLeast"/>
              <w:ind w:left="720" w:hangingChars="300" w:hanging="720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（三）無故缺課紀錄兩次（含）以上者，不得要求斟酌調整學期分數。</w:t>
            </w:r>
          </w:p>
          <w:p w:rsidR="0092311A" w:rsidRPr="004A1736" w:rsidRDefault="0092311A" w:rsidP="00B02A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 w:rsidRPr="004A1736">
              <w:rPr>
                <w:rFonts w:eastAsia="標楷體" w:hint="eastAsia"/>
              </w:rPr>
              <w:t>課堂討論與測驗（</w:t>
            </w:r>
            <w:proofErr w:type="gramStart"/>
            <w:r w:rsidRPr="004A1736">
              <w:rPr>
                <w:rFonts w:eastAsia="標楷體" w:hint="eastAsia"/>
              </w:rPr>
              <w:t>佔</w:t>
            </w:r>
            <w:proofErr w:type="gramEnd"/>
            <w:r w:rsidRPr="004A1736">
              <w:rPr>
                <w:rFonts w:eastAsia="標楷體" w:hint="eastAsia"/>
              </w:rPr>
              <w:t>學期成績</w:t>
            </w:r>
            <w:r w:rsidRPr="004A1736">
              <w:rPr>
                <w:rFonts w:eastAsia="標楷體" w:hint="eastAsia"/>
              </w:rPr>
              <w:t>36</w:t>
            </w:r>
            <w:r w:rsidRPr="004A1736">
              <w:rPr>
                <w:rFonts w:eastAsia="標楷體" w:hint="eastAsia"/>
              </w:rPr>
              <w:t>％）</w:t>
            </w:r>
          </w:p>
          <w:p w:rsidR="0092311A" w:rsidRPr="004A1736" w:rsidRDefault="0092311A" w:rsidP="00B02A72">
            <w:pPr>
              <w:spacing w:line="0" w:lineRule="atLeast"/>
              <w:ind w:left="720" w:hangingChars="300" w:hanging="720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（一）原則上一學期進行</w:t>
            </w:r>
            <w:r w:rsidRPr="004A1736">
              <w:rPr>
                <w:rFonts w:eastAsia="標楷體" w:hint="eastAsia"/>
              </w:rPr>
              <w:t>14</w:t>
            </w:r>
            <w:r w:rsidRPr="004A1736">
              <w:rPr>
                <w:rFonts w:eastAsia="標楷體" w:hint="eastAsia"/>
              </w:rPr>
              <w:t>次隨堂測驗。（除期中考、期末考</w:t>
            </w:r>
            <w:r w:rsidRPr="004A1736">
              <w:rPr>
                <w:rFonts w:eastAsia="標楷體"/>
              </w:rPr>
              <w:t></w:t>
            </w:r>
            <w:r w:rsidRPr="004A1736">
              <w:rPr>
                <w:rFonts w:eastAsia="標楷體"/>
              </w:rPr>
              <w:t></w:t>
            </w:r>
            <w:proofErr w:type="gramStart"/>
            <w:r w:rsidRPr="004A1736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4A1736">
              <w:rPr>
                <w:rFonts w:ascii="標楷體" w:eastAsia="標楷體" w:hAnsi="標楷體" w:cs="標楷體" w:hint="eastAsia"/>
              </w:rPr>
              <w:t>以及檢討考卷之二週外，每一週上課會安排隨堂測驗）</w:t>
            </w:r>
          </w:p>
          <w:p w:rsidR="0092311A" w:rsidRPr="00C65450" w:rsidRDefault="0092311A" w:rsidP="00B02A72">
            <w:pPr>
              <w:spacing w:line="0" w:lineRule="atLeast"/>
              <w:ind w:left="720" w:hangingChars="300" w:hanging="720"/>
              <w:rPr>
                <w:rFonts w:eastAsia="標楷體"/>
              </w:rPr>
            </w:pPr>
            <w:r w:rsidRPr="004A1736">
              <w:rPr>
                <w:rFonts w:eastAsia="標楷體" w:hint="eastAsia"/>
              </w:rPr>
              <w:t>（二）去掉成績最差之二次隨堂測驗成績，以</w:t>
            </w:r>
            <w:r w:rsidRPr="004A1736">
              <w:rPr>
                <w:rFonts w:eastAsia="標楷體" w:hint="eastAsia"/>
              </w:rPr>
              <w:t>12</w:t>
            </w:r>
            <w:proofErr w:type="gramStart"/>
            <w:r w:rsidRPr="004A1736">
              <w:rPr>
                <w:rFonts w:eastAsia="標楷體" w:hint="eastAsia"/>
              </w:rPr>
              <w:t>週</w:t>
            </w:r>
            <w:proofErr w:type="gramEnd"/>
            <w:r w:rsidRPr="004A1736">
              <w:rPr>
                <w:rFonts w:eastAsia="標楷體" w:hint="eastAsia"/>
              </w:rPr>
              <w:t>之隨堂測驗成績計算之。</w:t>
            </w:r>
          </w:p>
        </w:tc>
      </w:tr>
      <w:tr w:rsidR="0092311A" w:rsidTr="00B02A72">
        <w:trPr>
          <w:cantSplit/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92311A" w:rsidRDefault="0092311A" w:rsidP="00B02A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學系：法律學系　　　姓名：廖蕙</w:t>
            </w:r>
            <w:proofErr w:type="gramStart"/>
            <w:r>
              <w:rPr>
                <w:rFonts w:eastAsia="標楷體" w:hint="eastAsia"/>
              </w:rPr>
              <w:t>玟</w:t>
            </w:r>
            <w:proofErr w:type="gramEnd"/>
            <w:r>
              <w:rPr>
                <w:rFonts w:eastAsia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92311A" w:rsidTr="00B02A72">
        <w:trPr>
          <w:cantSplit/>
          <w:trHeight w:val="321"/>
        </w:trPr>
        <w:tc>
          <w:tcPr>
            <w:tcW w:w="180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0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92311A" w:rsidRDefault="0092311A" w:rsidP="00B02A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92311A" w:rsidTr="00B02A72">
        <w:trPr>
          <w:cantSplit/>
          <w:trHeight w:val="1065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11A" w:rsidRDefault="0092311A" w:rsidP="00B02A7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11A" w:rsidRDefault="0092311A" w:rsidP="00B02A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</w:t>
            </w:r>
          </w:p>
          <w:p w:rsidR="0092311A" w:rsidRPr="00163A9A" w:rsidRDefault="0092311A" w:rsidP="00B02A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Pr="00163A9A">
              <w:rPr>
                <w:rFonts w:eastAsia="標楷體" w:hint="eastAsia"/>
              </w:rPr>
              <w:t>德國哥廷根大學法學博士</w:t>
            </w:r>
          </w:p>
          <w:p w:rsidR="0092311A" w:rsidRDefault="0092311A" w:rsidP="00B02A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研究領域：</w:t>
            </w:r>
            <w:r w:rsidRPr="00163A9A">
              <w:rPr>
                <w:rFonts w:eastAsia="標楷體" w:hint="eastAsia"/>
              </w:rPr>
              <w:t>國際私法、民法、民事訴訟法</w:t>
            </w:r>
          </w:p>
        </w:tc>
      </w:tr>
    </w:tbl>
    <w:p w:rsidR="00145F29" w:rsidRPr="00001C30" w:rsidRDefault="00145F29" w:rsidP="00145F29">
      <w:pPr>
        <w:rPr>
          <w:rFonts w:eastAsia="標楷體"/>
        </w:rPr>
      </w:pPr>
      <w:bookmarkStart w:id="0" w:name="_GoBack"/>
      <w:bookmarkEnd w:id="0"/>
    </w:p>
    <w:p w:rsidR="000537E8" w:rsidRPr="00145F29" w:rsidRDefault="000537E8"/>
    <w:sectPr w:rsidR="000537E8" w:rsidRPr="00145F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1A"/>
    <w:rsid w:val="00001C30"/>
    <w:rsid w:val="000537E8"/>
    <w:rsid w:val="00145F29"/>
    <w:rsid w:val="00282E52"/>
    <w:rsid w:val="009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5E2642-AD49-496E-AEFE-6AA956D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1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45F29"/>
    <w:pPr>
      <w:widowControl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李品蓉</cp:lastModifiedBy>
  <cp:revision>2</cp:revision>
  <dcterms:created xsi:type="dcterms:W3CDTF">2021-03-22T15:07:00Z</dcterms:created>
  <dcterms:modified xsi:type="dcterms:W3CDTF">2021-03-22T15:07:00Z</dcterms:modified>
</cp:coreProperties>
</file>