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C141F" w:rsidRDefault="00A70B5B" w:rsidP="00A70B5B">
      <w:pPr>
        <w:pStyle w:val="1"/>
        <w:jc w:val="center"/>
      </w:pPr>
      <w:bookmarkStart w:id="0" w:name="advanced-biogeoscience-teaching-syllabus"/>
      <w:r>
        <w:t xml:space="preserve">Advanced </w:t>
      </w:r>
      <w:proofErr w:type="spellStart"/>
      <w:r>
        <w:t>Biogeoscience</w:t>
      </w:r>
      <w:proofErr w:type="spellEnd"/>
      <w:r>
        <w:t xml:space="preserve"> </w:t>
      </w:r>
      <w:bookmarkStart w:id="1" w:name="_GoBack"/>
      <w:r>
        <w:t>Teaching Syllabus</w:t>
      </w:r>
      <w:bookmarkEnd w:id="1"/>
    </w:p>
    <w:p w:rsidR="00BC141F" w:rsidRDefault="00A70B5B">
      <w:pPr>
        <w:pStyle w:val="FirstParagraph"/>
      </w:pPr>
      <w:r>
        <w:rPr>
          <w:b/>
          <w:bCs/>
        </w:rPr>
        <w:t>Course Title:</w:t>
      </w:r>
      <w:r>
        <w:t xml:space="preserve"> Advanced Biogeoscience </w:t>
      </w:r>
      <w:r>
        <w:rPr>
          <w:b/>
          <w:bCs/>
        </w:rPr>
        <w:t>Course Type:</w:t>
      </w:r>
      <w:r>
        <w:t xml:space="preserve"> Elective / Special Topics Course </w:t>
      </w:r>
      <w:r>
        <w:rPr>
          <w:b/>
          <w:bCs/>
        </w:rPr>
        <w:t>Recommended Credits:</w:t>
      </w:r>
      <w:r>
        <w:t xml:space="preserve"> 3 Credits </w:t>
      </w:r>
      <w:r>
        <w:rPr>
          <w:b/>
          <w:bCs/>
        </w:rPr>
        <w:t>Prerequisites:</w:t>
      </w:r>
      <w:r>
        <w:t xml:space="preserve"> General Biology, General Geology, Basic Chemistry</w:t>
      </w:r>
    </w:p>
    <w:p w:rsidR="00BC141F" w:rsidRDefault="00A70B5B">
      <w:r>
        <w:pict>
          <v:rect id="_x0000_i1026" style="width:0;height:1.5pt" o:hralign="center" o:hrstd="t" o:hr="t"/>
        </w:pict>
      </w:r>
    </w:p>
    <w:p w:rsidR="00BC141F" w:rsidRDefault="00A70B5B">
      <w:pPr>
        <w:pStyle w:val="2"/>
      </w:pPr>
      <w:bookmarkStart w:id="2" w:name="i.-course-objectives"/>
      <w:r>
        <w:t>I. Course Objectives</w:t>
      </w:r>
    </w:p>
    <w:p w:rsidR="00BC141F" w:rsidRDefault="00A70B5B">
      <w:pPr>
        <w:pStyle w:val="FirstParagraph"/>
      </w:pPr>
      <w:r>
        <w:t>This course aims to explore the interactions between microorganisms and geochemical processes. It covers the roles of microorganisms in t</w:t>
      </w:r>
      <w:r>
        <w:t>he lithosphere, hydrosphere, and biosphere, and delves into their critical functions in elemental cycles, mineral formation and degradation, and the generation of fossil fuels. Students will learn the application of traditional and molecular biological met</w:t>
      </w:r>
      <w:r>
        <w:t>hods in geomicrobiological research and understand how microorganisms influence the evolution and changes of the Earth system.</w:t>
      </w:r>
    </w:p>
    <w:p w:rsidR="00BC141F" w:rsidRDefault="00A70B5B">
      <w:r>
        <w:pict>
          <v:rect id="_x0000_i1027" style="width:0;height:1.5pt" o:hralign="center" o:hrstd="t" o:hr="t"/>
        </w:pict>
      </w:r>
    </w:p>
    <w:p w:rsidR="00BC141F" w:rsidRDefault="00A70B5B">
      <w:pPr>
        <w:pStyle w:val="2"/>
      </w:pPr>
      <w:bookmarkStart w:id="3" w:name="ii.-course-outline-and-schedule"/>
      <w:bookmarkEnd w:id="2"/>
      <w:r>
        <w:t>II. Course Outline and Schedule</w:t>
      </w:r>
    </w:p>
    <w:p w:rsidR="00BC141F" w:rsidRDefault="00A70B5B">
      <w:pPr>
        <w:pStyle w:val="3"/>
      </w:pPr>
      <w:bookmarkStart w:id="4" w:name="week-1-course-introduction-and-overview"/>
      <w:r>
        <w:rPr>
          <w:b/>
          <w:bCs/>
        </w:rPr>
        <w:t>Week 1: Course Introduction and Overview</w:t>
      </w:r>
    </w:p>
    <w:p w:rsidR="00BC141F" w:rsidRDefault="00A70B5B">
      <w:pPr>
        <w:pStyle w:val="Compact"/>
        <w:numPr>
          <w:ilvl w:val="0"/>
          <w:numId w:val="2"/>
        </w:numPr>
      </w:pPr>
      <w:r>
        <w:t>Explanation of course objectives and assessment method</w:t>
      </w:r>
      <w:r>
        <w:t>s</w:t>
      </w:r>
    </w:p>
    <w:p w:rsidR="00BC141F" w:rsidRDefault="00A70B5B">
      <w:pPr>
        <w:pStyle w:val="Compact"/>
        <w:numPr>
          <w:ilvl w:val="0"/>
          <w:numId w:val="2"/>
        </w:numPr>
      </w:pPr>
      <w:r>
        <w:t>Scope and importance of Biogeoscience</w:t>
      </w:r>
    </w:p>
    <w:p w:rsidR="00BC141F" w:rsidRDefault="00A70B5B">
      <w:pPr>
        <w:pStyle w:val="Compact"/>
        <w:numPr>
          <w:ilvl w:val="0"/>
          <w:numId w:val="2"/>
        </w:numPr>
      </w:pPr>
      <w:r>
        <w:t>Overview of microorganism-geological environment interactions</w:t>
      </w:r>
    </w:p>
    <w:p w:rsidR="00BC141F" w:rsidRDefault="00A70B5B">
      <w:r>
        <w:pict>
          <v:rect id="_x0000_i1028" style="width:0;height:1.5pt" o:hralign="center" o:hrstd="t" o:hr="t"/>
        </w:pict>
      </w:r>
    </w:p>
    <w:p w:rsidR="00BC141F" w:rsidRDefault="00A70B5B">
      <w:pPr>
        <w:pStyle w:val="3"/>
      </w:pPr>
      <w:bookmarkStart w:id="5" w:name="X87633050e407e7a3827fc42e17fffdc7d3b192c"/>
      <w:bookmarkEnd w:id="4"/>
      <w:r>
        <w:rPr>
          <w:b/>
          <w:bCs/>
        </w:rPr>
        <w:t>Weeks 2-3: Introduction to Geomicrobiological Processes (Chapter 6)</w:t>
      </w:r>
    </w:p>
    <w:p w:rsidR="00BC141F" w:rsidRDefault="00A70B5B">
      <w:pPr>
        <w:pStyle w:val="Compact"/>
        <w:numPr>
          <w:ilvl w:val="0"/>
          <w:numId w:val="3"/>
        </w:numPr>
      </w:pPr>
      <w:r>
        <w:t>Classification and function of microbial physiological groups</w:t>
      </w:r>
    </w:p>
    <w:p w:rsidR="00BC141F" w:rsidRDefault="00A70B5B">
      <w:pPr>
        <w:pStyle w:val="Compact"/>
        <w:numPr>
          <w:ilvl w:val="0"/>
          <w:numId w:val="3"/>
        </w:numPr>
      </w:pPr>
      <w:r>
        <w:t>Energy and carbon sour</w:t>
      </w:r>
      <w:r>
        <w:t>ce mechanisms in catabolism and anabolism</w:t>
      </w:r>
    </w:p>
    <w:p w:rsidR="00BC141F" w:rsidRDefault="00A70B5B">
      <w:pPr>
        <w:pStyle w:val="Compact"/>
        <w:numPr>
          <w:ilvl w:val="0"/>
          <w:numId w:val="3"/>
        </w:numPr>
      </w:pPr>
      <w:r>
        <w:t>Aerobic/anaerobic respiration, fermentation, and chemolithoautotrophy</w:t>
      </w:r>
    </w:p>
    <w:p w:rsidR="00BC141F" w:rsidRDefault="00A70B5B">
      <w:pPr>
        <w:pStyle w:val="Compact"/>
        <w:numPr>
          <w:ilvl w:val="0"/>
          <w:numId w:val="3"/>
        </w:numPr>
      </w:pPr>
      <w:r>
        <w:t>Metabolic diversity of phototrophic microorganisms and mixotrophs</w:t>
      </w:r>
    </w:p>
    <w:p w:rsidR="00BC141F" w:rsidRDefault="00A70B5B">
      <w:r>
        <w:pict>
          <v:rect id="_x0000_i1029" style="width:0;height:1.5pt" o:hralign="center" o:hrstd="t" o:hr="t"/>
        </w:pict>
      </w:r>
    </w:p>
    <w:p w:rsidR="00BC141F" w:rsidRDefault="00A70B5B">
      <w:pPr>
        <w:pStyle w:val="3"/>
      </w:pPr>
      <w:bookmarkStart w:id="6" w:name="X7d3f2585f0d2a6d9e6f7dc2bd1ea4bd1fd982c1"/>
      <w:bookmarkEnd w:id="5"/>
      <w:r>
        <w:rPr>
          <w:b/>
          <w:bCs/>
        </w:rPr>
        <w:t>Week 4: Research Methods in Geomicrobiology (Chapter 7)</w:t>
      </w:r>
    </w:p>
    <w:p w:rsidR="00BC141F" w:rsidRDefault="00A70B5B">
      <w:pPr>
        <w:pStyle w:val="Compact"/>
        <w:numPr>
          <w:ilvl w:val="0"/>
          <w:numId w:val="4"/>
        </w:numPr>
      </w:pPr>
      <w:r>
        <w:t>Non-molecular method</w:t>
      </w:r>
      <w:r>
        <w:t xml:space="preserve">s: </w:t>
      </w:r>
      <w:r>
        <w:rPr>
          <w:i/>
          <w:iCs/>
        </w:rPr>
        <w:t>in situ</w:t>
      </w:r>
      <w:r>
        <w:t xml:space="preserve"> observation, cultivation and isolation, sample storage</w:t>
      </w:r>
    </w:p>
    <w:p w:rsidR="00BC141F" w:rsidRDefault="00A70B5B">
      <w:pPr>
        <w:pStyle w:val="Compact"/>
        <w:numPr>
          <w:ilvl w:val="0"/>
          <w:numId w:val="4"/>
        </w:numPr>
      </w:pPr>
      <w:r>
        <w:t>Laboratory reconstruction and quantitative study of surface growth</w:t>
      </w:r>
    </w:p>
    <w:p w:rsidR="00BC141F" w:rsidRDefault="00A70B5B">
      <w:pPr>
        <w:pStyle w:val="Compact"/>
        <w:numPr>
          <w:ilvl w:val="0"/>
          <w:numId w:val="4"/>
        </w:numPr>
      </w:pPr>
      <w:r>
        <w:t>Distinguishing between enzymatic and non-enzymatic reactions</w:t>
      </w:r>
    </w:p>
    <w:p w:rsidR="00BC141F" w:rsidRDefault="00A70B5B">
      <w:r>
        <w:pict>
          <v:rect id="_x0000_i1030" style="width:0;height:1.5pt" o:hralign="center" o:hrstd="t" o:hr="t"/>
        </w:pict>
      </w:r>
    </w:p>
    <w:p w:rsidR="00BC141F" w:rsidRDefault="00A70B5B">
      <w:pPr>
        <w:pStyle w:val="3"/>
      </w:pPr>
      <w:bookmarkStart w:id="7" w:name="Xbbcd55c6ad6187e9dfac3440853f1a45c03155b"/>
      <w:bookmarkEnd w:id="6"/>
      <w:r>
        <w:rPr>
          <w:b/>
          <w:bCs/>
        </w:rPr>
        <w:lastRenderedPageBreak/>
        <w:t>Week 5: Application of Molecular Methods in Microbial Identi</w:t>
      </w:r>
      <w:r>
        <w:rPr>
          <w:b/>
          <w:bCs/>
        </w:rPr>
        <w:t>fication and Functional Analysis (Chapter 8)</w:t>
      </w:r>
    </w:p>
    <w:p w:rsidR="00BC141F" w:rsidRDefault="00A70B5B">
      <w:pPr>
        <w:pStyle w:val="Compact"/>
        <w:numPr>
          <w:ilvl w:val="0"/>
          <w:numId w:val="5"/>
        </w:numPr>
      </w:pPr>
      <w:r>
        <w:t>Culture-independent techniques (e.g., 16S rRNA sequencing)</w:t>
      </w:r>
    </w:p>
    <w:p w:rsidR="00BC141F" w:rsidRDefault="00A70B5B">
      <w:pPr>
        <w:pStyle w:val="Compact"/>
        <w:numPr>
          <w:ilvl w:val="0"/>
          <w:numId w:val="5"/>
        </w:numPr>
      </w:pPr>
      <w:r>
        <w:t>Single-cell isotope and metabolite techniques</w:t>
      </w:r>
    </w:p>
    <w:p w:rsidR="00BC141F" w:rsidRDefault="00A70B5B">
      <w:pPr>
        <w:pStyle w:val="Compact"/>
        <w:numPr>
          <w:ilvl w:val="0"/>
          <w:numId w:val="5"/>
        </w:numPr>
      </w:pPr>
      <w:r>
        <w:t>Genomics and analysis of metabolic gene expression</w:t>
      </w:r>
    </w:p>
    <w:p w:rsidR="00BC141F" w:rsidRDefault="00A70B5B">
      <w:r>
        <w:pict>
          <v:rect id="_x0000_i1031" style="width:0;height:1.5pt" o:hralign="center" o:hrstd="t" o:hr="t"/>
        </w:pict>
      </w:r>
    </w:p>
    <w:p w:rsidR="00BC141F" w:rsidRDefault="00A70B5B">
      <w:pPr>
        <w:pStyle w:val="3"/>
      </w:pPr>
      <w:bookmarkStart w:id="8" w:name="Xe6f63587736e6e35ebf0fa7541b68ce992000ef"/>
      <w:bookmarkEnd w:id="7"/>
      <w:r>
        <w:rPr>
          <w:b/>
          <w:bCs/>
        </w:rPr>
        <w:t>Weeks 6-7: Microorganisms and Carbonate Geochemistry (Chapter 9)</w:t>
      </w:r>
    </w:p>
    <w:p w:rsidR="00BC141F" w:rsidRDefault="00A70B5B">
      <w:pPr>
        <w:pStyle w:val="Compact"/>
        <w:numPr>
          <w:ilvl w:val="0"/>
          <w:numId w:val="6"/>
        </w:numPr>
      </w:pPr>
      <w:r>
        <w:t>Mechanisms of carbonate formation and degradation</w:t>
      </w:r>
    </w:p>
    <w:p w:rsidR="00BC141F" w:rsidRDefault="00A70B5B">
      <w:pPr>
        <w:pStyle w:val="Compact"/>
        <w:numPr>
          <w:ilvl w:val="0"/>
          <w:numId w:val="6"/>
        </w:numPr>
      </w:pPr>
      <w:r>
        <w:t>Role of cyanobacteria and other microorganisms in carbonate precipitation</w:t>
      </w:r>
    </w:p>
    <w:p w:rsidR="00BC141F" w:rsidRDefault="00A70B5B">
      <w:pPr>
        <w:pStyle w:val="Compact"/>
        <w:numPr>
          <w:ilvl w:val="0"/>
          <w:numId w:val="6"/>
        </w:numPr>
      </w:pPr>
      <w:r>
        <w:t>Microbial formation of various metal carbonates (e.g., Mn, Fe, Sr)</w:t>
      </w:r>
    </w:p>
    <w:p w:rsidR="00BC141F" w:rsidRDefault="00A70B5B">
      <w:pPr>
        <w:pStyle w:val="Compact"/>
        <w:numPr>
          <w:ilvl w:val="0"/>
          <w:numId w:val="6"/>
        </w:numPr>
      </w:pPr>
      <w:r>
        <w:t>Relationship between carbonates and the carbon cycle</w:t>
      </w:r>
    </w:p>
    <w:p w:rsidR="00BC141F" w:rsidRDefault="00A70B5B">
      <w:r>
        <w:pict>
          <v:rect id="_x0000_i1032" style="width:0;height:1.5pt" o:hralign="center" o:hrstd="t" o:hr="t"/>
        </w:pict>
      </w:r>
    </w:p>
    <w:p w:rsidR="00BC141F" w:rsidRDefault="00A70B5B">
      <w:pPr>
        <w:pStyle w:val="3"/>
      </w:pPr>
      <w:bookmarkStart w:id="9" w:name="Xb42ffc71f750bf6067d1bab3e830fb16a7df355"/>
      <w:bookmarkEnd w:id="8"/>
      <w:r>
        <w:rPr>
          <w:b/>
          <w:bCs/>
        </w:rPr>
        <w:t>Weeks 8-9: Geomicrobiology of Iron (Chapter 16)</w:t>
      </w:r>
    </w:p>
    <w:p w:rsidR="00BC141F" w:rsidRDefault="00A70B5B">
      <w:pPr>
        <w:pStyle w:val="Compact"/>
        <w:numPr>
          <w:ilvl w:val="0"/>
          <w:numId w:val="7"/>
        </w:numPr>
      </w:pPr>
      <w:r>
        <w:t>Iron redox reactions and energy metabolism</w:t>
      </w:r>
    </w:p>
    <w:p w:rsidR="00BC141F" w:rsidRDefault="00A70B5B">
      <w:pPr>
        <w:pStyle w:val="Compact"/>
        <w:numPr>
          <w:ilvl w:val="0"/>
          <w:numId w:val="7"/>
        </w:numPr>
      </w:pPr>
      <w:r>
        <w:t>Metabolic strategies of acidophilic/iron-oxidizing bacteria, archaea, and mesophiles</w:t>
      </w:r>
    </w:p>
    <w:p w:rsidR="00BC141F" w:rsidRDefault="00A70B5B">
      <w:pPr>
        <w:pStyle w:val="Compact"/>
        <w:numPr>
          <w:ilvl w:val="0"/>
          <w:numId w:val="7"/>
        </w:numPr>
      </w:pPr>
      <w:r>
        <w:t xml:space="preserve">Microbially induced iron </w:t>
      </w:r>
      <w:r>
        <w:t>precipitation and mobilization</w:t>
      </w:r>
    </w:p>
    <w:p w:rsidR="00BC141F" w:rsidRDefault="00A70B5B">
      <w:pPr>
        <w:pStyle w:val="Compact"/>
        <w:numPr>
          <w:ilvl w:val="0"/>
          <w:numId w:val="7"/>
        </w:numPr>
      </w:pPr>
      <w:r>
        <w:t>Iron cycle and biogenic ore formation</w:t>
      </w:r>
    </w:p>
    <w:p w:rsidR="00BC141F" w:rsidRDefault="00A70B5B">
      <w:r>
        <w:pict>
          <v:rect id="_x0000_i1033" style="width:0;height:1.5pt" o:hralign="center" o:hrstd="t" o:hr="t"/>
        </w:pict>
      </w:r>
    </w:p>
    <w:p w:rsidR="00BC141F" w:rsidRDefault="00A70B5B">
      <w:pPr>
        <w:pStyle w:val="3"/>
      </w:pPr>
      <w:bookmarkStart w:id="10" w:name="Xa32e380270befcf00b2bde10c983309e38de2c5"/>
      <w:bookmarkEnd w:id="9"/>
      <w:r>
        <w:rPr>
          <w:b/>
          <w:bCs/>
        </w:rPr>
        <w:t>Weeks 10-11: Geomicrobiology of Manganese (Chapter 17)</w:t>
      </w:r>
    </w:p>
    <w:p w:rsidR="00BC141F" w:rsidRDefault="00A70B5B">
      <w:pPr>
        <w:pStyle w:val="Compact"/>
        <w:numPr>
          <w:ilvl w:val="0"/>
          <w:numId w:val="8"/>
        </w:numPr>
      </w:pPr>
      <w:r>
        <w:t>Manganese-oxidizing and -reducing microorganisms</w:t>
      </w:r>
    </w:p>
    <w:p w:rsidR="00BC141F" w:rsidRDefault="00A70B5B">
      <w:pPr>
        <w:pStyle w:val="Compact"/>
        <w:numPr>
          <w:ilvl w:val="0"/>
          <w:numId w:val="8"/>
        </w:numPr>
      </w:pPr>
      <w:r>
        <w:t>Enzymatic and non-enzymatic reaction mechanisms</w:t>
      </w:r>
    </w:p>
    <w:p w:rsidR="00BC141F" w:rsidRDefault="00A70B5B">
      <w:pPr>
        <w:pStyle w:val="Compact"/>
        <w:numPr>
          <w:ilvl w:val="0"/>
          <w:numId w:val="8"/>
        </w:numPr>
      </w:pPr>
      <w:r>
        <w:t>Manganese deposition and mobilization in soils, rocks, freshwater, and marine environments</w:t>
      </w:r>
    </w:p>
    <w:p w:rsidR="00BC141F" w:rsidRDefault="00A70B5B">
      <w:pPr>
        <w:pStyle w:val="Compact"/>
        <w:numPr>
          <w:ilvl w:val="0"/>
          <w:numId w:val="8"/>
        </w:numPr>
      </w:pPr>
      <w:r>
        <w:t>Role of microorganisms in the manganese cycle</w:t>
      </w:r>
    </w:p>
    <w:p w:rsidR="00BC141F" w:rsidRDefault="00A70B5B">
      <w:r>
        <w:pict>
          <v:rect id="_x0000_i1034" style="width:0;height:1.5pt" o:hralign="center" o:hrstd="t" o:hr="t"/>
        </w:pict>
      </w:r>
    </w:p>
    <w:p w:rsidR="00BC141F" w:rsidRDefault="00A70B5B">
      <w:pPr>
        <w:pStyle w:val="3"/>
      </w:pPr>
      <w:bookmarkStart w:id="11" w:name="X3d52e9118b09a52e338d68ffaae7a5821c1d840"/>
      <w:bookmarkEnd w:id="10"/>
      <w:r>
        <w:rPr>
          <w:b/>
          <w:bCs/>
        </w:rPr>
        <w:t>Weeks 12-13: Geomicrobiology of Sulfur (Chapter 19)</w:t>
      </w:r>
    </w:p>
    <w:p w:rsidR="00BC141F" w:rsidRDefault="00A70B5B">
      <w:pPr>
        <w:pStyle w:val="Compact"/>
        <w:numPr>
          <w:ilvl w:val="0"/>
          <w:numId w:val="9"/>
        </w:numPr>
      </w:pPr>
      <w:r>
        <w:t>Sulfur redox reactions and microbial types</w:t>
      </w:r>
    </w:p>
    <w:p w:rsidR="00BC141F" w:rsidRDefault="00A70B5B">
      <w:pPr>
        <w:pStyle w:val="Compact"/>
        <w:numPr>
          <w:ilvl w:val="0"/>
          <w:numId w:val="9"/>
        </w:numPr>
      </w:pPr>
      <w:r>
        <w:t xml:space="preserve">Sulfate reduction and </w:t>
      </w:r>
      <w:r>
        <w:t>elemental sulfur oxidation</w:t>
      </w:r>
    </w:p>
    <w:p w:rsidR="00BC141F" w:rsidRDefault="00A70B5B">
      <w:pPr>
        <w:pStyle w:val="Compact"/>
        <w:numPr>
          <w:ilvl w:val="0"/>
          <w:numId w:val="9"/>
        </w:numPr>
      </w:pPr>
      <w:r>
        <w:t>Sulfur isotope fractionation and biogenic deposition</w:t>
      </w:r>
    </w:p>
    <w:p w:rsidR="00BC141F" w:rsidRDefault="00A70B5B">
      <w:pPr>
        <w:pStyle w:val="Compact"/>
        <w:numPr>
          <w:ilvl w:val="0"/>
          <w:numId w:val="9"/>
        </w:numPr>
      </w:pPr>
      <w:r>
        <w:t>Sulfur cycle and environmental applications (e.g., acid mine drainage)</w:t>
      </w:r>
    </w:p>
    <w:p w:rsidR="00BC141F" w:rsidRDefault="00A70B5B">
      <w:r>
        <w:pict>
          <v:rect id="_x0000_i1035" style="width:0;height:1.5pt" o:hralign="center" o:hrstd="t" o:hr="t"/>
        </w:pict>
      </w:r>
    </w:p>
    <w:p w:rsidR="00BC141F" w:rsidRDefault="00A70B5B">
      <w:pPr>
        <w:pStyle w:val="3"/>
      </w:pPr>
      <w:bookmarkStart w:id="12" w:name="X61f561b4a3327a9a9b2948dbad6c0337231fd7f"/>
      <w:bookmarkEnd w:id="11"/>
      <w:r>
        <w:rPr>
          <w:b/>
          <w:bCs/>
        </w:rPr>
        <w:t>Weeks 14-15: Geomicrobiology of Fossil Fuels (Chapter 22)</w:t>
      </w:r>
    </w:p>
    <w:p w:rsidR="00BC141F" w:rsidRDefault="00A70B5B">
      <w:pPr>
        <w:pStyle w:val="Compact"/>
        <w:numPr>
          <w:ilvl w:val="0"/>
          <w:numId w:val="10"/>
        </w:numPr>
      </w:pPr>
      <w:r>
        <w:t>Methanogenesis and methane oxidation (aerobic/anaerobic)</w:t>
      </w:r>
    </w:p>
    <w:p w:rsidR="00BC141F" w:rsidRDefault="00A70B5B">
      <w:pPr>
        <w:pStyle w:val="Compact"/>
        <w:numPr>
          <w:ilvl w:val="0"/>
          <w:numId w:val="10"/>
        </w:numPr>
      </w:pPr>
      <w:r>
        <w:lastRenderedPageBreak/>
        <w:t>Microbial formation mechanisms of peat, coal, and petroleum</w:t>
      </w:r>
    </w:p>
    <w:p w:rsidR="00BC141F" w:rsidRDefault="00A70B5B">
      <w:pPr>
        <w:pStyle w:val="Compact"/>
        <w:numPr>
          <w:ilvl w:val="0"/>
          <w:numId w:val="10"/>
        </w:numPr>
      </w:pPr>
      <w:r>
        <w:t>Applications of microorganisms in petroleum degradation and desulfurization</w:t>
      </w:r>
    </w:p>
    <w:p w:rsidR="00BC141F" w:rsidRDefault="00A70B5B">
      <w:pPr>
        <w:pStyle w:val="Compact"/>
        <w:numPr>
          <w:ilvl w:val="0"/>
          <w:numId w:val="10"/>
        </w:numPr>
      </w:pPr>
      <w:r>
        <w:t>Microbial prospecting and enhanced oil recovery techniques</w:t>
      </w:r>
    </w:p>
    <w:p w:rsidR="00BC141F" w:rsidRDefault="00A70B5B">
      <w:r>
        <w:pict>
          <v:rect id="_x0000_i1036" style="width:0;height:1.5pt" o:hralign="center" o:hrstd="t" o:hr="t"/>
        </w:pict>
      </w:r>
    </w:p>
    <w:p w:rsidR="00BC141F" w:rsidRDefault="00A70B5B">
      <w:pPr>
        <w:pStyle w:val="3"/>
      </w:pPr>
      <w:bookmarkStart w:id="13" w:name="Xf3283679f38d5da3344afb3ac9c967583b72e90"/>
      <w:bookmarkEnd w:id="12"/>
      <w:r>
        <w:rPr>
          <w:b/>
          <w:bCs/>
        </w:rPr>
        <w:t>We</w:t>
      </w:r>
      <w:r>
        <w:rPr>
          <w:b/>
          <w:bCs/>
        </w:rPr>
        <w:t>ek 16: Course Summary and Project Presentations</w:t>
      </w:r>
    </w:p>
    <w:p w:rsidR="00BC141F" w:rsidRDefault="00A70B5B">
      <w:pPr>
        <w:pStyle w:val="Compact"/>
        <w:numPr>
          <w:ilvl w:val="0"/>
          <w:numId w:val="11"/>
        </w:numPr>
      </w:pPr>
      <w:r>
        <w:t>Review of key course concepts</w:t>
      </w:r>
    </w:p>
    <w:p w:rsidR="00BC141F" w:rsidRDefault="00A70B5B">
      <w:pPr>
        <w:pStyle w:val="Compact"/>
        <w:numPr>
          <w:ilvl w:val="0"/>
          <w:numId w:val="11"/>
        </w:numPr>
      </w:pPr>
      <w:r>
        <w:t>Student project presentations and discussions</w:t>
      </w:r>
    </w:p>
    <w:p w:rsidR="00BC141F" w:rsidRDefault="00A70B5B">
      <w:pPr>
        <w:pStyle w:val="Compact"/>
        <w:numPr>
          <w:ilvl w:val="0"/>
          <w:numId w:val="11"/>
        </w:numPr>
      </w:pPr>
      <w:r>
        <w:t>Future research directions and application prospects</w:t>
      </w:r>
    </w:p>
    <w:p w:rsidR="00BC141F" w:rsidRDefault="00A70B5B">
      <w:r>
        <w:pict>
          <v:rect id="_x0000_i1037" style="width:0;height:1.5pt" o:hralign="center" o:hrstd="t" o:hr="t"/>
        </w:pict>
      </w:r>
    </w:p>
    <w:p w:rsidR="00BC141F" w:rsidRDefault="00A70B5B">
      <w:pPr>
        <w:pStyle w:val="2"/>
      </w:pPr>
      <w:bookmarkStart w:id="14" w:name="iii.-teaching-methods"/>
      <w:bookmarkEnd w:id="3"/>
      <w:bookmarkEnd w:id="13"/>
      <w:r>
        <w:t>III. Teaching Methods</w:t>
      </w:r>
    </w:p>
    <w:p w:rsidR="00BC141F" w:rsidRDefault="00A70B5B">
      <w:pPr>
        <w:pStyle w:val="Compact"/>
        <w:numPr>
          <w:ilvl w:val="0"/>
          <w:numId w:val="12"/>
        </w:numPr>
      </w:pPr>
      <w:r>
        <w:t>Lectures</w:t>
      </w:r>
    </w:p>
    <w:p w:rsidR="00BC141F" w:rsidRDefault="00A70B5B">
      <w:pPr>
        <w:pStyle w:val="Compact"/>
        <w:numPr>
          <w:ilvl w:val="0"/>
          <w:numId w:val="12"/>
        </w:numPr>
      </w:pPr>
      <w:r>
        <w:t>Literature review and discussion</w:t>
      </w:r>
    </w:p>
    <w:p w:rsidR="00BC141F" w:rsidRDefault="00A70B5B">
      <w:pPr>
        <w:pStyle w:val="Compact"/>
        <w:numPr>
          <w:ilvl w:val="0"/>
          <w:numId w:val="12"/>
        </w:numPr>
      </w:pPr>
      <w:r>
        <w:t xml:space="preserve">Introduction </w:t>
      </w:r>
      <w:r>
        <w:t>to laboratory techniques</w:t>
      </w:r>
    </w:p>
    <w:p w:rsidR="00BC141F" w:rsidRDefault="00A70B5B">
      <w:pPr>
        <w:pStyle w:val="Compact"/>
        <w:numPr>
          <w:ilvl w:val="0"/>
          <w:numId w:val="12"/>
        </w:numPr>
      </w:pPr>
      <w:r>
        <w:t>Independent research projects and presentations</w:t>
      </w:r>
    </w:p>
    <w:p w:rsidR="00BC141F" w:rsidRDefault="00A70B5B">
      <w:r>
        <w:pict>
          <v:rect id="_x0000_i1038" style="width:0;height:1.5pt" o:hralign="center" o:hrstd="t" o:hr="t"/>
        </w:pict>
      </w:r>
    </w:p>
    <w:p w:rsidR="00BC141F" w:rsidRDefault="00A70B5B">
      <w:pPr>
        <w:pStyle w:val="2"/>
      </w:pPr>
      <w:bookmarkStart w:id="15" w:name="iv.-assessment-methods"/>
      <w:bookmarkEnd w:id="14"/>
      <w:r>
        <w:t>IV. Assessment Methods</w:t>
      </w:r>
    </w:p>
    <w:p w:rsidR="00BC141F" w:rsidRDefault="00A70B5B">
      <w:pPr>
        <w:pStyle w:val="Compact"/>
        <w:numPr>
          <w:ilvl w:val="0"/>
          <w:numId w:val="13"/>
        </w:numPr>
      </w:pPr>
      <w:r>
        <w:t>Class Participation and Discussion: 20%</w:t>
      </w:r>
    </w:p>
    <w:p w:rsidR="00BC141F" w:rsidRDefault="00A70B5B">
      <w:pPr>
        <w:pStyle w:val="Compact"/>
        <w:numPr>
          <w:ilvl w:val="0"/>
          <w:numId w:val="13"/>
        </w:numPr>
      </w:pPr>
      <w:r>
        <w:t>Mid-term Project Report: 30%</w:t>
      </w:r>
    </w:p>
    <w:p w:rsidR="00BC141F" w:rsidRDefault="00A70B5B">
      <w:pPr>
        <w:pStyle w:val="Compact"/>
        <w:numPr>
          <w:ilvl w:val="0"/>
          <w:numId w:val="13"/>
        </w:numPr>
      </w:pPr>
      <w:r>
        <w:t>Final Research Project and Oral Presentation: 30%</w:t>
      </w:r>
    </w:p>
    <w:p w:rsidR="00BC141F" w:rsidRDefault="00A70B5B">
      <w:pPr>
        <w:pStyle w:val="Compact"/>
        <w:numPr>
          <w:ilvl w:val="0"/>
          <w:numId w:val="13"/>
        </w:numPr>
      </w:pPr>
      <w:r>
        <w:t>Literature Review Essay or Short Paper:</w:t>
      </w:r>
      <w:r>
        <w:t xml:space="preserve"> 20%</w:t>
      </w:r>
    </w:p>
    <w:p w:rsidR="00BC141F" w:rsidRDefault="00A70B5B">
      <w:r>
        <w:pict>
          <v:rect id="_x0000_i1039" style="width:0;height:1.5pt" o:hralign="center" o:hrstd="t" o:hr="t"/>
        </w:pict>
      </w:r>
    </w:p>
    <w:p w:rsidR="00BC141F" w:rsidRDefault="00A70B5B">
      <w:pPr>
        <w:pStyle w:val="2"/>
      </w:pPr>
      <w:bookmarkStart w:id="16" w:name="v.-recommended-references"/>
      <w:bookmarkEnd w:id="15"/>
      <w:r>
        <w:t>V. Recommended References</w:t>
      </w:r>
    </w:p>
    <w:p w:rsidR="00BC141F" w:rsidRDefault="00A70B5B">
      <w:pPr>
        <w:pStyle w:val="Compact"/>
        <w:numPr>
          <w:ilvl w:val="0"/>
          <w:numId w:val="14"/>
        </w:numPr>
      </w:pPr>
      <w:r>
        <w:t xml:space="preserve">Course materials derived from chapters of </w:t>
      </w:r>
      <w:r>
        <w:rPr>
          <w:i/>
          <w:iCs/>
        </w:rPr>
        <w:t>Advanced Biogeoscience</w:t>
      </w:r>
      <w:r>
        <w:t xml:space="preserve"> (Chapters 6, 7, 8, 9, 16, 17, 19, 22)</w:t>
      </w:r>
    </w:p>
    <w:p w:rsidR="00BC141F" w:rsidRDefault="00A70B5B">
      <w:pPr>
        <w:pStyle w:val="Compact"/>
        <w:numPr>
          <w:ilvl w:val="0"/>
          <w:numId w:val="14"/>
        </w:numPr>
      </w:pPr>
      <w:r>
        <w:t>Supplementary literature will be provided during the course</w:t>
      </w:r>
    </w:p>
    <w:p w:rsidR="00BC141F" w:rsidRDefault="00A70B5B">
      <w:r>
        <w:pict>
          <v:rect id="_x0000_i1040" style="width:0;height:1.5pt" o:hralign="center" o:hrstd="t" o:hr="t"/>
        </w:pict>
      </w:r>
      <w:bookmarkEnd w:id="0"/>
      <w:bookmarkEnd w:id="16"/>
    </w:p>
    <w:sectPr w:rsidR="00BC141F">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Aptos Display">
    <w:altName w:val="Calibri"/>
    <w:charset w:val="00"/>
    <w:family w:val="swiss"/>
    <w:pitch w:val="variable"/>
    <w:sig w:usb0="20000287" w:usb1="00000003" w:usb2="00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A990"/>
    <w:multiLevelType w:val="multilevel"/>
    <w:tmpl w:val="A80E9F46"/>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1" w15:restartNumberingAfterBreak="0">
    <w:nsid w:val="0000A991"/>
    <w:multiLevelType w:val="multilevel"/>
    <w:tmpl w:val="EB0266D6"/>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
    <w:abstractNumId w:val="0"/>
  </w:num>
  <w:num w:numId="2">
    <w:abstractNumId w:val="1"/>
  </w:num>
  <w:num w:numId="3">
    <w:abstractNumId w:val="1"/>
  </w:num>
  <w:num w:numId="4">
    <w:abstractNumId w:val="1"/>
  </w:num>
  <w:num w:numId="5">
    <w:abstractNumId w:val="1"/>
  </w:num>
  <w:num w:numId="6">
    <w:abstractNumId w:val="1"/>
  </w:num>
  <w:num w:numId="7">
    <w:abstractNumId w:val="1"/>
  </w:num>
  <w:num w:numId="8">
    <w:abstractNumId w:val="1"/>
  </w:num>
  <w:num w:numId="9">
    <w:abstractNumId w:val="1"/>
  </w:num>
  <w:num w:numId="10">
    <w:abstractNumId w:val="1"/>
  </w:num>
  <w:num w:numId="11">
    <w:abstractNumId w:val="1"/>
  </w:num>
  <w:num w:numId="12">
    <w:abstractNumId w:val="1"/>
  </w:num>
  <w:num w:numId="13">
    <w:abstractNumId w:val="1"/>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rawingGridHorizontalSpacing w:val="360"/>
  <w:drawingGridVerticalSpacing w:val="360"/>
  <w:displayHorizontalDrawingGridEvery w:val="0"/>
  <w:displayVerticalDrawingGridEvery w:val="0"/>
  <w:characterSpacingControl w:val="doNotCompress"/>
  <w:compat>
    <w:useFELayout/>
    <w:compatSetting w:name="compatibilityMode" w:uri="http://schemas.microsoft.com/office/word" w:val="12"/>
    <w:compatSetting w:name="useWord2013TrackBottomHyphenation" w:uri="http://schemas.microsoft.com/office/word" w:val="1"/>
  </w:compat>
  <w:rsids>
    <w:rsidRoot w:val="00BC141F"/>
    <w:rsid w:val="00A70B5B"/>
    <w:rsid w:val="00BC141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973EE24-BEC8-4060-89F4-74416AB56A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5">
    <w:lsdException w:name="heading 6"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style>
  <w:style w:type="paragraph" w:styleId="1">
    <w:name w:val="heading 1"/>
    <w:basedOn w:val="a"/>
    <w:next w:val="a0"/>
    <w:link w:val="10"/>
    <w:uiPriority w:val="9"/>
    <w:qFormat/>
    <w:rsid w:val="00A10FD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0"/>
    <w:link w:val="20"/>
    <w:uiPriority w:val="9"/>
    <w:semiHidden/>
    <w:unhideWhenUsed/>
    <w:qFormat/>
    <w:rsid w:val="00A10FD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0"/>
    <w:link w:val="30"/>
    <w:uiPriority w:val="9"/>
    <w:semiHidden/>
    <w:unhideWhenUsed/>
    <w:qFormat/>
    <w:rsid w:val="00A10FD9"/>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0"/>
    <w:link w:val="40"/>
    <w:uiPriority w:val="9"/>
    <w:semiHidden/>
    <w:unhideWhenUsed/>
    <w:qFormat/>
    <w:rsid w:val="00A10FD9"/>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0"/>
    <w:link w:val="50"/>
    <w:uiPriority w:val="9"/>
    <w:semiHidden/>
    <w:unhideWhenUsed/>
    <w:qFormat/>
    <w:rsid w:val="00A10FD9"/>
    <w:pPr>
      <w:keepNext/>
      <w:keepLines/>
      <w:spacing w:before="80" w:after="40"/>
      <w:outlineLvl w:val="4"/>
    </w:pPr>
    <w:rPr>
      <w:rFonts w:eastAsiaTheme="majorEastAsia" w:cstheme="majorBidi"/>
      <w:color w:val="0F4761" w:themeColor="accent1" w:themeShade="BF"/>
    </w:rPr>
  </w:style>
  <w:style w:type="paragraph" w:styleId="6">
    <w:name w:val="heading 6"/>
    <w:basedOn w:val="a"/>
    <w:next w:val="a0"/>
    <w:link w:val="60"/>
    <w:uiPriority w:val="9"/>
    <w:semiHidden/>
    <w:unhideWhenUsed/>
    <w:qFormat/>
    <w:rsid w:val="00A10FD9"/>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0"/>
    <w:link w:val="70"/>
    <w:uiPriority w:val="9"/>
    <w:semiHidden/>
    <w:unhideWhenUsed/>
    <w:qFormat/>
    <w:rsid w:val="00A10FD9"/>
    <w:pPr>
      <w:keepNext/>
      <w:keepLines/>
      <w:spacing w:before="40" w:after="0"/>
      <w:outlineLvl w:val="6"/>
    </w:pPr>
    <w:rPr>
      <w:rFonts w:eastAsiaTheme="majorEastAsia" w:cstheme="majorBidi"/>
      <w:color w:val="595959" w:themeColor="text1" w:themeTint="A6"/>
    </w:rPr>
  </w:style>
  <w:style w:type="paragraph" w:styleId="8">
    <w:name w:val="heading 8"/>
    <w:basedOn w:val="a"/>
    <w:next w:val="a0"/>
    <w:link w:val="80"/>
    <w:uiPriority w:val="9"/>
    <w:semiHidden/>
    <w:unhideWhenUsed/>
    <w:qFormat/>
    <w:rsid w:val="00A10FD9"/>
    <w:pPr>
      <w:keepNext/>
      <w:keepLines/>
      <w:spacing w:after="0"/>
      <w:outlineLvl w:val="7"/>
    </w:pPr>
    <w:rPr>
      <w:rFonts w:eastAsiaTheme="majorEastAsia" w:cstheme="majorBidi"/>
      <w:i/>
      <w:iCs/>
      <w:color w:val="272727" w:themeColor="text1" w:themeTint="D8"/>
    </w:rPr>
  </w:style>
  <w:style w:type="paragraph" w:styleId="9">
    <w:name w:val="heading 9"/>
    <w:basedOn w:val="a"/>
    <w:next w:val="a0"/>
    <w:link w:val="90"/>
    <w:uiPriority w:val="9"/>
    <w:semiHidden/>
    <w:unhideWhenUsed/>
    <w:qFormat/>
    <w:rsid w:val="00A10FD9"/>
    <w:pPr>
      <w:keepNext/>
      <w:keepLines/>
      <w:spacing w:after="0"/>
      <w:outlineLvl w:val="8"/>
    </w:pPr>
    <w:rPr>
      <w:rFonts w:eastAsiaTheme="majorEastAsia" w:cstheme="majorBidi"/>
      <w:color w:val="272727" w:themeColor="text1" w:themeTint="D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qFormat/>
    <w:pPr>
      <w:spacing w:before="180" w:after="180"/>
    </w:pPr>
  </w:style>
  <w:style w:type="paragraph" w:customStyle="1" w:styleId="FirstParagraph">
    <w:name w:val="First Paragraph"/>
    <w:basedOn w:val="a0"/>
    <w:next w:val="a0"/>
    <w:qFormat/>
  </w:style>
  <w:style w:type="paragraph" w:customStyle="1" w:styleId="Compact">
    <w:name w:val="Compact"/>
    <w:basedOn w:val="a0"/>
    <w:qFormat/>
    <w:pPr>
      <w:spacing w:before="36" w:after="36"/>
    </w:pPr>
  </w:style>
  <w:style w:type="paragraph" w:styleId="a4">
    <w:name w:val="Title"/>
    <w:basedOn w:val="a"/>
    <w:next w:val="a0"/>
    <w:link w:val="a5"/>
    <w:uiPriority w:val="10"/>
    <w:qFormat/>
    <w:rsid w:val="00A10FD9"/>
    <w:pPr>
      <w:spacing w:after="80"/>
      <w:contextualSpacing/>
      <w:jc w:val="center"/>
    </w:pPr>
    <w:rPr>
      <w:rFonts w:asciiTheme="majorHAnsi" w:eastAsiaTheme="majorEastAsia" w:hAnsiTheme="majorHAnsi" w:cstheme="majorBidi"/>
      <w:spacing w:val="-10"/>
      <w:kern w:val="28"/>
      <w:sz w:val="56"/>
      <w:szCs w:val="56"/>
    </w:rPr>
  </w:style>
  <w:style w:type="character" w:customStyle="1" w:styleId="a5">
    <w:name w:val="標題 字元"/>
    <w:basedOn w:val="a1"/>
    <w:link w:val="a4"/>
    <w:uiPriority w:val="10"/>
    <w:rsid w:val="00A10FD9"/>
    <w:rPr>
      <w:rFonts w:asciiTheme="majorHAnsi" w:eastAsiaTheme="majorEastAsia" w:hAnsiTheme="majorHAnsi" w:cstheme="majorBidi"/>
      <w:spacing w:val="-10"/>
      <w:kern w:val="28"/>
      <w:sz w:val="56"/>
      <w:szCs w:val="56"/>
    </w:rPr>
  </w:style>
  <w:style w:type="paragraph" w:styleId="a6">
    <w:name w:val="Subtitle"/>
    <w:basedOn w:val="a"/>
    <w:next w:val="a0"/>
    <w:link w:val="a7"/>
    <w:uiPriority w:val="11"/>
    <w:qFormat/>
    <w:rsid w:val="00A10FD9"/>
    <w:pPr>
      <w:numPr>
        <w:ilvl w:val="1"/>
      </w:numPr>
    </w:pPr>
    <w:rPr>
      <w:rFonts w:eastAsiaTheme="majorEastAsia" w:cstheme="majorBidi"/>
      <w:color w:val="595959" w:themeColor="text1" w:themeTint="A6"/>
      <w:spacing w:val="15"/>
      <w:sz w:val="28"/>
      <w:szCs w:val="28"/>
    </w:rPr>
  </w:style>
  <w:style w:type="character" w:customStyle="1" w:styleId="a7">
    <w:name w:val="副標題 字元"/>
    <w:basedOn w:val="a1"/>
    <w:link w:val="a6"/>
    <w:uiPriority w:val="11"/>
    <w:rsid w:val="00A10FD9"/>
    <w:rPr>
      <w:rFonts w:eastAsiaTheme="majorEastAsia" w:cstheme="majorBidi"/>
      <w:color w:val="595959" w:themeColor="text1" w:themeTint="A6"/>
      <w:spacing w:val="15"/>
      <w:sz w:val="28"/>
      <w:szCs w:val="28"/>
    </w:rPr>
  </w:style>
  <w:style w:type="paragraph" w:customStyle="1" w:styleId="Author">
    <w:name w:val="Author"/>
    <w:next w:val="a0"/>
    <w:qFormat/>
    <w:pPr>
      <w:keepNext/>
      <w:keepLines/>
      <w:jc w:val="center"/>
    </w:pPr>
  </w:style>
  <w:style w:type="paragraph" w:styleId="a8">
    <w:name w:val="Date"/>
    <w:next w:val="a0"/>
    <w:qFormat/>
    <w:pPr>
      <w:keepNext/>
      <w:keepLines/>
      <w:jc w:val="center"/>
    </w:pPr>
  </w:style>
  <w:style w:type="paragraph" w:customStyle="1" w:styleId="AbstractTitle">
    <w:name w:val="Abstract Title"/>
    <w:basedOn w:val="a"/>
    <w:next w:val="Abstract"/>
    <w:qFormat/>
    <w:pPr>
      <w:keepNext/>
      <w:keepLines/>
      <w:spacing w:before="300" w:after="0"/>
      <w:jc w:val="center"/>
    </w:pPr>
    <w:rPr>
      <w:b/>
      <w:color w:val="345A8A"/>
      <w:sz w:val="20"/>
      <w:szCs w:val="20"/>
    </w:rPr>
  </w:style>
  <w:style w:type="paragraph" w:customStyle="1" w:styleId="Abstract">
    <w:name w:val="Abstract"/>
    <w:basedOn w:val="a"/>
    <w:next w:val="a0"/>
    <w:qFormat/>
    <w:pPr>
      <w:keepNext/>
      <w:keepLines/>
      <w:spacing w:before="100" w:after="300"/>
    </w:pPr>
    <w:rPr>
      <w:sz w:val="20"/>
      <w:szCs w:val="20"/>
    </w:rPr>
  </w:style>
  <w:style w:type="paragraph" w:styleId="a9">
    <w:name w:val="Bibliography"/>
    <w:basedOn w:val="a"/>
    <w:qFormat/>
  </w:style>
  <w:style w:type="character" w:customStyle="1" w:styleId="10">
    <w:name w:val="標題 1 字元"/>
    <w:basedOn w:val="a1"/>
    <w:link w:val="1"/>
    <w:uiPriority w:val="9"/>
    <w:rsid w:val="00A10FD9"/>
    <w:rPr>
      <w:rFonts w:asciiTheme="majorHAnsi" w:eastAsiaTheme="majorEastAsia" w:hAnsiTheme="majorHAnsi" w:cstheme="majorBidi"/>
      <w:color w:val="0F4761" w:themeColor="accent1" w:themeShade="BF"/>
      <w:sz w:val="40"/>
      <w:szCs w:val="40"/>
    </w:rPr>
  </w:style>
  <w:style w:type="character" w:customStyle="1" w:styleId="20">
    <w:name w:val="標題 2 字元"/>
    <w:basedOn w:val="a1"/>
    <w:link w:val="2"/>
    <w:uiPriority w:val="9"/>
    <w:semiHidden/>
    <w:rsid w:val="00A10FD9"/>
    <w:rPr>
      <w:rFonts w:asciiTheme="majorHAnsi" w:eastAsiaTheme="majorEastAsia" w:hAnsiTheme="majorHAnsi" w:cstheme="majorBidi"/>
      <w:color w:val="0F4761" w:themeColor="accent1" w:themeShade="BF"/>
      <w:sz w:val="32"/>
      <w:szCs w:val="32"/>
    </w:rPr>
  </w:style>
  <w:style w:type="character" w:customStyle="1" w:styleId="30">
    <w:name w:val="標題 3 字元"/>
    <w:basedOn w:val="a1"/>
    <w:link w:val="3"/>
    <w:uiPriority w:val="9"/>
    <w:semiHidden/>
    <w:rsid w:val="00A10FD9"/>
    <w:rPr>
      <w:rFonts w:eastAsiaTheme="majorEastAsia" w:cstheme="majorBidi"/>
      <w:color w:val="0F4761" w:themeColor="accent1" w:themeShade="BF"/>
      <w:sz w:val="28"/>
      <w:szCs w:val="28"/>
    </w:rPr>
  </w:style>
  <w:style w:type="character" w:customStyle="1" w:styleId="40">
    <w:name w:val="標題 4 字元"/>
    <w:basedOn w:val="a1"/>
    <w:link w:val="4"/>
    <w:uiPriority w:val="9"/>
    <w:semiHidden/>
    <w:rsid w:val="00A10FD9"/>
    <w:rPr>
      <w:rFonts w:eastAsiaTheme="majorEastAsia" w:cstheme="majorBidi"/>
      <w:i/>
      <w:iCs/>
      <w:color w:val="0F4761" w:themeColor="accent1" w:themeShade="BF"/>
    </w:rPr>
  </w:style>
  <w:style w:type="character" w:customStyle="1" w:styleId="50">
    <w:name w:val="標題 5 字元"/>
    <w:basedOn w:val="a1"/>
    <w:link w:val="5"/>
    <w:uiPriority w:val="9"/>
    <w:semiHidden/>
    <w:rsid w:val="00A10FD9"/>
    <w:rPr>
      <w:rFonts w:eastAsiaTheme="majorEastAsia" w:cstheme="majorBidi"/>
      <w:color w:val="0F4761" w:themeColor="accent1" w:themeShade="BF"/>
    </w:rPr>
  </w:style>
  <w:style w:type="character" w:customStyle="1" w:styleId="60">
    <w:name w:val="標題 6 字元"/>
    <w:basedOn w:val="a1"/>
    <w:link w:val="6"/>
    <w:uiPriority w:val="9"/>
    <w:semiHidden/>
    <w:rsid w:val="00A10FD9"/>
    <w:rPr>
      <w:rFonts w:eastAsiaTheme="majorEastAsia" w:cstheme="majorBidi"/>
      <w:i/>
      <w:iCs/>
      <w:color w:val="595959" w:themeColor="text1" w:themeTint="A6"/>
    </w:rPr>
  </w:style>
  <w:style w:type="character" w:customStyle="1" w:styleId="70">
    <w:name w:val="標題 7 字元"/>
    <w:basedOn w:val="a1"/>
    <w:link w:val="7"/>
    <w:uiPriority w:val="9"/>
    <w:semiHidden/>
    <w:rsid w:val="00A10FD9"/>
    <w:rPr>
      <w:rFonts w:eastAsiaTheme="majorEastAsia" w:cstheme="majorBidi"/>
      <w:color w:val="595959" w:themeColor="text1" w:themeTint="A6"/>
    </w:rPr>
  </w:style>
  <w:style w:type="character" w:customStyle="1" w:styleId="80">
    <w:name w:val="標題 8 字元"/>
    <w:basedOn w:val="a1"/>
    <w:link w:val="8"/>
    <w:uiPriority w:val="9"/>
    <w:semiHidden/>
    <w:rsid w:val="00A10FD9"/>
    <w:rPr>
      <w:rFonts w:eastAsiaTheme="majorEastAsia" w:cstheme="majorBidi"/>
      <w:i/>
      <w:iCs/>
      <w:color w:val="272727" w:themeColor="text1" w:themeTint="D8"/>
    </w:rPr>
  </w:style>
  <w:style w:type="character" w:customStyle="1" w:styleId="90">
    <w:name w:val="標題 9 字元"/>
    <w:basedOn w:val="a1"/>
    <w:link w:val="9"/>
    <w:uiPriority w:val="9"/>
    <w:semiHidden/>
    <w:rsid w:val="00A10FD9"/>
    <w:rPr>
      <w:rFonts w:eastAsiaTheme="majorEastAsia" w:cstheme="majorBidi"/>
      <w:color w:val="272727" w:themeColor="text1" w:themeTint="D8"/>
    </w:rPr>
  </w:style>
  <w:style w:type="paragraph" w:styleId="aa">
    <w:name w:val="Block Text"/>
    <w:basedOn w:val="a0"/>
    <w:next w:val="a0"/>
    <w:uiPriority w:val="9"/>
    <w:unhideWhenUsed/>
    <w:qFormat/>
    <w:pPr>
      <w:spacing w:before="100" w:after="100"/>
      <w:ind w:left="480" w:right="480"/>
    </w:pPr>
  </w:style>
  <w:style w:type="paragraph" w:styleId="ab">
    <w:name w:val="footnote text"/>
    <w:basedOn w:val="a"/>
    <w:uiPriority w:val="9"/>
    <w:unhideWhenUsed/>
    <w:qFormat/>
  </w:style>
  <w:style w:type="paragraph" w:customStyle="1" w:styleId="FootnoteBlockText">
    <w:name w:val="Footnote Block Text"/>
    <w:basedOn w:val="ab"/>
    <w:next w:val="ab"/>
    <w:uiPriority w:val="9"/>
    <w:unhideWhenUsed/>
    <w:qFormat/>
    <w:pPr>
      <w:spacing w:before="100" w:after="100"/>
      <w:ind w:left="480" w:right="480"/>
    </w:pPr>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a"/>
    <w:next w:val="Definition"/>
    <w:pPr>
      <w:keepNext/>
      <w:keepLines/>
      <w:spacing w:after="0"/>
    </w:pPr>
    <w:rPr>
      <w:b/>
    </w:rPr>
  </w:style>
  <w:style w:type="paragraph" w:customStyle="1" w:styleId="Definition">
    <w:name w:val="Definition"/>
    <w:basedOn w:val="a"/>
  </w:style>
  <w:style w:type="paragraph" w:styleId="ac">
    <w:name w:val="caption"/>
    <w:basedOn w:val="a"/>
    <w:link w:val="ad"/>
    <w:pPr>
      <w:spacing w:after="120"/>
    </w:pPr>
    <w:rPr>
      <w:i/>
    </w:rPr>
  </w:style>
  <w:style w:type="paragraph" w:customStyle="1" w:styleId="TableCaption">
    <w:name w:val="Table Caption"/>
    <w:basedOn w:val="ac"/>
    <w:pPr>
      <w:keepNext/>
    </w:pPr>
  </w:style>
  <w:style w:type="paragraph" w:customStyle="1" w:styleId="ImageCaption">
    <w:name w:val="Image Caption"/>
    <w:basedOn w:val="ac"/>
  </w:style>
  <w:style w:type="paragraph" w:customStyle="1" w:styleId="Figure">
    <w:name w:val="Figure"/>
    <w:basedOn w:val="a"/>
  </w:style>
  <w:style w:type="paragraph" w:customStyle="1" w:styleId="CaptionedFigure">
    <w:name w:val="Captioned Figure"/>
    <w:basedOn w:val="Figure"/>
    <w:pPr>
      <w:keepNext/>
    </w:pPr>
  </w:style>
  <w:style w:type="character" w:customStyle="1" w:styleId="ad">
    <w:name w:val="標號 字元"/>
    <w:basedOn w:val="a1"/>
    <w:link w:val="ac"/>
  </w:style>
  <w:style w:type="character" w:customStyle="1" w:styleId="VerbatimChar">
    <w:name w:val="Verbatim Char"/>
    <w:basedOn w:val="ad"/>
    <w:link w:val="SourceCode"/>
    <w:rPr>
      <w:rFonts w:ascii="Consolas" w:hAnsi="Consolas"/>
      <w:sz w:val="22"/>
    </w:rPr>
  </w:style>
  <w:style w:type="character" w:customStyle="1" w:styleId="SectionNumber">
    <w:name w:val="Section Number"/>
    <w:basedOn w:val="ad"/>
  </w:style>
  <w:style w:type="character" w:styleId="ae">
    <w:name w:val="footnote reference"/>
    <w:basedOn w:val="ad"/>
    <w:rPr>
      <w:vertAlign w:val="superscript"/>
    </w:rPr>
  </w:style>
  <w:style w:type="character" w:styleId="af">
    <w:name w:val="Hyperlink"/>
    <w:basedOn w:val="ad"/>
    <w:rPr>
      <w:color w:val="156082" w:themeColor="accent1"/>
    </w:rPr>
  </w:style>
  <w:style w:type="paragraph" w:styleId="af0">
    <w:name w:val="TOC Heading"/>
    <w:basedOn w:val="1"/>
    <w:next w:val="a0"/>
    <w:uiPriority w:val="39"/>
    <w:unhideWhenUsed/>
    <w:qFormat/>
    <w:pPr>
      <w:spacing w:before="240" w:line="259" w:lineRule="auto"/>
      <w:outlineLvl w:val="9"/>
    </w:pPr>
  </w:style>
  <w:style w:type="paragraph" w:customStyle="1" w:styleId="SourceCode">
    <w:name w:val="Source Code"/>
    <w:basedOn w:val="a"/>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b/>
      <w:color w:val="008000"/>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color w:val="008000"/>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TotalTime>
  <Pages>3</Pages>
  <Words>601</Words>
  <Characters>3430</Characters>
  <Application>Microsoft Office Word</Application>
  <DocSecurity>0</DocSecurity>
  <Lines>28</Lines>
  <Paragraphs>8</Paragraphs>
  <ScaleCrop>false</ScaleCrop>
  <Company/>
  <LinksUpToDate>false</LinksUpToDate>
  <CharactersWithSpaces>4023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cp:lastModifiedBy>許昺慕</cp:lastModifiedBy>
  <cp:revision>2</cp:revision>
  <dcterms:created xsi:type="dcterms:W3CDTF">2026-02-23T09:13:00Z</dcterms:created>
  <dcterms:modified xsi:type="dcterms:W3CDTF">2026-02-23T09:17:00Z</dcterms:modified>
</cp:coreProperties>
</file>