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FF1E6" w14:textId="750D92F2" w:rsidR="00E82EB9" w:rsidRDefault="005156E7">
      <w:pPr>
        <w:spacing w:before="0" w:beforeAutospacing="0" w:line="240" w:lineRule="atLeast"/>
        <w:ind w:leftChars="0" w:left="0"/>
        <w:jc w:val="center"/>
        <w:rPr>
          <w:rFonts w:ascii="微軟正黑體" w:eastAsia="微軟正黑體" w:hAnsi="微軟正黑體" w:cs="新細明體"/>
          <w:b/>
          <w:sz w:val="44"/>
          <w:szCs w:val="44"/>
        </w:rPr>
      </w:pPr>
      <w:r>
        <w:rPr>
          <w:rFonts w:ascii="微軟正黑體" w:eastAsia="微軟正黑體" w:hAnsi="微軟正黑體" w:cs="新細明體" w:hint="eastAsia"/>
          <w:b/>
          <w:sz w:val="44"/>
          <w:szCs w:val="44"/>
        </w:rPr>
        <w:t>國立</w:t>
      </w:r>
      <w:r>
        <w:rPr>
          <w:rFonts w:ascii="微軟正黑體" w:eastAsia="微軟正黑體" w:hAnsi="微軟正黑體" w:cs="新細明體"/>
          <w:b/>
          <w:sz w:val="44"/>
          <w:szCs w:val="44"/>
        </w:rPr>
        <w:t>中正大學</w:t>
      </w:r>
      <w:r w:rsidR="00F50615">
        <w:rPr>
          <w:rFonts w:ascii="微軟正黑體" w:eastAsia="微軟正黑體" w:hAnsi="微軟正黑體" w:cs="新細明體" w:hint="eastAsia"/>
          <w:b/>
          <w:sz w:val="44"/>
          <w:szCs w:val="44"/>
        </w:rPr>
        <w:t>數學系</w:t>
      </w:r>
      <w:r>
        <w:rPr>
          <w:rFonts w:ascii="微軟正黑體" w:eastAsia="微軟正黑體" w:hAnsi="微軟正黑體" w:cs="新細明體"/>
          <w:b/>
          <w:sz w:val="44"/>
          <w:szCs w:val="44"/>
        </w:rPr>
        <w:t>課程大綱</w:t>
      </w:r>
    </w:p>
    <w:p w14:paraId="6DAFF7CB" w14:textId="791FCA5B" w:rsidR="00E82EB9" w:rsidRPr="005F5E93" w:rsidRDefault="005156E7" w:rsidP="005F5E93">
      <w:pPr>
        <w:snapToGrid w:val="0"/>
        <w:spacing w:before="0" w:beforeAutospacing="0" w:afterLines="50" w:after="120" w:line="240" w:lineRule="exact"/>
        <w:ind w:leftChars="0" w:left="0"/>
        <w:jc w:val="center"/>
        <w:rPr>
          <w:rFonts w:ascii="微軟正黑體" w:eastAsia="微軟正黑體" w:hAnsi="微軟正黑體"/>
          <w:b/>
          <w:szCs w:val="24"/>
        </w:rPr>
      </w:pPr>
      <w:r w:rsidRPr="005F5E93">
        <w:rPr>
          <w:rFonts w:ascii="微軟正黑體" w:eastAsia="微軟正黑體" w:hAnsi="微軟正黑體"/>
          <w:b/>
          <w:szCs w:val="24"/>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611"/>
        <w:gridCol w:w="570"/>
        <w:gridCol w:w="2285"/>
        <w:gridCol w:w="1033"/>
        <w:gridCol w:w="142"/>
        <w:gridCol w:w="1160"/>
        <w:gridCol w:w="1024"/>
        <w:gridCol w:w="2932"/>
      </w:tblGrid>
      <w:tr w:rsidR="00E82EB9" w14:paraId="66FE61FA"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12C20E86"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課號</w:t>
            </w:r>
          </w:p>
          <w:p w14:paraId="39B3F42F"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course code</w:t>
            </w:r>
          </w:p>
        </w:tc>
        <w:tc>
          <w:tcPr>
            <w:tcW w:w="1062" w:type="pct"/>
            <w:tcBorders>
              <w:top w:val="outset" w:sz="6" w:space="0" w:color="000000"/>
              <w:left w:val="outset" w:sz="6" w:space="0" w:color="000000"/>
              <w:bottom w:val="outset" w:sz="6" w:space="0" w:color="000000"/>
              <w:right w:val="single" w:sz="4" w:space="0" w:color="auto"/>
            </w:tcBorders>
            <w:vAlign w:val="center"/>
          </w:tcPr>
          <w:p w14:paraId="47AB902E" w14:textId="3500C13A" w:rsidR="00E82EB9" w:rsidRDefault="00571A8D">
            <w:pPr>
              <w:spacing w:before="0" w:beforeAutospacing="0" w:line="320" w:lineRule="exact"/>
              <w:ind w:firstLineChars="100" w:firstLine="240"/>
              <w:rPr>
                <w:rFonts w:eastAsia="微軟正黑體"/>
              </w:rPr>
            </w:pPr>
            <w:r w:rsidRPr="00571A8D">
              <w:rPr>
                <w:rFonts w:eastAsia="微軟正黑體"/>
              </w:rPr>
              <w:t>2315750_01</w:t>
            </w:r>
          </w:p>
        </w:tc>
        <w:tc>
          <w:tcPr>
            <w:tcW w:w="480" w:type="pct"/>
            <w:tcBorders>
              <w:top w:val="outset" w:sz="6" w:space="0" w:color="000000"/>
              <w:left w:val="single" w:sz="4" w:space="0" w:color="auto"/>
              <w:bottom w:val="outset" w:sz="6" w:space="0" w:color="000000"/>
              <w:right w:val="single" w:sz="4" w:space="0" w:color="auto"/>
            </w:tcBorders>
            <w:vAlign w:val="center"/>
          </w:tcPr>
          <w:p w14:paraId="1BC71E23"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hint="eastAsia"/>
                <w:b/>
                <w:lang w:eastAsia="zh-TW"/>
              </w:rPr>
              <w:t>班別</w:t>
            </w:r>
          </w:p>
          <w:p w14:paraId="40DBEDFF" w14:textId="77777777" w:rsidR="00E82EB9" w:rsidRDefault="005156E7">
            <w:pPr>
              <w:spacing w:before="0" w:beforeAutospacing="0" w:line="320" w:lineRule="exact"/>
              <w:ind w:leftChars="0" w:left="0"/>
              <w:jc w:val="center"/>
              <w:rPr>
                <w:rFonts w:eastAsia="微軟正黑體"/>
                <w:lang w:eastAsia="zh-TW"/>
              </w:rPr>
            </w:pPr>
            <w:r>
              <w:rPr>
                <w:rFonts w:ascii="Times New Roman" w:eastAsia="微軟正黑體" w:hAnsi="Times New Roman" w:hint="eastAsia"/>
                <w:b/>
                <w:lang w:eastAsia="zh-TW"/>
              </w:rPr>
              <w:t>class</w:t>
            </w:r>
            <w:r>
              <w:rPr>
                <w:rFonts w:ascii="Times New Roman" w:eastAsia="微軟正黑體" w:hAnsi="Times New Roman"/>
                <w:b/>
              </w:rPr>
              <w:t xml:space="preserve"> </w:t>
            </w:r>
            <w:r>
              <w:rPr>
                <w:rFonts w:ascii="Times New Roman" w:eastAsia="微軟正黑體" w:hAnsi="Times New Roman" w:hint="eastAsia"/>
                <w:b/>
                <w:lang w:eastAsia="zh-TW"/>
              </w:rPr>
              <w:t>number</w:t>
            </w:r>
          </w:p>
        </w:tc>
        <w:tc>
          <w:tcPr>
            <w:tcW w:w="605" w:type="pct"/>
            <w:gridSpan w:val="2"/>
            <w:tcBorders>
              <w:top w:val="outset" w:sz="6" w:space="0" w:color="000000"/>
              <w:left w:val="single" w:sz="4" w:space="0" w:color="auto"/>
              <w:bottom w:val="outset" w:sz="6" w:space="0" w:color="000000"/>
              <w:right w:val="outset" w:sz="6" w:space="0" w:color="auto"/>
            </w:tcBorders>
            <w:vAlign w:val="center"/>
          </w:tcPr>
          <w:p w14:paraId="50461BD7" w14:textId="77777777" w:rsidR="00E82EB9" w:rsidRDefault="00E82EB9">
            <w:pPr>
              <w:spacing w:before="0" w:beforeAutospacing="0" w:line="320" w:lineRule="exact"/>
              <w:ind w:firstLineChars="100" w:firstLine="240"/>
              <w:rPr>
                <w:rFonts w:eastAsia="微軟正黑體"/>
              </w:rPr>
            </w:pPr>
          </w:p>
        </w:tc>
        <w:tc>
          <w:tcPr>
            <w:tcW w:w="476" w:type="pct"/>
            <w:tcBorders>
              <w:top w:val="outset" w:sz="6" w:space="0" w:color="000000"/>
              <w:left w:val="single" w:sz="8" w:space="0" w:color="auto"/>
              <w:bottom w:val="outset" w:sz="6" w:space="0" w:color="000000"/>
              <w:right w:val="single" w:sz="8" w:space="0" w:color="auto"/>
            </w:tcBorders>
            <w:vAlign w:val="center"/>
          </w:tcPr>
          <w:p w14:paraId="2CA6D688"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全英文</w:t>
            </w:r>
          </w:p>
          <w:p w14:paraId="1780E791"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授課</w:t>
            </w:r>
          </w:p>
          <w:p w14:paraId="47405614" w14:textId="77777777" w:rsidR="00E82EB9" w:rsidRDefault="005156E7">
            <w:pPr>
              <w:spacing w:before="0" w:beforeAutospacing="0" w:line="320" w:lineRule="exact"/>
              <w:ind w:leftChars="0" w:hangingChars="134" w:hanging="322"/>
              <w:jc w:val="center"/>
              <w:rPr>
                <w:rFonts w:ascii="Times New Roman" w:eastAsia="微軟正黑體" w:hAnsi="Times New Roman"/>
              </w:rPr>
            </w:pPr>
            <w:r>
              <w:rPr>
                <w:rFonts w:ascii="Times New Roman" w:eastAsia="微軟正黑體" w:hAnsi="Times New Roman"/>
                <w:b/>
              </w:rPr>
              <w:t>EMI</w:t>
            </w:r>
          </w:p>
        </w:tc>
        <w:tc>
          <w:tcPr>
            <w:tcW w:w="1363" w:type="pct"/>
            <w:tcBorders>
              <w:top w:val="outset" w:sz="6" w:space="0" w:color="000000"/>
              <w:left w:val="outset" w:sz="6" w:space="0" w:color="auto"/>
              <w:bottom w:val="outset" w:sz="6" w:space="0" w:color="000000"/>
              <w:right w:val="outset" w:sz="6" w:space="0" w:color="000000"/>
            </w:tcBorders>
            <w:vAlign w:val="center"/>
          </w:tcPr>
          <w:p w14:paraId="0A332425" w14:textId="4C156F89" w:rsidR="00E82EB9" w:rsidRDefault="00571A8D">
            <w:pPr>
              <w:spacing w:line="320" w:lineRule="exact"/>
              <w:ind w:leftChars="0" w:hangingChars="134" w:hanging="322"/>
              <w:jc w:val="center"/>
              <w:rPr>
                <w:rFonts w:ascii="微軟正黑體" w:eastAsia="微軟正黑體" w:hAnsi="微軟正黑體"/>
                <w:b/>
              </w:rPr>
            </w:pPr>
            <w:r>
              <w:rPr>
                <w:rFonts w:ascii="新細明體" w:eastAsia="新細明體" w:hAnsi="新細明體" w:hint="eastAsia"/>
                <w:b/>
              </w:rPr>
              <w:t>■</w:t>
            </w:r>
            <w:r w:rsidR="005156E7">
              <w:rPr>
                <w:rFonts w:ascii="微軟正黑體" w:eastAsia="微軟正黑體" w:hAnsi="微軟正黑體"/>
                <w:b/>
              </w:rPr>
              <w:t xml:space="preserve">是    </w:t>
            </w:r>
            <w:r w:rsidR="005156E7">
              <w:rPr>
                <w:rFonts w:ascii="新細明體" w:hAnsi="新細明體"/>
                <w:b/>
              </w:rPr>
              <w:t>□</w:t>
            </w:r>
            <w:r w:rsidR="005156E7">
              <w:rPr>
                <w:rFonts w:ascii="微軟正黑體" w:eastAsia="微軟正黑體" w:hAnsi="微軟正黑體"/>
                <w:b/>
              </w:rPr>
              <w:t>否</w:t>
            </w:r>
          </w:p>
        </w:tc>
      </w:tr>
      <w:tr w:rsidR="00E82EB9" w14:paraId="5B91D769"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4801990C"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00594A6A" w14:textId="77777777" w:rsidR="00E82EB9" w:rsidRDefault="005156E7">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7C886AF1" w14:textId="4DBBFBF6" w:rsidR="00E82EB9" w:rsidRDefault="005156E7">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新細明體" w:hAnsi="新細明體"/>
                <w:b/>
              </w:rPr>
              <w:t>□</w:t>
            </w:r>
            <w:r>
              <w:rPr>
                <w:rFonts w:ascii="微軟正黑體" w:eastAsia="微軟正黑體" w:hAnsi="微軟正黑體"/>
                <w:b/>
                <w:spacing w:val="-4"/>
                <w:szCs w:val="24"/>
              </w:rPr>
              <w:t>人文關懷</w:t>
            </w:r>
            <w:r>
              <w:rPr>
                <w:rFonts w:ascii="微軟正黑體" w:eastAsia="微軟正黑體" w:hAnsi="微軟正黑體" w:hint="eastAsia"/>
                <w:b/>
                <w:szCs w:val="24"/>
              </w:rPr>
              <w:t>課程</w:t>
            </w:r>
            <w:r>
              <w:rPr>
                <w:rFonts w:ascii="Times New Roman" w:eastAsia="標楷體" w:hAnsi="Times New Roman" w:hint="eastAsia"/>
                <w:b/>
                <w:spacing w:val="-4"/>
                <w:szCs w:val="24"/>
                <w:lang w:eastAsia="zh-TW"/>
              </w:rPr>
              <w:t xml:space="preserve"> </w:t>
            </w:r>
            <w:r>
              <w:rPr>
                <w:rFonts w:ascii="Times New Roman" w:eastAsia="標楷體" w:hAnsi="Times New Roman"/>
                <w:b/>
                <w:spacing w:val="-4"/>
                <w:szCs w:val="24"/>
                <w:lang w:eastAsia="zh-TW"/>
              </w:rPr>
              <w:t xml:space="preserve"> </w:t>
            </w:r>
            <w:r>
              <w:rPr>
                <w:rFonts w:ascii="Times New Roman" w:eastAsia="標楷體" w:hAnsi="Times New Roman" w:hint="eastAsia"/>
                <w:b/>
                <w:spacing w:val="-4"/>
                <w:szCs w:val="24"/>
                <w:lang w:eastAsia="zh-TW"/>
              </w:rPr>
              <w:t xml:space="preserve">          </w:t>
            </w:r>
            <w:r>
              <w:rPr>
                <w:rFonts w:ascii="新細明體" w:hAnsi="新細明體"/>
                <w:b/>
              </w:rPr>
              <w:t>□</w:t>
            </w:r>
            <w:r>
              <w:rPr>
                <w:rFonts w:ascii="微軟正黑體" w:eastAsia="微軟正黑體" w:hAnsi="微軟正黑體" w:hint="eastAsia"/>
                <w:b/>
              </w:rPr>
              <w:t>競賽</w:t>
            </w:r>
            <w:r>
              <w:rPr>
                <w:rFonts w:ascii="微軟正黑體" w:eastAsia="微軟正黑體" w:hAnsi="微軟正黑體" w:hint="eastAsia"/>
                <w:b/>
                <w:szCs w:val="24"/>
              </w:rPr>
              <w:t>專題課程</w:t>
            </w:r>
            <w:r>
              <w:rPr>
                <w:rFonts w:ascii="Times New Roman" w:eastAsia="標楷體" w:hAnsi="Times New Roman" w:hint="eastAsia"/>
                <w:b/>
                <w:szCs w:val="24"/>
                <w:lang w:eastAsia="zh-TW"/>
              </w:rPr>
              <w:t xml:space="preserve">         </w:t>
            </w:r>
            <w:r w:rsidR="00571A8D">
              <w:rPr>
                <w:rFonts w:ascii="新細明體" w:eastAsia="新細明體" w:hAnsi="新細明體" w:hint="eastAsia"/>
                <w:b/>
              </w:rPr>
              <w:t>■</w:t>
            </w:r>
            <w:r>
              <w:rPr>
                <w:rFonts w:ascii="微軟正黑體" w:eastAsia="微軟正黑體" w:hAnsi="微軟正黑體" w:hint="eastAsia"/>
                <w:b/>
                <w:szCs w:val="24"/>
              </w:rPr>
              <w:t>問題導向課程</w:t>
            </w:r>
          </w:p>
          <w:p w14:paraId="187BA6BA" w14:textId="77777777" w:rsidR="00E82EB9" w:rsidRDefault="005156E7">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hAnsi="新細明體"/>
                <w:b/>
              </w:rPr>
              <w:t>□</w:t>
            </w:r>
            <w:r>
              <w:rPr>
                <w:rFonts w:ascii="微軟正黑體" w:eastAsia="微軟正黑體" w:hAnsi="微軟正黑體"/>
                <w:b/>
                <w:szCs w:val="24"/>
                <w:lang w:eastAsia="zh-TW"/>
              </w:rPr>
              <w:t>專</w:t>
            </w:r>
            <w:r>
              <w:rPr>
                <w:rFonts w:ascii="微軟正黑體" w:eastAsia="微軟正黑體" w:hAnsi="微軟正黑體" w:hint="eastAsia"/>
                <w:b/>
                <w:szCs w:val="24"/>
                <w:lang w:eastAsia="zh-TW"/>
              </w:rPr>
              <w:t>題</w:t>
            </w:r>
            <w:r>
              <w:rPr>
                <w:rFonts w:ascii="微軟正黑體" w:eastAsia="微軟正黑體" w:hAnsi="微軟正黑體"/>
                <w:b/>
                <w:szCs w:val="24"/>
                <w:lang w:eastAsia="zh-TW"/>
              </w:rPr>
              <w:t>導</w:t>
            </w:r>
            <w:r>
              <w:rPr>
                <w:rFonts w:ascii="微軟正黑體" w:eastAsia="微軟正黑體" w:hAnsi="微軟正黑體" w:hint="eastAsia"/>
                <w:b/>
                <w:szCs w:val="24"/>
              </w:rPr>
              <w:t>向課程</w:t>
            </w:r>
            <w:r>
              <w:rPr>
                <w:rFonts w:ascii="Times New Roman" w:eastAsia="標楷體" w:hAnsi="Times New Roman" w:hint="eastAsia"/>
                <w:b/>
                <w:szCs w:val="24"/>
                <w:lang w:eastAsia="zh-TW"/>
              </w:rPr>
              <w:t xml:space="preserve">          </w:t>
            </w:r>
            <w:r>
              <w:rPr>
                <w:rFonts w:ascii="Times New Roman" w:eastAsia="標楷體" w:hAnsi="Times New Roman"/>
                <w:b/>
                <w:szCs w:val="24"/>
                <w:lang w:eastAsia="zh-TW"/>
              </w:rPr>
              <w:t xml:space="preserve"> </w:t>
            </w:r>
            <w:r>
              <w:rPr>
                <w:rFonts w:ascii="新細明體" w:hAnsi="新細明體"/>
                <w:b/>
              </w:rPr>
              <w:t>□</w:t>
            </w:r>
            <w:r>
              <w:rPr>
                <w:rFonts w:ascii="微軟正黑體" w:eastAsia="微軟正黑體" w:hAnsi="微軟正黑體" w:hint="eastAsia"/>
                <w:b/>
                <w:szCs w:val="24"/>
              </w:rPr>
              <w:t>總整課程</w:t>
            </w:r>
            <w:r>
              <w:rPr>
                <w:rFonts w:ascii="Times New Roman" w:eastAsia="標楷體" w:hAnsi="Times New Roman" w:hint="eastAsia"/>
                <w:b/>
                <w:szCs w:val="24"/>
                <w:lang w:eastAsia="zh-TW"/>
              </w:rPr>
              <w:t xml:space="preserve"> </w:t>
            </w:r>
            <w:r>
              <w:rPr>
                <w:rFonts w:ascii="Times New Roman" w:eastAsia="標楷體" w:hAnsi="Times New Roman"/>
                <w:b/>
                <w:szCs w:val="24"/>
                <w:lang w:eastAsia="zh-TW"/>
              </w:rPr>
              <w:t xml:space="preserve">   </w:t>
            </w:r>
            <w:r>
              <w:rPr>
                <w:rFonts w:ascii="Times New Roman" w:eastAsia="標楷體" w:hAnsi="Times New Roman" w:hint="eastAsia"/>
                <w:b/>
                <w:szCs w:val="24"/>
                <w:lang w:eastAsia="zh-TW"/>
              </w:rPr>
              <w:t xml:space="preserve">         </w:t>
            </w:r>
            <w:r>
              <w:rPr>
                <w:rFonts w:ascii="新細明體" w:hAnsi="新細明體"/>
                <w:b/>
              </w:rPr>
              <w:t>□</w:t>
            </w:r>
            <w:r>
              <w:rPr>
                <w:rFonts w:ascii="微軟正黑體" w:eastAsia="微軟正黑體" w:hAnsi="微軟正黑體" w:hint="eastAsia"/>
                <w:b/>
                <w:bCs/>
                <w:kern w:val="24"/>
                <w:szCs w:val="24"/>
              </w:rPr>
              <w:t>實作</w:t>
            </w:r>
            <w:r>
              <w:rPr>
                <w:rFonts w:ascii="微軟正黑體" w:eastAsia="微軟正黑體" w:hAnsi="微軟正黑體" w:hint="eastAsia"/>
                <w:b/>
                <w:szCs w:val="24"/>
              </w:rPr>
              <w:t>課程</w:t>
            </w:r>
          </w:p>
          <w:p w14:paraId="5AB7E325" w14:textId="77777777" w:rsidR="00051F86" w:rsidRPr="00051F86" w:rsidRDefault="00051F86" w:rsidP="00051F86">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hAnsi="新細明體"/>
                <w:b/>
              </w:rPr>
              <w:t>□</w:t>
            </w:r>
            <w:r w:rsidRPr="00051F86">
              <w:rPr>
                <w:rFonts w:ascii="微軟正黑體" w:eastAsia="微軟正黑體" w:hAnsi="微軟正黑體" w:hint="eastAsia"/>
                <w:b/>
              </w:rPr>
              <w:t>其他</w:t>
            </w:r>
          </w:p>
        </w:tc>
      </w:tr>
      <w:tr w:rsidR="00E82EB9" w14:paraId="50336E7E"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0501B03D"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課程名稱（中文）</w:t>
            </w:r>
          </w:p>
          <w:p w14:paraId="2CD2C683"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Chinese course name</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2D166BD4" w14:textId="01FF0425" w:rsidR="00E82EB9" w:rsidRDefault="00571A8D" w:rsidP="00571A8D">
            <w:pPr>
              <w:spacing w:before="0" w:beforeAutospacing="0" w:line="320" w:lineRule="exact"/>
              <w:ind w:leftChars="0" w:left="0"/>
              <w:rPr>
                <w:rFonts w:ascii="Times New Roman" w:eastAsia="微軟正黑體" w:hAnsi="Times New Roman"/>
              </w:rPr>
            </w:pPr>
            <w:r w:rsidRPr="00571A8D">
              <w:rPr>
                <w:rFonts w:ascii="Times New Roman" w:eastAsia="微軟正黑體" w:hAnsi="Times New Roman" w:hint="eastAsia"/>
              </w:rPr>
              <w:t>高維度統計學習</w:t>
            </w:r>
          </w:p>
        </w:tc>
      </w:tr>
      <w:tr w:rsidR="00E82EB9" w14:paraId="196AB915"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6022C6BE"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課程名稱（英文）</w:t>
            </w:r>
          </w:p>
          <w:p w14:paraId="312F413D"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English course name</w:t>
            </w:r>
          </w:p>
          <w:p w14:paraId="7CE68F4F" w14:textId="77777777" w:rsidR="00E82EB9" w:rsidRDefault="00E82EB9">
            <w:pPr>
              <w:spacing w:before="0" w:beforeAutospacing="0" w:line="320" w:lineRule="exact"/>
              <w:ind w:leftChars="0" w:hangingChars="134" w:hanging="322"/>
              <w:jc w:val="center"/>
              <w:rPr>
                <w:rFonts w:ascii="Times New Roman" w:eastAsia="微軟正黑體" w:hAnsi="Times New Roman"/>
                <w:b/>
              </w:rPr>
            </w:pP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3414B4D9" w14:textId="59949180" w:rsidR="00E82EB9" w:rsidRDefault="00571A8D" w:rsidP="00571A8D">
            <w:pPr>
              <w:spacing w:before="0" w:beforeAutospacing="0" w:line="320" w:lineRule="exact"/>
              <w:ind w:leftChars="0" w:left="0"/>
              <w:rPr>
                <w:rFonts w:ascii="Times New Roman" w:eastAsia="微軟正黑體" w:hAnsi="Times New Roman"/>
              </w:rPr>
            </w:pPr>
            <w:r w:rsidRPr="00571A8D">
              <w:rPr>
                <w:rFonts w:ascii="Times New Roman" w:eastAsia="微軟正黑體" w:hAnsi="Times New Roman"/>
              </w:rPr>
              <w:t>High-dimensional Statistical Learning</w:t>
            </w:r>
          </w:p>
        </w:tc>
      </w:tr>
      <w:tr w:rsidR="00E82EB9" w14:paraId="3BEEC35C"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2E4B22B6" w14:textId="77777777" w:rsidR="00E82EB9" w:rsidRDefault="005156E7">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rPr>
              <w:t>學年</w:t>
            </w:r>
            <w:r>
              <w:rPr>
                <w:rFonts w:ascii="Times New Roman" w:eastAsia="微軟正黑體" w:hAnsi="Times New Roman"/>
                <w:b/>
                <w:lang w:eastAsia="zh-TW"/>
              </w:rPr>
              <w:t>/</w:t>
            </w:r>
            <w:r>
              <w:rPr>
                <w:rFonts w:ascii="Times New Roman" w:eastAsia="微軟正黑體" w:hAnsi="Times New Roman"/>
                <w:b/>
                <w:lang w:eastAsia="zh-TW"/>
              </w:rPr>
              <w:t>學期</w:t>
            </w:r>
          </w:p>
          <w:p w14:paraId="137F6FEB"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academic year /semester</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1AF54F02" w14:textId="350CFBCE" w:rsidR="00E82EB9" w:rsidRDefault="005156E7">
            <w:pPr>
              <w:spacing w:before="0" w:beforeAutospacing="0" w:line="320" w:lineRule="exact"/>
              <w:rPr>
                <w:rFonts w:ascii="微軟正黑體" w:eastAsia="微軟正黑體" w:hAnsi="微軟正黑體"/>
              </w:rPr>
            </w:pPr>
            <w:r>
              <w:rPr>
                <w:rFonts w:ascii="微軟正黑體" w:eastAsia="微軟正黑體" w:hAnsi="微軟正黑體" w:hint="eastAsia"/>
              </w:rPr>
              <w:t xml:space="preserve"> </w:t>
            </w:r>
            <w:r w:rsidR="00571A8D">
              <w:rPr>
                <w:rFonts w:ascii="微軟正黑體" w:eastAsia="微軟正黑體" w:hAnsi="微軟正黑體"/>
              </w:rPr>
              <w:t>11</w:t>
            </w:r>
            <w:r w:rsidR="0062410E">
              <w:rPr>
                <w:rFonts w:ascii="微軟正黑體" w:eastAsia="微軟正黑體" w:hAnsi="微軟正黑體"/>
              </w:rPr>
              <w:t>4</w:t>
            </w:r>
            <w:r w:rsidR="00571A8D">
              <w:rPr>
                <w:rFonts w:ascii="微軟正黑體" w:eastAsia="微軟正黑體" w:hAnsi="微軟正黑體"/>
              </w:rPr>
              <w:t>/2</w:t>
            </w:r>
          </w:p>
        </w:tc>
        <w:tc>
          <w:tcPr>
            <w:tcW w:w="1015" w:type="pct"/>
            <w:gridSpan w:val="2"/>
            <w:tcBorders>
              <w:top w:val="outset" w:sz="6" w:space="0" w:color="000000"/>
              <w:left w:val="outset" w:sz="6" w:space="0" w:color="auto"/>
              <w:bottom w:val="outset" w:sz="6" w:space="0" w:color="000000"/>
              <w:right w:val="single" w:sz="8" w:space="0" w:color="auto"/>
            </w:tcBorders>
            <w:vAlign w:val="center"/>
          </w:tcPr>
          <w:p w14:paraId="4FE4C1E3"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學分</w:t>
            </w:r>
          </w:p>
          <w:p w14:paraId="15EF0A38" w14:textId="77777777" w:rsidR="00E82EB9" w:rsidRDefault="005156E7">
            <w:pPr>
              <w:spacing w:before="0" w:beforeAutospacing="0" w:line="320" w:lineRule="exact"/>
              <w:ind w:leftChars="0" w:left="-2"/>
              <w:jc w:val="center"/>
              <w:rPr>
                <w:rFonts w:ascii="Times New Roman" w:eastAsia="微軟正黑體" w:hAnsi="Times New Roman"/>
              </w:rPr>
            </w:pPr>
            <w:r>
              <w:rPr>
                <w:rFonts w:ascii="Times New Roman" w:eastAsia="微軟正黑體" w:hAnsi="Times New Roman"/>
                <w:b/>
              </w:rPr>
              <w:t>credits</w:t>
            </w:r>
          </w:p>
        </w:tc>
        <w:tc>
          <w:tcPr>
            <w:tcW w:w="1363" w:type="pct"/>
            <w:tcBorders>
              <w:top w:val="outset" w:sz="6" w:space="0" w:color="000000"/>
              <w:left w:val="outset" w:sz="6" w:space="0" w:color="auto"/>
              <w:bottom w:val="outset" w:sz="6" w:space="0" w:color="000000"/>
              <w:right w:val="outset" w:sz="6" w:space="0" w:color="000000"/>
            </w:tcBorders>
            <w:vAlign w:val="center"/>
          </w:tcPr>
          <w:p w14:paraId="0E67B746" w14:textId="6C6255D8" w:rsidR="00E82EB9" w:rsidRDefault="00571A8D">
            <w:pPr>
              <w:spacing w:line="320" w:lineRule="exact"/>
              <w:ind w:firstLineChars="50" w:firstLine="120"/>
              <w:rPr>
                <w:rFonts w:eastAsia="微軟正黑體"/>
                <w:lang w:eastAsia="zh-TW"/>
              </w:rPr>
            </w:pPr>
            <w:r>
              <w:rPr>
                <w:rFonts w:eastAsia="微軟正黑體"/>
                <w:lang w:eastAsia="zh-TW"/>
              </w:rPr>
              <w:t>3</w:t>
            </w:r>
          </w:p>
        </w:tc>
      </w:tr>
      <w:tr w:rsidR="00E82EB9" w14:paraId="4DBB4C5E"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1C96C79"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學系（所）</w:t>
            </w:r>
          </w:p>
          <w:p w14:paraId="375345CF"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department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10A9E69A" w14:textId="412610AD" w:rsidR="00E82EB9" w:rsidRDefault="005156E7">
            <w:pPr>
              <w:spacing w:before="0" w:beforeAutospacing="0" w:line="320" w:lineRule="exact"/>
              <w:ind w:left="562" w:hangingChars="100" w:hanging="240"/>
              <w:rPr>
                <w:rFonts w:ascii="微軟正黑體" w:eastAsia="微軟正黑體" w:hAnsi="微軟正黑體"/>
              </w:rPr>
            </w:pPr>
            <w:r>
              <w:rPr>
                <w:rFonts w:ascii="微軟正黑體" w:eastAsia="微軟正黑體" w:hAnsi="微軟正黑體" w:hint="eastAsia"/>
              </w:rPr>
              <w:t xml:space="preserve"> </w:t>
            </w:r>
            <w:r w:rsidR="00571A8D">
              <w:rPr>
                <w:rFonts w:ascii="微軟正黑體" w:eastAsia="微軟正黑體" w:hAnsi="微軟正黑體" w:hint="eastAsia"/>
                <w:lang w:eastAsia="zh-TW"/>
              </w:rPr>
              <w:t>數學系(統計科學研究所)</w:t>
            </w:r>
          </w:p>
        </w:tc>
        <w:tc>
          <w:tcPr>
            <w:tcW w:w="1015" w:type="pct"/>
            <w:gridSpan w:val="2"/>
            <w:tcBorders>
              <w:top w:val="outset" w:sz="6" w:space="0" w:color="000000"/>
              <w:left w:val="outset" w:sz="6" w:space="0" w:color="auto"/>
              <w:bottom w:val="outset" w:sz="6" w:space="0" w:color="000000"/>
              <w:right w:val="single" w:sz="8" w:space="0" w:color="auto"/>
            </w:tcBorders>
            <w:vAlign w:val="center"/>
          </w:tcPr>
          <w:p w14:paraId="61005199"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必選修</w:t>
            </w:r>
          </w:p>
          <w:p w14:paraId="64474880"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required/selected</w:t>
            </w:r>
          </w:p>
        </w:tc>
        <w:tc>
          <w:tcPr>
            <w:tcW w:w="1363" w:type="pct"/>
            <w:tcBorders>
              <w:top w:val="outset" w:sz="6" w:space="0" w:color="000000"/>
              <w:left w:val="outset" w:sz="6" w:space="0" w:color="auto"/>
              <w:bottom w:val="outset" w:sz="6" w:space="0" w:color="000000"/>
              <w:right w:val="outset" w:sz="6" w:space="0" w:color="000000"/>
            </w:tcBorders>
            <w:vAlign w:val="center"/>
          </w:tcPr>
          <w:p w14:paraId="1DB54240" w14:textId="537D1BF4" w:rsidR="00E82EB9" w:rsidRDefault="005156E7" w:rsidP="00571A8D">
            <w:pPr>
              <w:spacing w:line="320" w:lineRule="exact"/>
              <w:ind w:leftChars="0" w:left="0"/>
              <w:jc w:val="center"/>
              <w:rPr>
                <w:rFonts w:ascii="微軟正黑體" w:eastAsia="微軟正黑體" w:hAnsi="微軟正黑體"/>
                <w:b/>
              </w:rPr>
            </w:pPr>
            <w:r>
              <w:rPr>
                <w:rFonts w:ascii="新細明體" w:hAnsi="新細明體"/>
                <w:b/>
              </w:rPr>
              <w:t>□</w:t>
            </w:r>
            <w:r>
              <w:rPr>
                <w:rFonts w:ascii="微軟正黑體" w:eastAsia="微軟正黑體" w:hAnsi="微軟正黑體"/>
                <w:b/>
              </w:rPr>
              <w:t xml:space="preserve">必修   </w:t>
            </w:r>
            <w:r w:rsidR="00571A8D">
              <w:rPr>
                <w:rFonts w:ascii="新細明體" w:eastAsia="新細明體" w:hAnsi="新細明體" w:hint="eastAsia"/>
                <w:b/>
              </w:rPr>
              <w:t>■</w:t>
            </w:r>
            <w:r>
              <w:rPr>
                <w:rFonts w:ascii="微軟正黑體" w:eastAsia="微軟正黑體" w:hAnsi="微軟正黑體"/>
                <w:b/>
              </w:rPr>
              <w:t>選修</w:t>
            </w:r>
          </w:p>
        </w:tc>
      </w:tr>
      <w:tr w:rsidR="00E82EB9" w14:paraId="1A5F7CF8"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256D980E"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上課時間</w:t>
            </w:r>
          </w:p>
          <w:p w14:paraId="786F05C2"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class hours</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563CD7EA" w14:textId="7288BE05" w:rsidR="00E82EB9" w:rsidRDefault="00571A8D">
            <w:pPr>
              <w:spacing w:before="0" w:beforeAutospacing="0" w:line="320" w:lineRule="exact"/>
              <w:rPr>
                <w:rFonts w:ascii="微軟正黑體" w:eastAsia="微軟正黑體" w:hAnsi="微軟正黑體"/>
              </w:rPr>
            </w:pPr>
            <w:r w:rsidRPr="00571A8D">
              <w:rPr>
                <w:rFonts w:ascii="微軟正黑體" w:eastAsia="微軟正黑體" w:hAnsi="微軟正黑體" w:hint="eastAsia"/>
              </w:rPr>
              <w:t>二</w:t>
            </w:r>
            <w:r w:rsidR="00E9344C">
              <w:rPr>
                <w:rFonts w:ascii="微軟正黑體" w:eastAsia="微軟正黑體" w:hAnsi="微軟正黑體"/>
              </w:rPr>
              <w:t>E</w:t>
            </w:r>
            <w:r w:rsidR="00E9344C" w:rsidRPr="00E9344C">
              <w:rPr>
                <w:rFonts w:ascii="微軟正黑體" w:eastAsia="微軟正黑體" w:hAnsi="微軟正黑體" w:hint="eastAsia"/>
              </w:rPr>
              <w:t>、</w:t>
            </w:r>
            <w:r w:rsidRPr="00571A8D">
              <w:rPr>
                <w:rFonts w:ascii="微軟正黑體" w:eastAsia="微軟正黑體" w:hAnsi="微軟正黑體"/>
              </w:rPr>
              <w:t>四E</w:t>
            </w:r>
          </w:p>
        </w:tc>
        <w:tc>
          <w:tcPr>
            <w:tcW w:w="1015" w:type="pct"/>
            <w:gridSpan w:val="2"/>
            <w:tcBorders>
              <w:top w:val="outset" w:sz="6" w:space="0" w:color="000000"/>
              <w:left w:val="outset" w:sz="6" w:space="0" w:color="auto"/>
              <w:bottom w:val="outset" w:sz="6" w:space="0" w:color="000000"/>
              <w:right w:val="single" w:sz="8" w:space="0" w:color="auto"/>
            </w:tcBorders>
            <w:vAlign w:val="center"/>
          </w:tcPr>
          <w:p w14:paraId="77341055"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上課地點</w:t>
            </w:r>
          </w:p>
          <w:p w14:paraId="23639566"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classroom</w:t>
            </w:r>
          </w:p>
        </w:tc>
        <w:tc>
          <w:tcPr>
            <w:tcW w:w="1363" w:type="pct"/>
            <w:tcBorders>
              <w:top w:val="outset" w:sz="6" w:space="0" w:color="000000"/>
              <w:left w:val="outset" w:sz="6" w:space="0" w:color="auto"/>
              <w:bottom w:val="outset" w:sz="6" w:space="0" w:color="000000"/>
              <w:right w:val="outset" w:sz="6" w:space="0" w:color="000000"/>
            </w:tcBorders>
            <w:vAlign w:val="center"/>
          </w:tcPr>
          <w:p w14:paraId="3E674219" w14:textId="2FF6A407" w:rsidR="00E82EB9" w:rsidRDefault="00571A8D">
            <w:pPr>
              <w:spacing w:line="320" w:lineRule="exact"/>
              <w:ind w:leftChars="100" w:left="240"/>
              <w:rPr>
                <w:rFonts w:eastAsia="微軟正黑體"/>
              </w:rPr>
            </w:pPr>
            <w:r w:rsidRPr="00571A8D">
              <w:rPr>
                <w:rFonts w:eastAsia="微軟正黑體" w:hint="eastAsia"/>
              </w:rPr>
              <w:t>數學館</w:t>
            </w:r>
            <w:r w:rsidRPr="00571A8D">
              <w:rPr>
                <w:rFonts w:eastAsia="微軟正黑體"/>
              </w:rPr>
              <w:t>307A</w:t>
            </w:r>
          </w:p>
        </w:tc>
      </w:tr>
      <w:tr w:rsidR="00E82EB9" w14:paraId="5B30042A"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C49FF4C"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教師</w:t>
            </w:r>
          </w:p>
          <w:p w14:paraId="1DD3F235"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 xml:space="preserve">instructor </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66FFAECC" w14:textId="0B0BF4FD" w:rsidR="00E82EB9" w:rsidRDefault="005156E7">
            <w:pPr>
              <w:spacing w:before="0" w:beforeAutospacing="0" w:line="320" w:lineRule="exact"/>
              <w:rPr>
                <w:rFonts w:ascii="微軟正黑體" w:eastAsia="微軟正黑體" w:hAnsi="微軟正黑體"/>
              </w:rPr>
            </w:pPr>
            <w:r>
              <w:rPr>
                <w:rFonts w:ascii="微軟正黑體" w:eastAsia="微軟正黑體" w:hAnsi="微軟正黑體" w:hint="eastAsia"/>
              </w:rPr>
              <w:t xml:space="preserve"> </w:t>
            </w:r>
            <w:r w:rsidR="00571A8D">
              <w:rPr>
                <w:rFonts w:ascii="微軟正黑體" w:eastAsia="微軟正黑體" w:hAnsi="微軟正黑體" w:hint="eastAsia"/>
                <w:lang w:eastAsia="zh-TW"/>
              </w:rPr>
              <w:t>王价輝</w:t>
            </w:r>
          </w:p>
        </w:tc>
        <w:tc>
          <w:tcPr>
            <w:tcW w:w="1015" w:type="pct"/>
            <w:gridSpan w:val="2"/>
            <w:tcBorders>
              <w:top w:val="outset" w:sz="6" w:space="0" w:color="000000"/>
              <w:left w:val="outset" w:sz="6" w:space="0" w:color="auto"/>
              <w:bottom w:val="outset" w:sz="6" w:space="0" w:color="000000"/>
              <w:right w:val="single" w:sz="8" w:space="0" w:color="auto"/>
            </w:tcBorders>
            <w:vAlign w:val="center"/>
          </w:tcPr>
          <w:p w14:paraId="79E1B640"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教師</w:t>
            </w:r>
            <w:r>
              <w:rPr>
                <w:rFonts w:ascii="Times New Roman" w:eastAsia="微軟正黑體" w:hAnsi="Times New Roman"/>
                <w:b/>
              </w:rPr>
              <w:t xml:space="preserve"> email</w:t>
            </w:r>
          </w:p>
          <w:p w14:paraId="6319B5E6"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Instructor’s email</w:t>
            </w:r>
          </w:p>
        </w:tc>
        <w:tc>
          <w:tcPr>
            <w:tcW w:w="1363" w:type="pct"/>
            <w:tcBorders>
              <w:top w:val="outset" w:sz="6" w:space="0" w:color="000000"/>
              <w:left w:val="outset" w:sz="6" w:space="0" w:color="auto"/>
              <w:bottom w:val="outset" w:sz="6" w:space="0" w:color="000000"/>
              <w:right w:val="outset" w:sz="6" w:space="0" w:color="000000"/>
            </w:tcBorders>
            <w:vAlign w:val="center"/>
          </w:tcPr>
          <w:p w14:paraId="6C64341C" w14:textId="2BAC55B6" w:rsidR="00E82EB9" w:rsidRDefault="00571A8D">
            <w:pPr>
              <w:spacing w:line="320" w:lineRule="exact"/>
              <w:rPr>
                <w:rFonts w:eastAsia="微軟正黑體"/>
                <w:lang w:eastAsia="zh-TW"/>
              </w:rPr>
            </w:pPr>
            <w:r>
              <w:rPr>
                <w:rFonts w:eastAsia="微軟正黑體" w:hint="eastAsia"/>
                <w:lang w:eastAsia="zh-TW"/>
              </w:rPr>
              <w:t>j</w:t>
            </w:r>
            <w:r>
              <w:rPr>
                <w:rFonts w:eastAsia="微軟正黑體"/>
                <w:lang w:eastAsia="zh-TW"/>
              </w:rPr>
              <w:t>hwang@ccu.edu.tw</w:t>
            </w:r>
          </w:p>
        </w:tc>
      </w:tr>
      <w:tr w:rsidR="00E82EB9" w14:paraId="7BE87F1D"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C1CB1F9"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助教</w:t>
            </w:r>
          </w:p>
          <w:p w14:paraId="53E47AD1"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teaching assistant</w:t>
            </w:r>
          </w:p>
        </w:tc>
        <w:tc>
          <w:tcPr>
            <w:tcW w:w="1608" w:type="pct"/>
            <w:gridSpan w:val="3"/>
            <w:tcBorders>
              <w:top w:val="outset" w:sz="6" w:space="0" w:color="000000"/>
              <w:left w:val="outset" w:sz="6" w:space="0" w:color="000000"/>
              <w:bottom w:val="outset" w:sz="6" w:space="0" w:color="000000"/>
              <w:right w:val="single" w:sz="8" w:space="0" w:color="auto"/>
            </w:tcBorders>
            <w:vAlign w:val="center"/>
          </w:tcPr>
          <w:p w14:paraId="7F488A33" w14:textId="77777777" w:rsidR="00E82EB9" w:rsidRDefault="005156E7">
            <w:pPr>
              <w:spacing w:before="0" w:beforeAutospacing="0" w:line="320" w:lineRule="exact"/>
              <w:rPr>
                <w:rFonts w:ascii="微軟正黑體" w:eastAsia="微軟正黑體" w:hAnsi="微軟正黑體"/>
              </w:rPr>
            </w:pPr>
            <w:r>
              <w:rPr>
                <w:rFonts w:ascii="微軟正黑體" w:eastAsia="微軟正黑體" w:hAnsi="微軟正黑體" w:hint="eastAsia"/>
              </w:rPr>
              <w:t xml:space="preserve"> </w:t>
            </w:r>
          </w:p>
        </w:tc>
        <w:tc>
          <w:tcPr>
            <w:tcW w:w="1015" w:type="pct"/>
            <w:gridSpan w:val="2"/>
            <w:tcBorders>
              <w:top w:val="outset" w:sz="6" w:space="0" w:color="000000"/>
              <w:left w:val="outset" w:sz="6" w:space="0" w:color="auto"/>
              <w:bottom w:val="outset" w:sz="6" w:space="0" w:color="000000"/>
              <w:right w:val="single" w:sz="8" w:space="0" w:color="auto"/>
            </w:tcBorders>
            <w:vAlign w:val="center"/>
          </w:tcPr>
          <w:p w14:paraId="1CEAC469"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助教</w:t>
            </w:r>
            <w:r>
              <w:rPr>
                <w:rFonts w:ascii="Times New Roman" w:eastAsia="微軟正黑體" w:hAnsi="Times New Roman"/>
                <w:b/>
              </w:rPr>
              <w:t>email</w:t>
            </w:r>
          </w:p>
          <w:p w14:paraId="757DA99D" w14:textId="77777777" w:rsidR="00E82EB9" w:rsidRDefault="005156E7">
            <w:pPr>
              <w:spacing w:before="0" w:beforeAutospacing="0" w:line="320" w:lineRule="exact"/>
              <w:ind w:leftChars="-5" w:left="298" w:hangingChars="129" w:hanging="310"/>
              <w:jc w:val="center"/>
              <w:rPr>
                <w:rFonts w:ascii="Times New Roman" w:eastAsia="微軟正黑體" w:hAnsi="Times New Roman"/>
                <w:b/>
              </w:rPr>
            </w:pPr>
            <w:r>
              <w:rPr>
                <w:rFonts w:ascii="Times New Roman" w:eastAsia="微軟正黑體" w:hAnsi="Times New Roman"/>
                <w:b/>
              </w:rPr>
              <w:t>TA’s email</w:t>
            </w:r>
          </w:p>
        </w:tc>
        <w:tc>
          <w:tcPr>
            <w:tcW w:w="1363" w:type="pct"/>
            <w:tcBorders>
              <w:top w:val="outset" w:sz="6" w:space="0" w:color="000000"/>
              <w:left w:val="outset" w:sz="6" w:space="0" w:color="auto"/>
              <w:bottom w:val="outset" w:sz="6" w:space="0" w:color="000000"/>
              <w:right w:val="outset" w:sz="6" w:space="0" w:color="000000"/>
            </w:tcBorders>
            <w:vAlign w:val="center"/>
          </w:tcPr>
          <w:p w14:paraId="70E0D216" w14:textId="77777777" w:rsidR="00E82EB9" w:rsidRDefault="00E82EB9">
            <w:pPr>
              <w:spacing w:line="320" w:lineRule="exact"/>
              <w:rPr>
                <w:rFonts w:eastAsia="微軟正黑體"/>
              </w:rPr>
            </w:pPr>
          </w:p>
        </w:tc>
      </w:tr>
      <w:tr w:rsidR="00E82EB9" w14:paraId="599C3DD4" w14:textId="77777777" w:rsidTr="00B408E6">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216175BF"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先修科目或</w:t>
            </w:r>
          </w:p>
          <w:p w14:paraId="32EEDDC1"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先備能力</w:t>
            </w:r>
          </w:p>
          <w:p w14:paraId="10BE05E4"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prerequisites</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3ECB042F" w14:textId="5DEF9953" w:rsidR="00EA5E35" w:rsidRPr="00EA5E35" w:rsidRDefault="00EA5E35" w:rsidP="00EA5E35">
            <w:pPr>
              <w:spacing w:before="0" w:beforeAutospacing="0" w:line="320" w:lineRule="exact"/>
              <w:ind w:leftChars="0" w:left="0"/>
              <w:rPr>
                <w:rFonts w:eastAsia="微軟正黑體"/>
              </w:rPr>
            </w:pPr>
            <w:r w:rsidRPr="00EA5E35">
              <w:rPr>
                <w:rFonts w:eastAsia="微軟正黑體"/>
              </w:rPr>
              <w:t>Students are strongly recommended to have prior knowledge and skills in the following areas to successfully follow this course:</w:t>
            </w:r>
          </w:p>
          <w:p w14:paraId="0E995D4C" w14:textId="7B09BBEF" w:rsidR="00EA5E35" w:rsidRPr="00EA5E35" w:rsidRDefault="00EA5E35" w:rsidP="00EA5E35">
            <w:pPr>
              <w:pStyle w:val="aa"/>
              <w:numPr>
                <w:ilvl w:val="0"/>
                <w:numId w:val="2"/>
              </w:numPr>
              <w:spacing w:before="0" w:beforeAutospacing="0" w:line="320" w:lineRule="exact"/>
              <w:ind w:leftChars="0"/>
              <w:rPr>
                <w:rFonts w:eastAsia="微軟正黑體"/>
              </w:rPr>
            </w:pPr>
            <w:r w:rsidRPr="00EC402C">
              <w:rPr>
                <w:rFonts w:eastAsia="微軟正黑體"/>
                <w:b/>
              </w:rPr>
              <w:t>Statistical Learning Models</w:t>
            </w:r>
            <w:r w:rsidR="00EC402C">
              <w:rPr>
                <w:rFonts w:eastAsia="微軟正黑體"/>
              </w:rPr>
              <w:t xml:space="preserve">: </w:t>
            </w:r>
            <w:r w:rsidRPr="00EA5E35">
              <w:rPr>
                <w:rFonts w:eastAsia="微軟正黑體"/>
              </w:rPr>
              <w:t>Understanding of basic statistical modeling concepts, including regression and predictive modeling.</w:t>
            </w:r>
          </w:p>
          <w:p w14:paraId="1958FD26" w14:textId="7CAD7282" w:rsidR="00EA5E35" w:rsidRPr="00EA5E35" w:rsidRDefault="00EA5E35" w:rsidP="00EA5E35">
            <w:pPr>
              <w:pStyle w:val="aa"/>
              <w:numPr>
                <w:ilvl w:val="0"/>
                <w:numId w:val="2"/>
              </w:numPr>
              <w:spacing w:before="0" w:beforeAutospacing="0" w:line="320" w:lineRule="exact"/>
              <w:ind w:leftChars="0"/>
              <w:rPr>
                <w:rFonts w:eastAsia="微軟正黑體"/>
              </w:rPr>
            </w:pPr>
            <w:r w:rsidRPr="00EC402C">
              <w:rPr>
                <w:rFonts w:eastAsia="微軟正黑體"/>
                <w:b/>
              </w:rPr>
              <w:t>Linear Algebra</w:t>
            </w:r>
            <w:r w:rsidR="00EC402C">
              <w:rPr>
                <w:rFonts w:eastAsia="微軟正黑體"/>
              </w:rPr>
              <w:t xml:space="preserve">: </w:t>
            </w:r>
            <w:r w:rsidRPr="00EA5E35">
              <w:rPr>
                <w:rFonts w:eastAsia="微軟正黑體"/>
              </w:rPr>
              <w:t>Familiarity with matrices, vectors, and operations commonly used in high-dimensional data analysis.</w:t>
            </w:r>
          </w:p>
          <w:p w14:paraId="05F463B7" w14:textId="4BFE53DA" w:rsidR="00EA5E35" w:rsidRPr="00EA5E35" w:rsidRDefault="00EA5E35" w:rsidP="00EA5E35">
            <w:pPr>
              <w:pStyle w:val="aa"/>
              <w:numPr>
                <w:ilvl w:val="0"/>
                <w:numId w:val="2"/>
              </w:numPr>
              <w:spacing w:before="0" w:beforeAutospacing="0" w:line="320" w:lineRule="exact"/>
              <w:ind w:leftChars="0"/>
              <w:rPr>
                <w:rFonts w:eastAsia="微軟正黑體"/>
              </w:rPr>
            </w:pPr>
            <w:r w:rsidRPr="00EC402C">
              <w:rPr>
                <w:rFonts w:eastAsia="微軟正黑體"/>
                <w:b/>
              </w:rPr>
              <w:t>R Programming Ability</w:t>
            </w:r>
            <w:r w:rsidR="00EC402C">
              <w:rPr>
                <w:rFonts w:eastAsia="微軟正黑體"/>
              </w:rPr>
              <w:t xml:space="preserve">: </w:t>
            </w:r>
            <w:r w:rsidRPr="00EA5E35">
              <w:rPr>
                <w:rFonts w:eastAsia="微軟正黑體"/>
              </w:rPr>
              <w:t>Basic proficiency in R programming for data manipulation, analysis, and visualization.</w:t>
            </w:r>
          </w:p>
          <w:p w14:paraId="18DC61AF" w14:textId="62D37822" w:rsidR="00E82EB9" w:rsidRDefault="00EA5E35" w:rsidP="00EA5E35">
            <w:pPr>
              <w:spacing w:before="0" w:beforeAutospacing="0" w:line="320" w:lineRule="exact"/>
              <w:ind w:leftChars="0" w:left="0"/>
              <w:rPr>
                <w:rFonts w:eastAsia="微軟正黑體"/>
              </w:rPr>
            </w:pPr>
            <w:r w:rsidRPr="00EA5E35">
              <w:rPr>
                <w:rFonts w:eastAsia="微軟正黑體"/>
              </w:rPr>
              <w:t>Having these skills will help students effectively engage with course content and complete practical exercises without difficulties.</w:t>
            </w:r>
          </w:p>
        </w:tc>
      </w:tr>
      <w:tr w:rsidR="00E82EB9" w14:paraId="73BBF7B9" w14:textId="77777777" w:rsidTr="00B408E6">
        <w:trPr>
          <w:trHeight w:val="1268"/>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9FCE440"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課程概述</w:t>
            </w:r>
          </w:p>
          <w:p w14:paraId="55CD5D37"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course descriptions</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3ED4EAB9" w14:textId="77777777" w:rsidR="003A2A24" w:rsidRPr="003A2A24" w:rsidRDefault="003A2A24" w:rsidP="003A2A24">
            <w:pPr>
              <w:spacing w:before="0" w:beforeAutospacing="0" w:line="320" w:lineRule="exact"/>
              <w:ind w:leftChars="0" w:left="0"/>
              <w:rPr>
                <w:rFonts w:eastAsia="微軟正黑體"/>
              </w:rPr>
            </w:pPr>
            <w:r w:rsidRPr="003A2A24">
              <w:rPr>
                <w:rFonts w:eastAsia="微軟正黑體"/>
              </w:rPr>
              <w:t>This course introduces how to use regularized regression methods (such as ridge, LASSO, adaptive LASSO, SCAD, etc.) and feature screening approaches (for example, overlapping group screening and Kendall/Pearson partial correlation) to construct statistical prediction models under an ultra-high-dimensional data structure, where the response variable may be continuous, discrete, or right-censored. Ultra-high dimensionality refers to situations in which the number of predictors is far larger than the sample size, making traditional statistical regression methods inapplicable.</w:t>
            </w:r>
          </w:p>
          <w:p w14:paraId="40581210" w14:textId="77777777" w:rsidR="00E82EB9" w:rsidRDefault="003A2A24" w:rsidP="003A2A24">
            <w:pPr>
              <w:spacing w:before="0" w:beforeAutospacing="0" w:line="320" w:lineRule="exact"/>
              <w:ind w:leftChars="0" w:left="0"/>
              <w:rPr>
                <w:rFonts w:eastAsia="微軟正黑體"/>
              </w:rPr>
            </w:pPr>
            <w:r w:rsidRPr="003A2A24">
              <w:rPr>
                <w:rFonts w:eastAsia="微軟正黑體"/>
              </w:rPr>
              <w:lastRenderedPageBreak/>
              <w:t>The course will use genomic data from The Cancer Genome Atlas (TCGA) for real data analysis and will introduce related R programming. Students will also be required to conduct hands-on implementations and give in-class presentations, with the aim of improving their ability to handle relevant big data problems as well as their oral presentation and communication skills.</w:t>
            </w:r>
          </w:p>
          <w:p w14:paraId="427DEB62" w14:textId="7BA0AB7D" w:rsidR="000D17D6" w:rsidRPr="000D17D6" w:rsidRDefault="000D17D6" w:rsidP="003A2A24">
            <w:pPr>
              <w:spacing w:before="0" w:beforeAutospacing="0" w:line="320" w:lineRule="exact"/>
              <w:ind w:leftChars="0" w:left="0"/>
              <w:rPr>
                <w:rFonts w:eastAsia="微軟正黑體" w:hint="eastAsia"/>
              </w:rPr>
            </w:pPr>
            <w:r w:rsidRPr="000D17D6">
              <w:rPr>
                <w:rFonts w:eastAsia="微軟正黑體"/>
              </w:rPr>
              <w:t>The prerequisite for this course is Statistical Learning (SL). In the SL course, students learn fundamental statistical methods, including concepts of statistical modeling, common models such as linear regression, classification, and survival models, as well as techniques like cross-validation, bootstrapping, and regularization. This high-dimensional statistical learning course builds on those concepts and focuses specifically on modeling for high-dimensional data. These foundational methods will not be taught here, so prior knowledge is essential. It is strongly recommended that students complete a statistical learning course before enrolling to ensure they can fully engage with the material and avoid difficulties.</w:t>
            </w:r>
            <w:bookmarkStart w:id="0" w:name="_GoBack"/>
            <w:bookmarkEnd w:id="0"/>
          </w:p>
        </w:tc>
      </w:tr>
      <w:tr w:rsidR="00E82EB9" w14:paraId="3A9AFD29" w14:textId="77777777" w:rsidTr="00B408E6">
        <w:trPr>
          <w:trHeight w:val="1208"/>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0D1B6E58"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lastRenderedPageBreak/>
              <w:t>學習目標</w:t>
            </w:r>
          </w:p>
          <w:p w14:paraId="7064DC70"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learning objectives</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00093573" w14:textId="7CDDDAAF" w:rsidR="002D05E5" w:rsidRPr="002D05E5" w:rsidRDefault="002D05E5" w:rsidP="002D05E5">
            <w:pPr>
              <w:pStyle w:val="aa"/>
              <w:numPr>
                <w:ilvl w:val="0"/>
                <w:numId w:val="1"/>
              </w:numPr>
              <w:spacing w:before="0" w:beforeAutospacing="0"/>
              <w:ind w:leftChars="0"/>
              <w:rPr>
                <w:rFonts w:eastAsia="微軟正黑體"/>
              </w:rPr>
            </w:pPr>
            <w:r w:rsidRPr="002D05E5">
              <w:rPr>
                <w:rFonts w:eastAsia="微軟正黑體"/>
              </w:rPr>
              <w:t>Understand big data analysis methods: Introduce current statistical approaches for ultra-high-dimensional data, highlighting the limitations of traditional methods and the advantages of modern techniques.</w:t>
            </w:r>
          </w:p>
          <w:p w14:paraId="41E660A7" w14:textId="4A7FF175" w:rsidR="002D05E5" w:rsidRPr="002D05E5" w:rsidRDefault="002D05E5" w:rsidP="002D05E5">
            <w:pPr>
              <w:pStyle w:val="aa"/>
              <w:numPr>
                <w:ilvl w:val="0"/>
                <w:numId w:val="1"/>
              </w:numPr>
              <w:spacing w:before="0" w:beforeAutospacing="0"/>
              <w:ind w:leftChars="0"/>
              <w:rPr>
                <w:rFonts w:eastAsia="微軟正黑體"/>
              </w:rPr>
            </w:pPr>
            <w:r w:rsidRPr="002D05E5">
              <w:rPr>
                <w:rFonts w:eastAsia="微軟正黑體"/>
              </w:rPr>
              <w:t>Develop data processing and modeling skills: Learn to handle real genomic data from The Cancer Genome Atlas (TCGA), including data preprocessing, feature screening, and regularized regression modeling, to enhance the ability to analyze real biomedical big data.</w:t>
            </w:r>
          </w:p>
          <w:p w14:paraId="0A4008C3" w14:textId="5827456E" w:rsidR="002D05E5" w:rsidRPr="002D05E5" w:rsidRDefault="002D05E5" w:rsidP="002D05E5">
            <w:pPr>
              <w:pStyle w:val="aa"/>
              <w:numPr>
                <w:ilvl w:val="0"/>
                <w:numId w:val="1"/>
              </w:numPr>
              <w:spacing w:before="0" w:beforeAutospacing="0"/>
              <w:ind w:leftChars="0"/>
              <w:rPr>
                <w:rFonts w:eastAsia="微軟正黑體"/>
              </w:rPr>
            </w:pPr>
            <w:r w:rsidRPr="002D05E5">
              <w:rPr>
                <w:rFonts w:eastAsia="微軟正黑體"/>
              </w:rPr>
              <w:t>Enhance practical analysis capabilities: Conduct group-based data analysis projects, covering data exploration, model building, and result interpretation, to strengthen hands-on experience.</w:t>
            </w:r>
          </w:p>
          <w:p w14:paraId="6869B6E9" w14:textId="474AA926" w:rsidR="00E82EB9" w:rsidRPr="002D05E5" w:rsidRDefault="002D05E5" w:rsidP="002D05E5">
            <w:pPr>
              <w:pStyle w:val="aa"/>
              <w:numPr>
                <w:ilvl w:val="0"/>
                <w:numId w:val="1"/>
              </w:numPr>
              <w:spacing w:before="0" w:beforeAutospacing="0"/>
              <w:ind w:leftChars="0"/>
              <w:rPr>
                <w:rFonts w:eastAsia="微軟正黑體"/>
              </w:rPr>
            </w:pPr>
            <w:r w:rsidRPr="002D05E5">
              <w:rPr>
                <w:rFonts w:eastAsia="微軟正黑體"/>
              </w:rPr>
              <w:t>Improve communication and presentation skills: Present findings in class to develop oral communication, presentation skills, and teamwork abilities.</w:t>
            </w:r>
          </w:p>
        </w:tc>
      </w:tr>
      <w:tr w:rsidR="00E82EB9" w14:paraId="778FBC7E" w14:textId="77777777" w:rsidTr="00B408E6">
        <w:trPr>
          <w:trHeight w:val="1377"/>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66EED2AD"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教科書及參考書</w:t>
            </w:r>
          </w:p>
          <w:p w14:paraId="73152D4E"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 xml:space="preserve">textbooks and </w:t>
            </w:r>
          </w:p>
          <w:p w14:paraId="0E781036"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references</w:t>
            </w:r>
          </w:p>
        </w:tc>
        <w:tc>
          <w:tcPr>
            <w:tcW w:w="3986" w:type="pct"/>
            <w:gridSpan w:val="6"/>
            <w:tcBorders>
              <w:top w:val="outset" w:sz="6" w:space="0" w:color="000000"/>
              <w:left w:val="outset" w:sz="6" w:space="0" w:color="000000"/>
              <w:bottom w:val="outset" w:sz="6" w:space="0" w:color="000000"/>
              <w:right w:val="outset" w:sz="6" w:space="0" w:color="000000"/>
            </w:tcBorders>
            <w:vAlign w:val="center"/>
          </w:tcPr>
          <w:p w14:paraId="627D7895" w14:textId="77777777" w:rsidR="00571A8D" w:rsidRPr="00571A8D" w:rsidRDefault="00571A8D" w:rsidP="00571A8D">
            <w:pPr>
              <w:spacing w:before="0" w:beforeAutospacing="0" w:line="320" w:lineRule="exact"/>
              <w:ind w:leftChars="0" w:left="0"/>
              <w:rPr>
                <w:rFonts w:eastAsia="微軟正黑體"/>
              </w:rPr>
            </w:pPr>
            <w:r w:rsidRPr="00571A8D">
              <w:rPr>
                <w:rFonts w:eastAsia="微軟正黑體"/>
              </w:rPr>
              <w:t>1.</w:t>
            </w:r>
            <w:r w:rsidRPr="00571A8D">
              <w:rPr>
                <w:rFonts w:eastAsia="微軟正黑體"/>
              </w:rPr>
              <w:tab/>
              <w:t xml:space="preserve">Hastie, T., </w:t>
            </w:r>
            <w:proofErr w:type="spellStart"/>
            <w:r w:rsidRPr="00571A8D">
              <w:rPr>
                <w:rFonts w:eastAsia="微軟正黑體"/>
              </w:rPr>
              <w:t>Tibshirani</w:t>
            </w:r>
            <w:proofErr w:type="spellEnd"/>
            <w:r w:rsidRPr="00571A8D">
              <w:rPr>
                <w:rFonts w:eastAsia="微軟正黑體"/>
              </w:rPr>
              <w:t>, R., &amp; Friedman, J. H. (2009). The elements of statistical learning: data mining, inference, and prediction. 2nd ed. New York, Springer.</w:t>
            </w:r>
          </w:p>
          <w:p w14:paraId="0287E0CC" w14:textId="5C40A558" w:rsidR="00571A8D" w:rsidRPr="00571A8D" w:rsidRDefault="00571A8D" w:rsidP="00571A8D">
            <w:pPr>
              <w:spacing w:before="0" w:beforeAutospacing="0" w:line="320" w:lineRule="exact"/>
              <w:ind w:leftChars="0" w:left="0"/>
              <w:rPr>
                <w:rFonts w:eastAsia="微軟正黑體"/>
              </w:rPr>
            </w:pPr>
            <w:r w:rsidRPr="00571A8D">
              <w:rPr>
                <w:rFonts w:eastAsia="微軟正黑體"/>
              </w:rPr>
              <w:t>2.</w:t>
            </w:r>
            <w:r w:rsidRPr="00571A8D">
              <w:rPr>
                <w:rFonts w:eastAsia="微軟正黑體"/>
              </w:rPr>
              <w:tab/>
              <w:t xml:space="preserve">Related Statistical </w:t>
            </w:r>
            <w:r>
              <w:rPr>
                <w:rFonts w:eastAsia="微軟正黑體"/>
              </w:rPr>
              <w:t xml:space="preserve">and Bioinformatics </w:t>
            </w:r>
            <w:r w:rsidRPr="00571A8D">
              <w:rPr>
                <w:rFonts w:eastAsia="微軟正黑體"/>
              </w:rPr>
              <w:t>Papers.</w:t>
            </w:r>
          </w:p>
          <w:p w14:paraId="4902C768" w14:textId="77777777" w:rsidR="00E82EB9" w:rsidRDefault="00571A8D" w:rsidP="00571A8D">
            <w:pPr>
              <w:spacing w:before="0" w:beforeAutospacing="0" w:line="320" w:lineRule="exact"/>
              <w:ind w:leftChars="0" w:left="0"/>
              <w:rPr>
                <w:rFonts w:eastAsia="微軟正黑體"/>
              </w:rPr>
            </w:pPr>
            <w:r w:rsidRPr="00571A8D">
              <w:rPr>
                <w:rFonts w:eastAsia="微軟正黑體"/>
              </w:rPr>
              <w:t>3.</w:t>
            </w:r>
            <w:r w:rsidRPr="00571A8D">
              <w:rPr>
                <w:rFonts w:eastAsia="微軟正黑體"/>
              </w:rPr>
              <w:tab/>
              <w:t>Tilman M. Davies (2016). The Book of R: A First Course in Programming and Statistics. ISBN:9781593276515.</w:t>
            </w:r>
          </w:p>
          <w:p w14:paraId="0476E9AC" w14:textId="77777777" w:rsidR="009742CB" w:rsidRDefault="009742CB" w:rsidP="00571A8D">
            <w:pPr>
              <w:spacing w:before="0" w:beforeAutospacing="0" w:line="320" w:lineRule="exact"/>
              <w:ind w:leftChars="0" w:left="0"/>
              <w:rPr>
                <w:rFonts w:eastAsia="微軟正黑體"/>
              </w:rPr>
            </w:pPr>
          </w:p>
          <w:p w14:paraId="2F12994C" w14:textId="451CBD2F" w:rsidR="009742CB" w:rsidRDefault="009742CB" w:rsidP="00571A8D">
            <w:pPr>
              <w:spacing w:before="0" w:beforeAutospacing="0" w:line="320" w:lineRule="exact"/>
              <w:ind w:leftChars="0" w:left="0"/>
              <w:rPr>
                <w:rFonts w:eastAsia="微軟正黑體"/>
              </w:rPr>
            </w:pPr>
            <w:r w:rsidRPr="009742CB">
              <w:rPr>
                <w:rFonts w:eastAsia="微軟正黑體" w:hint="eastAsia"/>
              </w:rPr>
              <w:t>請尊重智慧財產權，不得非法影印教師指定之教科書籍</w:t>
            </w:r>
            <w:r>
              <w:rPr>
                <w:rFonts w:ascii="微軟正黑體" w:eastAsia="微軟正黑體" w:hAnsi="微軟正黑體" w:hint="eastAsia"/>
              </w:rPr>
              <w:t>。</w:t>
            </w:r>
          </w:p>
        </w:tc>
      </w:tr>
      <w:tr w:rsidR="00E82EB9" w14:paraId="70557E46" w14:textId="7777777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603F1D57" w14:textId="77777777" w:rsidR="00E82EB9" w:rsidRDefault="005156E7">
            <w:pPr>
              <w:spacing w:line="320" w:lineRule="exact"/>
              <w:jc w:val="center"/>
              <w:rPr>
                <w:rFonts w:eastAsia="微軟正黑體"/>
                <w:b/>
              </w:rPr>
            </w:pPr>
            <w:r>
              <w:rPr>
                <w:rFonts w:eastAsia="微軟正黑體"/>
                <w:b/>
              </w:rPr>
              <w:t>教學要點概述</w:t>
            </w:r>
          </w:p>
        </w:tc>
      </w:tr>
      <w:tr w:rsidR="00E82EB9" w14:paraId="28CBE424" w14:textId="77777777" w:rsidTr="00B408E6">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ADA444F"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教材編選</w:t>
            </w:r>
          </w:p>
          <w:p w14:paraId="427B4E5C" w14:textId="77777777" w:rsidR="00E82EB9" w:rsidRDefault="005156E7">
            <w:pPr>
              <w:spacing w:before="0" w:beforeAutospacing="0" w:line="320" w:lineRule="exact"/>
              <w:ind w:leftChars="0" w:left="360" w:hangingChars="150" w:hanging="360"/>
              <w:jc w:val="center"/>
              <w:rPr>
                <w:rFonts w:ascii="Times New Roman" w:eastAsia="微軟正黑體" w:hAnsi="Times New Roman"/>
                <w:b/>
              </w:rPr>
            </w:pPr>
            <w:r>
              <w:rPr>
                <w:rFonts w:ascii="Times New Roman" w:eastAsia="微軟正黑體" w:hAnsi="Times New Roman"/>
                <w:b/>
              </w:rPr>
              <w:t xml:space="preserve">teaching </w:t>
            </w:r>
          </w:p>
          <w:p w14:paraId="0F79FA17" w14:textId="77777777" w:rsidR="00E82EB9" w:rsidRDefault="005156E7">
            <w:pPr>
              <w:spacing w:before="0" w:beforeAutospacing="0" w:line="320" w:lineRule="exact"/>
              <w:ind w:leftChars="0" w:left="360" w:hangingChars="150" w:hanging="360"/>
              <w:jc w:val="center"/>
              <w:rPr>
                <w:rFonts w:ascii="Times New Roman" w:eastAsia="微軟正黑體" w:hAnsi="Times New Roman"/>
                <w:b/>
              </w:rPr>
            </w:pPr>
            <w:r>
              <w:rPr>
                <w:rFonts w:ascii="Times New Roman" w:eastAsia="微軟正黑體" w:hAnsi="Times New Roman"/>
                <w:b/>
              </w:rPr>
              <w:t>materials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557BEF97" w14:textId="38AB8597" w:rsidR="00E82EB9" w:rsidRDefault="00571A8D">
            <w:pPr>
              <w:spacing w:line="320" w:lineRule="exact"/>
              <w:rPr>
                <w:rFonts w:ascii="微軟正黑體" w:eastAsia="微軟正黑體" w:hAnsi="微軟正黑體"/>
                <w:b/>
              </w:rPr>
            </w:pPr>
            <w:r>
              <w:rPr>
                <w:rFonts w:ascii="新細明體" w:eastAsia="新細明體" w:hAnsi="新細明體" w:hint="eastAsia"/>
                <w:b/>
              </w:rPr>
              <w:t>■</w:t>
            </w:r>
            <w:r w:rsidR="005156E7">
              <w:rPr>
                <w:rFonts w:ascii="微軟正黑體" w:eastAsia="微軟正黑體" w:hAnsi="微軟正黑體" w:hint="eastAsia"/>
                <w:b/>
              </w:rPr>
              <w:t>自製簡報(ppt)</w:t>
            </w:r>
            <w:r w:rsidR="005156E7">
              <w:rPr>
                <w:rFonts w:ascii="微軟正黑體" w:eastAsia="微軟正黑體" w:hAnsi="微軟正黑體" w:hint="eastAsia"/>
                <w:b/>
                <w:lang w:eastAsia="zh-TW"/>
              </w:rPr>
              <w:t xml:space="preserve">      </w:t>
            </w:r>
            <w:r>
              <w:rPr>
                <w:rFonts w:ascii="新細明體" w:eastAsia="新細明體" w:hAnsi="新細明體" w:hint="eastAsia"/>
                <w:b/>
              </w:rPr>
              <w:t>■</w:t>
            </w:r>
            <w:r w:rsidR="005156E7">
              <w:rPr>
                <w:rFonts w:ascii="微軟正黑體" w:eastAsia="微軟正黑體" w:hAnsi="微軟正黑體" w:hint="eastAsia"/>
                <w:b/>
              </w:rPr>
              <w:t>課程講義</w:t>
            </w:r>
            <w:r w:rsidR="005156E7">
              <w:rPr>
                <w:rFonts w:ascii="微軟正黑體" w:eastAsia="微軟正黑體" w:hAnsi="微軟正黑體" w:hint="eastAsia"/>
                <w:b/>
                <w:lang w:eastAsia="zh-TW"/>
              </w:rPr>
              <w:t xml:space="preserve">              </w:t>
            </w:r>
            <w:r w:rsidR="005156E7">
              <w:rPr>
                <w:rFonts w:ascii="新細明體" w:hAnsi="新細明體"/>
                <w:b/>
              </w:rPr>
              <w:t>□</w:t>
            </w:r>
            <w:r w:rsidR="005156E7">
              <w:rPr>
                <w:rFonts w:ascii="微軟正黑體" w:eastAsia="微軟正黑體" w:hAnsi="微軟正黑體"/>
                <w:b/>
              </w:rPr>
              <w:t>自編</w:t>
            </w:r>
            <w:r w:rsidR="005156E7">
              <w:rPr>
                <w:rFonts w:ascii="微軟正黑體" w:eastAsia="微軟正黑體" w:hAnsi="微軟正黑體" w:hint="eastAsia"/>
                <w:b/>
              </w:rPr>
              <w:t>教科書</w:t>
            </w:r>
          </w:p>
          <w:p w14:paraId="0EA34648" w14:textId="06170728" w:rsidR="00E82EB9" w:rsidRDefault="00571A8D">
            <w:pPr>
              <w:spacing w:line="320" w:lineRule="exact"/>
              <w:rPr>
                <w:rFonts w:ascii="新細明體" w:hAnsi="新細明體"/>
              </w:rPr>
            </w:pPr>
            <w:r>
              <w:rPr>
                <w:rFonts w:ascii="新細明體" w:eastAsia="新細明體" w:hAnsi="新細明體" w:hint="eastAsia"/>
                <w:b/>
              </w:rPr>
              <w:t>■</w:t>
            </w:r>
            <w:r w:rsidR="005156E7">
              <w:rPr>
                <w:rFonts w:ascii="微軟正黑體" w:eastAsia="微軟正黑體" w:hAnsi="微軟正黑體" w:hint="eastAsia"/>
                <w:b/>
              </w:rPr>
              <w:t>教學程式</w:t>
            </w:r>
            <w:r w:rsidR="005156E7">
              <w:rPr>
                <w:rFonts w:ascii="微軟正黑體" w:eastAsia="微軟正黑體" w:hAnsi="微軟正黑體"/>
                <w:b/>
              </w:rPr>
              <w:t xml:space="preserve">     </w:t>
            </w:r>
            <w:r w:rsidR="005156E7">
              <w:rPr>
                <w:rFonts w:ascii="微軟正黑體" w:eastAsia="微軟正黑體" w:hAnsi="微軟正黑體" w:hint="eastAsia"/>
                <w:b/>
                <w:lang w:eastAsia="zh-TW"/>
              </w:rPr>
              <w:t xml:space="preserve">      </w:t>
            </w:r>
            <w:r w:rsidR="005156E7">
              <w:rPr>
                <w:rFonts w:ascii="新細明體" w:hAnsi="新細明體"/>
                <w:b/>
              </w:rPr>
              <w:t>□</w:t>
            </w:r>
            <w:r w:rsidR="005156E7">
              <w:rPr>
                <w:rFonts w:ascii="微軟正黑體" w:eastAsia="微軟正黑體" w:hAnsi="微軟正黑體" w:hint="eastAsia"/>
                <w:b/>
              </w:rPr>
              <w:t>自製教學影片</w:t>
            </w:r>
            <w:r w:rsidR="005156E7">
              <w:rPr>
                <w:rFonts w:ascii="微軟正黑體" w:eastAsia="微軟正黑體" w:hAnsi="微軟正黑體"/>
                <w:b/>
              </w:rPr>
              <w:t xml:space="preserve">    </w:t>
            </w:r>
            <w:r w:rsidR="005156E7">
              <w:rPr>
                <w:rFonts w:ascii="微軟正黑體" w:eastAsia="微軟正黑體" w:hAnsi="微軟正黑體" w:hint="eastAsia"/>
                <w:b/>
                <w:lang w:eastAsia="zh-TW"/>
              </w:rPr>
              <w:t xml:space="preserve"> </w:t>
            </w:r>
            <w:r w:rsidR="005156E7">
              <w:rPr>
                <w:rFonts w:ascii="微軟正黑體" w:eastAsia="微軟正黑體" w:hAnsi="微軟正黑體"/>
                <w:b/>
              </w:rPr>
              <w:t xml:space="preserve">    </w:t>
            </w:r>
            <w:r w:rsidR="005156E7">
              <w:rPr>
                <w:rFonts w:ascii="微軟正黑體" w:eastAsia="微軟正黑體" w:hAnsi="微軟正黑體" w:hint="eastAsia"/>
                <w:b/>
                <w:lang w:eastAsia="zh-TW"/>
              </w:rPr>
              <w:t xml:space="preserve"> </w:t>
            </w:r>
            <w:r w:rsidR="005156E7">
              <w:rPr>
                <w:rFonts w:ascii="新細明體" w:hAnsi="新細明體"/>
                <w:b/>
              </w:rPr>
              <w:t>□</w:t>
            </w:r>
            <w:r w:rsidR="005156E7">
              <w:rPr>
                <w:rFonts w:ascii="微軟正黑體" w:eastAsia="微軟正黑體" w:hAnsi="微軟正黑體"/>
                <w:b/>
              </w:rPr>
              <w:t>其他</w:t>
            </w:r>
          </w:p>
        </w:tc>
      </w:tr>
      <w:tr w:rsidR="00E82EB9" w14:paraId="46427B7E" w14:textId="77777777" w:rsidTr="00B408E6">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0FC0475"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教學方法</w:t>
            </w:r>
          </w:p>
          <w:p w14:paraId="4F43CC01"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 xml:space="preserve">teaching </w:t>
            </w:r>
          </w:p>
          <w:p w14:paraId="76F6117C"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 xml:space="preserve">methods </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5909BB0E" w14:textId="0E47908D" w:rsidR="00E82EB9" w:rsidRDefault="00571A8D">
            <w:pPr>
              <w:spacing w:line="320" w:lineRule="exact"/>
              <w:rPr>
                <w:rFonts w:ascii="微軟正黑體" w:eastAsia="微軟正黑體" w:hAnsi="微軟正黑體"/>
                <w:b/>
              </w:rPr>
            </w:pPr>
            <w:r>
              <w:rPr>
                <w:rFonts w:ascii="新細明體" w:eastAsia="新細明體" w:hAnsi="新細明體" w:hint="eastAsia"/>
                <w:b/>
              </w:rPr>
              <w:t>■</w:t>
            </w:r>
            <w:r w:rsidR="005156E7">
              <w:rPr>
                <w:rFonts w:ascii="微軟正黑體" w:eastAsia="微軟正黑體" w:hAnsi="微軟正黑體"/>
                <w:b/>
              </w:rPr>
              <w:t xml:space="preserve">講述       </w:t>
            </w:r>
            <w:r w:rsidR="005156E7">
              <w:rPr>
                <w:rFonts w:ascii="微軟正黑體" w:eastAsia="微軟正黑體" w:hAnsi="微軟正黑體" w:hint="eastAsia"/>
                <w:b/>
                <w:lang w:eastAsia="zh-TW"/>
              </w:rPr>
              <w:t xml:space="preserve"> </w:t>
            </w:r>
            <w:r w:rsidR="005156E7">
              <w:rPr>
                <w:rFonts w:ascii="微軟正黑體" w:eastAsia="微軟正黑體" w:hAnsi="微軟正黑體"/>
                <w:b/>
              </w:rPr>
              <w:t xml:space="preserve">   </w:t>
            </w:r>
            <w:r w:rsidR="005156E7">
              <w:rPr>
                <w:rFonts w:ascii="新細明體" w:hAnsi="新細明體"/>
                <w:b/>
              </w:rPr>
              <w:t>□</w:t>
            </w:r>
            <w:r w:rsidR="005156E7">
              <w:rPr>
                <w:rFonts w:ascii="微軟正黑體" w:eastAsia="微軟正黑體" w:hAnsi="微軟正黑體"/>
                <w:b/>
              </w:rPr>
              <w:t xml:space="preserve">小組討論  </w:t>
            </w:r>
            <w:r w:rsidR="005156E7">
              <w:rPr>
                <w:rFonts w:ascii="微軟正黑體" w:eastAsia="微軟正黑體" w:hAnsi="微軟正黑體" w:hint="eastAsia"/>
                <w:b/>
                <w:lang w:eastAsia="zh-TW"/>
              </w:rPr>
              <w:t xml:space="preserve"> </w:t>
            </w:r>
            <w:r w:rsidR="005156E7">
              <w:rPr>
                <w:rFonts w:ascii="微軟正黑體" w:eastAsia="微軟正黑體" w:hAnsi="微軟正黑體"/>
                <w:b/>
              </w:rPr>
              <w:t xml:space="preserve">  </w:t>
            </w:r>
            <w:r>
              <w:rPr>
                <w:rFonts w:ascii="新細明體" w:eastAsia="新細明體" w:hAnsi="新細明體" w:hint="eastAsia"/>
                <w:b/>
              </w:rPr>
              <w:t>■</w:t>
            </w:r>
            <w:r w:rsidR="005156E7">
              <w:rPr>
                <w:rFonts w:ascii="微軟正黑體" w:eastAsia="微軟正黑體" w:hAnsi="微軟正黑體" w:hint="eastAsia"/>
                <w:b/>
              </w:rPr>
              <w:t xml:space="preserve">學生口頭報告  </w:t>
            </w:r>
            <w:r w:rsidR="005156E7">
              <w:rPr>
                <w:rFonts w:ascii="微軟正黑體" w:eastAsia="微軟正黑體" w:hAnsi="微軟正黑體" w:hint="eastAsia"/>
                <w:b/>
                <w:lang w:eastAsia="zh-TW"/>
              </w:rPr>
              <w:t xml:space="preserve">   </w:t>
            </w:r>
            <w:r w:rsidR="005156E7">
              <w:rPr>
                <w:rFonts w:ascii="微軟正黑體" w:eastAsia="微軟正黑體" w:hAnsi="微軟正黑體"/>
                <w:b/>
              </w:rPr>
              <w:t xml:space="preserve"> </w:t>
            </w:r>
            <w:r w:rsidR="005156E7">
              <w:rPr>
                <w:rFonts w:ascii="新細明體" w:hAnsi="新細明體"/>
                <w:b/>
              </w:rPr>
              <w:t>□</w:t>
            </w:r>
            <w:r w:rsidR="005156E7">
              <w:rPr>
                <w:rFonts w:ascii="微軟正黑體" w:eastAsia="微軟正黑體" w:hAnsi="微軟正黑體"/>
                <w:b/>
              </w:rPr>
              <w:t>問題導向學習</w:t>
            </w:r>
          </w:p>
          <w:p w14:paraId="6559EF69" w14:textId="77777777" w:rsidR="00E82EB9" w:rsidRDefault="005156E7">
            <w:pPr>
              <w:spacing w:line="320" w:lineRule="exact"/>
              <w:rPr>
                <w:rFonts w:ascii="新細明體" w:hAnsi="新細明體"/>
              </w:rPr>
            </w:pPr>
            <w:r>
              <w:rPr>
                <w:rFonts w:ascii="新細明體" w:hAnsi="新細明體"/>
                <w:b/>
              </w:rPr>
              <w:t>□</w:t>
            </w:r>
            <w:r>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其他</w:t>
            </w:r>
          </w:p>
        </w:tc>
      </w:tr>
      <w:tr w:rsidR="00E82EB9" w14:paraId="61E86615" w14:textId="77777777" w:rsidTr="00B408E6">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7F885D46"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評量工具</w:t>
            </w:r>
          </w:p>
          <w:p w14:paraId="2D6F31BA"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Evaluation</w:t>
            </w:r>
          </w:p>
          <w:p w14:paraId="1DD38A9C"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tools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57793493" w14:textId="77777777" w:rsidR="00E82EB9" w:rsidRDefault="005156E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b/>
              </w:rPr>
              <w:t>期中考</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hint="eastAsia"/>
                <w:b/>
              </w:rPr>
              <w:t>隨堂測驗</w:t>
            </w:r>
            <w:r>
              <w:rPr>
                <w:rFonts w:ascii="微軟正黑體" w:eastAsia="微軟正黑體" w:hAnsi="微軟正黑體"/>
                <w:b/>
              </w:rPr>
              <w:t xml:space="preserve">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hint="eastAsia"/>
                <w:b/>
              </w:rPr>
              <w:t>隨堂作業</w:t>
            </w:r>
          </w:p>
          <w:p w14:paraId="5FE2C431" w14:textId="12A27D63" w:rsidR="00E82EB9" w:rsidRDefault="005156E7">
            <w:pPr>
              <w:spacing w:line="320" w:lineRule="exact"/>
              <w:rPr>
                <w:rFonts w:ascii="微軟正黑體" w:eastAsia="微軟正黑體" w:hAnsi="微軟正黑體"/>
                <w:b/>
              </w:rPr>
            </w:pPr>
            <w:r>
              <w:rPr>
                <w:rFonts w:ascii="新細明體" w:hAnsi="新細明體"/>
                <w:b/>
              </w:rPr>
              <w:t>□</w:t>
            </w:r>
            <w:r>
              <w:rPr>
                <w:rFonts w:ascii="微軟正黑體" w:eastAsia="微軟正黑體" w:hAnsi="微軟正黑體" w:hint="eastAsia"/>
                <w:b/>
              </w:rPr>
              <w:t>課後作業</w:t>
            </w:r>
            <w:r>
              <w:rPr>
                <w:rFonts w:ascii="微軟正黑體" w:eastAsia="微軟正黑體" w:hAnsi="微軟正黑體"/>
                <w:b/>
              </w:rPr>
              <w:t xml:space="preserve">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sidR="00571A8D">
              <w:rPr>
                <w:rFonts w:ascii="新細明體" w:eastAsia="新細明體" w:hAnsi="新細明體" w:hint="eastAsia"/>
                <w:b/>
              </w:rPr>
              <w:t>■</w:t>
            </w:r>
            <w:r>
              <w:rPr>
                <w:rFonts w:ascii="微軟正黑體" w:eastAsia="微軟正黑體" w:hAnsi="微軟正黑體"/>
                <w:b/>
              </w:rPr>
              <w:t>期</w:t>
            </w:r>
            <w:r>
              <w:rPr>
                <w:rFonts w:ascii="微軟正黑體" w:eastAsia="微軟正黑體" w:hAnsi="微軟正黑體" w:hint="eastAsia"/>
                <w:b/>
              </w:rPr>
              <w:t>中</w:t>
            </w:r>
            <w:r>
              <w:rPr>
                <w:rFonts w:ascii="微軟正黑體" w:eastAsia="微軟正黑體" w:hAnsi="微軟正黑體"/>
                <w:b/>
              </w:rPr>
              <w:t xml:space="preserve">報告 </w:t>
            </w:r>
            <w:r>
              <w:rPr>
                <w:rFonts w:ascii="微軟正黑體" w:eastAsia="微軟正黑體" w:hAnsi="微軟正黑體" w:hint="eastAsia"/>
                <w:b/>
                <w:lang w:eastAsia="zh-TW"/>
              </w:rPr>
              <w:t xml:space="preserve">     </w:t>
            </w:r>
            <w:r w:rsidR="00571A8D">
              <w:rPr>
                <w:rFonts w:ascii="新細明體" w:eastAsia="新細明體" w:hAnsi="新細明體" w:hint="eastAsia"/>
                <w:b/>
              </w:rPr>
              <w:t>■</w:t>
            </w:r>
            <w:r>
              <w:rPr>
                <w:rFonts w:ascii="微軟正黑體" w:eastAsia="微軟正黑體" w:hAnsi="微軟正黑體"/>
                <w:b/>
              </w:rPr>
              <w:t>期</w:t>
            </w:r>
            <w:r>
              <w:rPr>
                <w:rFonts w:ascii="微軟正黑體" w:eastAsia="微軟正黑體" w:hAnsi="微軟正黑體" w:hint="eastAsia"/>
                <w:b/>
              </w:rPr>
              <w:t>末報告</w:t>
            </w:r>
            <w:r>
              <w:rPr>
                <w:rFonts w:ascii="微軟正黑體" w:eastAsia="微軟正黑體" w:hAnsi="微軟正黑體"/>
                <w:b/>
              </w:rPr>
              <w:t xml:space="preserve">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hint="eastAsia"/>
                <w:b/>
              </w:rPr>
              <w:t>專題報告</w:t>
            </w:r>
          </w:p>
          <w:p w14:paraId="198D6F02" w14:textId="77777777" w:rsidR="00E82EB9" w:rsidRDefault="005156E7">
            <w:pPr>
              <w:spacing w:line="320" w:lineRule="exact"/>
              <w:ind w:leftChars="0" w:left="0" w:firstLineChars="123" w:firstLine="295"/>
              <w:rPr>
                <w:rFonts w:ascii="新細明體" w:hAnsi="新細明體"/>
              </w:rPr>
            </w:pPr>
            <w:r>
              <w:rPr>
                <w:rFonts w:ascii="新細明體" w:hAnsi="新細明體"/>
                <w:b/>
              </w:rPr>
              <w:t>□</w:t>
            </w:r>
            <w:r>
              <w:rPr>
                <w:rFonts w:ascii="微軟正黑體" w:eastAsia="微軟正黑體" w:hAnsi="微軟正黑體" w:hint="eastAsia"/>
                <w:b/>
              </w:rPr>
              <w:t>評量尺規</w:t>
            </w:r>
            <w:r>
              <w:rPr>
                <w:rFonts w:ascii="微軟正黑體" w:eastAsia="微軟正黑體" w:hAnsi="微軟正黑體"/>
                <w:b/>
              </w:rPr>
              <w:t xml:space="preserve">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微軟正黑體" w:eastAsia="微軟正黑體" w:hAnsi="微軟正黑體" w:hint="eastAsia"/>
                <w:b/>
                <w:lang w:eastAsia="zh-TW"/>
              </w:rPr>
              <w:t xml:space="preserve"> </w:t>
            </w:r>
            <w:r>
              <w:rPr>
                <w:rFonts w:ascii="新細明體" w:hAnsi="新細明體"/>
                <w:b/>
              </w:rPr>
              <w:t>□</w:t>
            </w:r>
            <w:r>
              <w:rPr>
                <w:rFonts w:ascii="微軟正黑體" w:eastAsia="微軟正黑體" w:hAnsi="微軟正黑體"/>
                <w:b/>
              </w:rPr>
              <w:t>其他</w:t>
            </w:r>
            <w:r>
              <w:rPr>
                <w:rFonts w:ascii="微軟正黑體" w:eastAsia="微軟正黑體" w:hAnsi="微軟正黑體"/>
              </w:rPr>
              <w:t xml:space="preserve"> </w:t>
            </w:r>
          </w:p>
        </w:tc>
      </w:tr>
      <w:tr w:rsidR="00E82EB9" w14:paraId="248D0892" w14:textId="77777777" w:rsidTr="00B408E6">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2BA122F9"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教學資源</w:t>
            </w:r>
          </w:p>
          <w:p w14:paraId="5FC78126"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teaching</w:t>
            </w:r>
          </w:p>
          <w:p w14:paraId="03B26EB8"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 xml:space="preserve"> resources</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6F4E2923" w14:textId="65A506F8" w:rsidR="00E82EB9" w:rsidRDefault="005156E7" w:rsidP="00571A8D">
            <w:pPr>
              <w:spacing w:line="320" w:lineRule="exact"/>
              <w:rPr>
                <w:rFonts w:ascii="微軟正黑體" w:eastAsia="微軟正黑體" w:hAnsi="微軟正黑體"/>
                <w:b/>
                <w:color w:val="FF0000"/>
              </w:rPr>
            </w:pPr>
            <w:r>
              <w:rPr>
                <w:rFonts w:ascii="新細明體" w:hAnsi="新細明體"/>
                <w:b/>
              </w:rPr>
              <w:t>□</w:t>
            </w:r>
            <w:r>
              <w:rPr>
                <w:rFonts w:ascii="微軟正黑體" w:eastAsia="微軟正黑體" w:hAnsi="微軟正黑體"/>
                <w:b/>
              </w:rPr>
              <w:t xml:space="preserve">課程網站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sidR="00571A8D">
              <w:rPr>
                <w:rFonts w:ascii="新細明體" w:eastAsia="新細明體" w:hAnsi="新細明體" w:hint="eastAsia"/>
                <w:b/>
              </w:rPr>
              <w:t>■</w:t>
            </w:r>
            <w:r>
              <w:rPr>
                <w:rFonts w:ascii="微軟正黑體" w:eastAsia="微軟正黑體" w:hAnsi="微軟正黑體"/>
                <w:b/>
              </w:rPr>
              <w:t xml:space="preserve">教材電子檔供下載    </w:t>
            </w:r>
            <w:r>
              <w:rPr>
                <w:rFonts w:ascii="微軟正黑體" w:eastAsia="微軟正黑體" w:hAnsi="微軟正黑體" w:hint="eastAsia"/>
                <w:b/>
                <w:lang w:eastAsia="zh-TW"/>
              </w:rPr>
              <w:t xml:space="preserve"> </w:t>
            </w:r>
            <w:r>
              <w:rPr>
                <w:rFonts w:ascii="微軟正黑體" w:eastAsia="微軟正黑體" w:hAnsi="微軟正黑體"/>
                <w:b/>
              </w:rPr>
              <w:t xml:space="preserve">  </w:t>
            </w:r>
            <w:r>
              <w:rPr>
                <w:rFonts w:ascii="新細明體" w:hAnsi="新細明體"/>
                <w:b/>
              </w:rPr>
              <w:t>□</w:t>
            </w:r>
            <w:r>
              <w:rPr>
                <w:rFonts w:ascii="微軟正黑體" w:eastAsia="微軟正黑體" w:hAnsi="微軟正黑體"/>
                <w:b/>
              </w:rPr>
              <w:t>實習網站</w:t>
            </w:r>
          </w:p>
        </w:tc>
      </w:tr>
      <w:tr w:rsidR="00E82EB9" w14:paraId="6C1807A1" w14:textId="77777777" w:rsidTr="00B408E6">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18E8F65"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lastRenderedPageBreak/>
              <w:t>教師</w:t>
            </w:r>
          </w:p>
          <w:p w14:paraId="65200508"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相關訊息</w:t>
            </w:r>
          </w:p>
          <w:p w14:paraId="186E00F7"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instructor’s</w:t>
            </w:r>
          </w:p>
          <w:p w14:paraId="4F27BD46" w14:textId="77777777" w:rsidR="00E82EB9" w:rsidRDefault="005156E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 xml:space="preserve"> information</w:t>
            </w:r>
          </w:p>
        </w:tc>
        <w:tc>
          <w:tcPr>
            <w:tcW w:w="4251" w:type="pct"/>
            <w:gridSpan w:val="7"/>
            <w:tcBorders>
              <w:top w:val="outset" w:sz="6" w:space="0" w:color="000000"/>
              <w:left w:val="outset" w:sz="6" w:space="0" w:color="000000"/>
              <w:bottom w:val="outset" w:sz="6" w:space="0" w:color="000000"/>
              <w:right w:val="outset" w:sz="6" w:space="0" w:color="000000"/>
            </w:tcBorders>
            <w:vAlign w:val="center"/>
          </w:tcPr>
          <w:p w14:paraId="42951373" w14:textId="77777777" w:rsidR="00E82EB9" w:rsidRDefault="00E82EB9">
            <w:pPr>
              <w:autoSpaceDE w:val="0"/>
              <w:autoSpaceDN w:val="0"/>
              <w:adjustRightInd w:val="0"/>
              <w:snapToGrid w:val="0"/>
              <w:ind w:leftChars="0" w:left="0"/>
              <w:rPr>
                <w:rFonts w:eastAsia="微軟正黑體"/>
              </w:rPr>
            </w:pPr>
          </w:p>
        </w:tc>
      </w:tr>
      <w:tr w:rsidR="00E82EB9" w14:paraId="330F8871" w14:textId="77777777">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70E9980F" w14:textId="77777777" w:rsidR="00E82EB9" w:rsidRDefault="005156E7">
            <w:pPr>
              <w:spacing w:before="0" w:beforeAutospacing="0" w:line="320" w:lineRule="exact"/>
              <w:jc w:val="center"/>
              <w:rPr>
                <w:rFonts w:ascii="Times New Roman" w:eastAsia="微軟正黑體" w:hAnsi="Times New Roman"/>
                <w:b/>
              </w:rPr>
            </w:pPr>
            <w:r>
              <w:rPr>
                <w:rFonts w:ascii="Times New Roman" w:eastAsia="微軟正黑體" w:hAnsi="Times New Roman"/>
                <w:b/>
              </w:rPr>
              <w:t>每週課程內容</w:t>
            </w:r>
          </w:p>
          <w:p w14:paraId="4C7B58EE" w14:textId="77777777" w:rsidR="00E82EB9" w:rsidRDefault="005156E7">
            <w:pPr>
              <w:spacing w:before="0" w:beforeAutospacing="0" w:line="320" w:lineRule="exact"/>
              <w:jc w:val="center"/>
              <w:rPr>
                <w:rFonts w:ascii="Times New Roman" w:eastAsia="微軟正黑體" w:hAnsi="Times New Roman"/>
                <w:b/>
              </w:rPr>
            </w:pPr>
            <w:r>
              <w:rPr>
                <w:rFonts w:ascii="Times New Roman" w:eastAsia="微軟正黑體" w:hAnsi="Times New Roman"/>
                <w:b/>
              </w:rPr>
              <w:t>weekly scheduled contents</w:t>
            </w:r>
          </w:p>
        </w:tc>
      </w:tr>
      <w:tr w:rsidR="00E82EB9" w14:paraId="62C4009E"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5F212B1" w14:textId="0C9FBC9C" w:rsidR="00E82EB9" w:rsidRDefault="005156E7">
            <w:pPr>
              <w:spacing w:line="320" w:lineRule="exact"/>
              <w:ind w:leftChars="0" w:left="0"/>
              <w:rPr>
                <w:rFonts w:ascii="Times New Roman" w:eastAsia="微軟正黑體" w:hAnsi="Times New Roman"/>
                <w:lang w:eastAsia="zh-TW"/>
              </w:rPr>
            </w:pPr>
            <w:r>
              <w:rPr>
                <w:rFonts w:ascii="Times New Roman" w:eastAsia="微軟正黑體" w:hAnsi="Times New Roman"/>
              </w:rPr>
              <w:t>Week 1</w:t>
            </w:r>
            <w:r w:rsidR="00030963">
              <w:rPr>
                <w:rFonts w:ascii="Times New Roman" w:eastAsia="微軟正黑體" w:hAnsi="Times New Roman" w:hint="eastAsia"/>
                <w:lang w:eastAsia="zh-TW"/>
              </w:rPr>
              <w:t>:</w:t>
            </w:r>
            <w:r w:rsidR="00030963">
              <w:rPr>
                <w:rFonts w:ascii="Times New Roman" w:eastAsia="微軟正黑體" w:hAnsi="Times New Roman"/>
                <w:lang w:eastAsia="zh-TW"/>
              </w:rPr>
              <w:t xml:space="preserve"> </w:t>
            </w:r>
            <w:r w:rsidR="00030963" w:rsidRPr="00225917">
              <w:rPr>
                <w:rFonts w:ascii="Times New Roman" w:eastAsia="微軟正黑體" w:hAnsi="Times New Roman"/>
                <w:b/>
              </w:rPr>
              <w:t>Introduction to High-Dimensional Statistical Learning</w:t>
            </w:r>
            <w:r w:rsidR="00030963" w:rsidRPr="00030963">
              <w:rPr>
                <w:rFonts w:ascii="Times New Roman" w:eastAsia="微軟正黑體" w:hAnsi="Times New Roman"/>
              </w:rPr>
              <w:t>: Overview of the differences between traditional statistical methods and modern advanced methods for high-dimensional data. Introduction to the Cancer Genome Atlas (TCGA) project and its data structure.</w:t>
            </w:r>
          </w:p>
        </w:tc>
      </w:tr>
      <w:tr w:rsidR="00E82EB9" w14:paraId="24E6EE36"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4589208" w14:textId="208183A2" w:rsidR="00DE1499" w:rsidRPr="00DE1499" w:rsidRDefault="005156E7" w:rsidP="00F41537">
            <w:pPr>
              <w:spacing w:line="320" w:lineRule="exact"/>
              <w:ind w:leftChars="0" w:left="0"/>
              <w:rPr>
                <w:rFonts w:ascii="Times New Roman" w:eastAsia="微軟正黑體" w:hAnsi="Times New Roman"/>
              </w:rPr>
            </w:pPr>
            <w:r>
              <w:rPr>
                <w:rFonts w:ascii="Times New Roman" w:eastAsia="微軟正黑體" w:hAnsi="Times New Roman"/>
              </w:rPr>
              <w:t>Week 2</w:t>
            </w:r>
            <w:r w:rsidR="00F41537">
              <w:rPr>
                <w:rFonts w:ascii="Times New Roman" w:eastAsia="微軟正黑體" w:hAnsi="Times New Roman" w:hint="eastAsia"/>
                <w:lang w:eastAsia="zh-TW"/>
              </w:rPr>
              <w:t>:</w:t>
            </w:r>
            <w:r w:rsidR="00F41537">
              <w:rPr>
                <w:rFonts w:ascii="Times New Roman" w:eastAsia="微軟正黑體" w:hAnsi="Times New Roman"/>
                <w:lang w:eastAsia="zh-TW"/>
              </w:rPr>
              <w:t xml:space="preserve"> </w:t>
            </w:r>
            <w:r w:rsidR="00F41537" w:rsidRPr="00225917">
              <w:rPr>
                <w:rFonts w:ascii="Times New Roman" w:eastAsia="微軟正黑體" w:hAnsi="Times New Roman"/>
                <w:b/>
              </w:rPr>
              <w:t>Common Statistical Regression Models</w:t>
            </w:r>
            <w:r w:rsidR="00F41537" w:rsidRPr="00F41537">
              <w:rPr>
                <w:rFonts w:ascii="Times New Roman" w:eastAsia="微軟正黑體" w:hAnsi="Times New Roman"/>
              </w:rPr>
              <w:t>: Introduction to common regression models depending on the type of dependent variable: multiple linear regression for continuous outcomes, logistic regression for discrete outcomes, and Cox regression for right-censored survival data.</w:t>
            </w:r>
          </w:p>
        </w:tc>
      </w:tr>
      <w:tr w:rsidR="00E82EB9" w14:paraId="13C3A4FE"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4A4D5506" w14:textId="6551AF1D"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Week 3</w:t>
            </w:r>
            <w:r w:rsidR="00F41537">
              <w:rPr>
                <w:rFonts w:ascii="Times New Roman" w:eastAsia="微軟正黑體" w:hAnsi="Times New Roman"/>
              </w:rPr>
              <w:t xml:space="preserve">: </w:t>
            </w:r>
            <w:r w:rsidR="00F41537" w:rsidRPr="00225917">
              <w:rPr>
                <w:rFonts w:ascii="Times New Roman" w:eastAsia="微軟正黑體" w:hAnsi="Times New Roman"/>
                <w:b/>
              </w:rPr>
              <w:t>Common Statistical Regression Models</w:t>
            </w:r>
            <w:r w:rsidR="00F41537" w:rsidRPr="00F41537">
              <w:rPr>
                <w:rFonts w:ascii="Times New Roman" w:eastAsia="微軟正黑體" w:hAnsi="Times New Roman"/>
              </w:rPr>
              <w:t>: Introduction to common regression models depending on the type of dependent variable: multiple linear regression for continuous outcomes, logistic regression for discrete outcomes, and Cox regression for right-censored survival data.</w:t>
            </w:r>
          </w:p>
        </w:tc>
      </w:tr>
      <w:tr w:rsidR="00E82EB9" w14:paraId="589D9701"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39D67A2" w14:textId="029CFE15"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Week 4</w:t>
            </w:r>
            <w:r w:rsidR="00BB015C">
              <w:rPr>
                <w:rFonts w:ascii="Times New Roman" w:eastAsia="微軟正黑體" w:hAnsi="Times New Roman"/>
              </w:rPr>
              <w:t xml:space="preserve">: </w:t>
            </w:r>
            <w:r w:rsidR="00BB015C" w:rsidRPr="008D31A9">
              <w:rPr>
                <w:rFonts w:ascii="Times New Roman" w:eastAsia="微軟正黑體" w:hAnsi="Times New Roman"/>
                <w:b/>
              </w:rPr>
              <w:t>Regularized Regression</w:t>
            </w:r>
            <w:r w:rsidR="00BB015C" w:rsidRPr="00BB015C">
              <w:rPr>
                <w:rFonts w:ascii="Times New Roman" w:eastAsia="微軟正黑體" w:hAnsi="Times New Roman"/>
              </w:rPr>
              <w:t>: Introduction to building predictive regression models under high-dimensional data structures, where the number of variables exceeds the number of samples, using regularized regression methods such as Ridge, LASSO, adaptive LASSO, and SCAD.</w:t>
            </w:r>
          </w:p>
        </w:tc>
      </w:tr>
      <w:tr w:rsidR="00E82EB9" w14:paraId="73405D55"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0B6E372" w14:textId="690147F3"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Week 5</w:t>
            </w:r>
            <w:r w:rsidR="00BB015C">
              <w:rPr>
                <w:rFonts w:ascii="Times New Roman" w:eastAsia="微軟正黑體" w:hAnsi="Times New Roman"/>
              </w:rPr>
              <w:t xml:space="preserve">: </w:t>
            </w:r>
            <w:r w:rsidR="00BB015C" w:rsidRPr="008D31A9">
              <w:rPr>
                <w:rFonts w:ascii="Times New Roman" w:eastAsia="微軟正黑體" w:hAnsi="Times New Roman"/>
                <w:b/>
              </w:rPr>
              <w:t>Regularized Regression</w:t>
            </w:r>
            <w:r w:rsidR="00BB015C" w:rsidRPr="00BB015C">
              <w:rPr>
                <w:rFonts w:ascii="Times New Roman" w:eastAsia="微軟正黑體" w:hAnsi="Times New Roman"/>
              </w:rPr>
              <w:t>: Introduction to building predictive regression models under high-dimensional data structures, where the number of variables exceeds the number of samples, using regularized regression methods such as Ridge, LASSO, adaptive LASSO, and SCAD.</w:t>
            </w:r>
          </w:p>
        </w:tc>
      </w:tr>
      <w:tr w:rsidR="00E82EB9" w14:paraId="2BA699FF"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7498CAE" w14:textId="04F42750"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Week 6</w:t>
            </w:r>
            <w:r w:rsidR="00BB015C">
              <w:rPr>
                <w:rFonts w:ascii="Times New Roman" w:eastAsia="微軟正黑體" w:hAnsi="Times New Roman"/>
              </w:rPr>
              <w:t xml:space="preserve">: </w:t>
            </w:r>
            <w:r w:rsidR="00BB015C" w:rsidRPr="008D31A9">
              <w:rPr>
                <w:rFonts w:ascii="Times New Roman" w:eastAsia="微軟正黑體" w:hAnsi="Times New Roman"/>
                <w:b/>
              </w:rPr>
              <w:t>Feature Screening on Ultra-High-Dimensional Data Structures</w:t>
            </w:r>
            <w:r w:rsidR="00BB015C" w:rsidRPr="00BB015C">
              <w:rPr>
                <w:rFonts w:ascii="Times New Roman" w:eastAsia="微軟正黑體" w:hAnsi="Times New Roman"/>
              </w:rPr>
              <w:t>: Introduction to using marginal correlation measures for feature screening when the number of features far exceeds the number of samples.</w:t>
            </w:r>
          </w:p>
        </w:tc>
      </w:tr>
      <w:tr w:rsidR="00E82EB9" w14:paraId="7B2E3DBE"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16E9A9D" w14:textId="51A9AF65"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 xml:space="preserve">Week </w:t>
            </w:r>
            <w:r w:rsidR="00BB015C">
              <w:rPr>
                <w:rFonts w:ascii="Times New Roman" w:eastAsia="微軟正黑體" w:hAnsi="Times New Roman"/>
              </w:rPr>
              <w:t xml:space="preserve">7: </w:t>
            </w:r>
            <w:r w:rsidR="00BB015C" w:rsidRPr="008D31A9">
              <w:rPr>
                <w:rFonts w:ascii="Times New Roman" w:eastAsia="微軟正黑體" w:hAnsi="Times New Roman"/>
                <w:b/>
              </w:rPr>
              <w:t>Feature Screening on Ultra-High-Dimensional Data Structures</w:t>
            </w:r>
            <w:r w:rsidR="00BB015C" w:rsidRPr="00BB015C">
              <w:rPr>
                <w:rFonts w:ascii="Times New Roman" w:eastAsia="微軟正黑體" w:hAnsi="Times New Roman"/>
              </w:rPr>
              <w:t>: Introduction to using marginal correlation measures for feature screening when the number of features far exceeds the number of samples.</w:t>
            </w:r>
          </w:p>
        </w:tc>
      </w:tr>
      <w:tr w:rsidR="00E82EB9" w14:paraId="7BF25994"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38039184" w14:textId="56E7E6CC"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Week 8</w:t>
            </w:r>
            <w:r w:rsidR="00BB015C">
              <w:rPr>
                <w:rFonts w:ascii="Times New Roman" w:eastAsia="微軟正黑體" w:hAnsi="Times New Roman"/>
              </w:rPr>
              <w:t xml:space="preserve">: </w:t>
            </w:r>
            <w:r w:rsidR="00BB015C" w:rsidRPr="008D31A9">
              <w:rPr>
                <w:rFonts w:ascii="Times New Roman" w:eastAsia="微軟正黑體" w:hAnsi="Times New Roman"/>
                <w:b/>
              </w:rPr>
              <w:t>Interaction Feature Screening: Overlapping Group Screening</w:t>
            </w:r>
            <w:r w:rsidR="00BB015C" w:rsidRPr="00BB015C">
              <w:rPr>
                <w:rFonts w:ascii="Times New Roman" w:eastAsia="微軟正黑體" w:hAnsi="Times New Roman"/>
              </w:rPr>
              <w:t>: Introduction to quickly and accurately screening biomarkers (gene × gene or gene × environment interactions) and building statistical prediction models using the overlapping group screening method for ultra-high-dimensional genetic data.</w:t>
            </w:r>
          </w:p>
        </w:tc>
      </w:tr>
      <w:tr w:rsidR="00E82EB9" w14:paraId="5350D9AA"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1B6380CC" w14:textId="5EAC2866" w:rsidR="00DE1499" w:rsidRDefault="005156E7">
            <w:pPr>
              <w:widowControl w:val="0"/>
              <w:snapToGrid w:val="0"/>
              <w:spacing w:line="0" w:lineRule="atLeast"/>
              <w:ind w:leftChars="0" w:left="0"/>
              <w:rPr>
                <w:rFonts w:ascii="Times New Roman" w:eastAsia="微軟正黑體" w:hAnsi="Times New Roman"/>
              </w:rPr>
            </w:pPr>
            <w:r>
              <w:rPr>
                <w:rFonts w:ascii="Times New Roman" w:eastAsia="微軟正黑體" w:hAnsi="Times New Roman"/>
              </w:rPr>
              <w:t>Week 9</w:t>
            </w:r>
            <w:r w:rsidR="00BB015C">
              <w:rPr>
                <w:rFonts w:ascii="Times New Roman" w:eastAsia="微軟正黑體" w:hAnsi="Times New Roman"/>
              </w:rPr>
              <w:t xml:space="preserve">: </w:t>
            </w:r>
            <w:r w:rsidR="00BB015C" w:rsidRPr="008D31A9">
              <w:rPr>
                <w:rFonts w:ascii="Times New Roman" w:eastAsia="微軟正黑體" w:hAnsi="Times New Roman"/>
                <w:b/>
              </w:rPr>
              <w:t>Interaction Feature Screening: Overlapping Group Screening</w:t>
            </w:r>
            <w:r w:rsidR="00BB015C" w:rsidRPr="00BB015C">
              <w:rPr>
                <w:rFonts w:ascii="Times New Roman" w:eastAsia="微軟正黑體" w:hAnsi="Times New Roman"/>
              </w:rPr>
              <w:t xml:space="preserve">: Introduction to quickly and accurately screening biomarkers (gene × gene or gene × environment interactions) and building statistical prediction models using the overlapping group screening method for ultra-high-dimensional genetic </w:t>
            </w:r>
            <w:proofErr w:type="gramStart"/>
            <w:r w:rsidR="00BB015C" w:rsidRPr="00BB015C">
              <w:rPr>
                <w:rFonts w:ascii="Times New Roman" w:eastAsia="微軟正黑體" w:hAnsi="Times New Roman"/>
              </w:rPr>
              <w:t>data.</w:t>
            </w:r>
            <w:r w:rsidR="00DE1499" w:rsidRPr="00DE1499">
              <w:rPr>
                <w:rFonts w:ascii="Times New Roman" w:eastAsia="微軟正黑體" w:hAnsi="Times New Roman"/>
              </w:rPr>
              <w:t>.</w:t>
            </w:r>
            <w:proofErr w:type="gramEnd"/>
          </w:p>
        </w:tc>
      </w:tr>
      <w:tr w:rsidR="00E82EB9" w14:paraId="2CC04859"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FBB3A81" w14:textId="2A5928C3"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Week 10</w:t>
            </w:r>
            <w:r w:rsidR="00BB015C">
              <w:rPr>
                <w:rFonts w:ascii="Times New Roman" w:eastAsia="微軟正黑體" w:hAnsi="Times New Roman"/>
              </w:rPr>
              <w:t>:</w:t>
            </w:r>
            <w:r w:rsidR="00BB015C" w:rsidRPr="008D31A9">
              <w:rPr>
                <w:rFonts w:ascii="Times New Roman" w:eastAsia="微軟正黑體" w:hAnsi="Times New Roman"/>
                <w:b/>
              </w:rPr>
              <w:t xml:space="preserve"> Interaction Feature Screening: Overlapping Group Screening</w:t>
            </w:r>
            <w:r w:rsidR="00BB015C" w:rsidRPr="00BB015C">
              <w:rPr>
                <w:rFonts w:ascii="Times New Roman" w:eastAsia="微軟正黑體" w:hAnsi="Times New Roman"/>
              </w:rPr>
              <w:t>: Introduction to quickly and accurately screening biomarkers (gene × gene or gene × environment interactions) and building statistical prediction models using the overlapping group screening method for ultra-high-dimensional genetic data.</w:t>
            </w:r>
          </w:p>
        </w:tc>
      </w:tr>
      <w:tr w:rsidR="00E82EB9" w14:paraId="22E66F0D"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7A43DDE" w14:textId="4A1ACC86"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Week 11</w:t>
            </w:r>
            <w:r w:rsidR="00BB015C">
              <w:rPr>
                <w:rFonts w:ascii="Times New Roman" w:eastAsia="微軟正黑體" w:hAnsi="Times New Roman"/>
              </w:rPr>
              <w:t>:</w:t>
            </w:r>
            <w:r w:rsidR="00BB015C" w:rsidRPr="008D31A9">
              <w:rPr>
                <w:rFonts w:ascii="Times New Roman" w:eastAsia="微軟正黑體" w:hAnsi="Times New Roman"/>
                <w:b/>
              </w:rPr>
              <w:t xml:space="preserve"> Interaction Feature Screening: Overlapping Group Screening</w:t>
            </w:r>
            <w:r w:rsidR="00BB015C" w:rsidRPr="00BB015C">
              <w:rPr>
                <w:rFonts w:ascii="Times New Roman" w:eastAsia="微軟正黑體" w:hAnsi="Times New Roman"/>
              </w:rPr>
              <w:t>: Introduction to quickly and accurately screening biomarkers (gene × gene or gene × environment interactions) and building statistical prediction models using the overlapping group screening method for ultra-high-dimensional genetic data.</w:t>
            </w:r>
          </w:p>
        </w:tc>
      </w:tr>
      <w:tr w:rsidR="00E82EB9" w14:paraId="77E75D49"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D3F13CB" w14:textId="25A53461"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Week 12</w:t>
            </w:r>
            <w:r w:rsidR="00BB015C">
              <w:rPr>
                <w:rFonts w:ascii="Times New Roman" w:eastAsia="微軟正黑體" w:hAnsi="Times New Roman"/>
              </w:rPr>
              <w:t xml:space="preserve">: </w:t>
            </w:r>
            <w:r w:rsidR="00BB015C" w:rsidRPr="008D31A9">
              <w:rPr>
                <w:rFonts w:ascii="Times New Roman" w:eastAsia="微軟正黑體" w:hAnsi="Times New Roman"/>
                <w:b/>
              </w:rPr>
              <w:t>Interaction Feature Screening</w:t>
            </w:r>
            <w:r w:rsidR="008D31A9" w:rsidRPr="008D31A9">
              <w:rPr>
                <w:rFonts w:ascii="Times New Roman" w:eastAsia="微軟正黑體" w:hAnsi="Times New Roman"/>
                <w:b/>
              </w:rPr>
              <w:t xml:space="preserve"> (</w:t>
            </w:r>
            <w:r w:rsidR="00BB015C" w:rsidRPr="008D31A9">
              <w:rPr>
                <w:rFonts w:ascii="Times New Roman" w:eastAsia="微軟正黑體" w:hAnsi="Times New Roman"/>
                <w:b/>
              </w:rPr>
              <w:t>Kendall/Pearson Partial Correlation</w:t>
            </w:r>
            <w:r w:rsidR="008D31A9" w:rsidRPr="008D31A9">
              <w:rPr>
                <w:rFonts w:ascii="Times New Roman" w:eastAsia="微軟正黑體" w:hAnsi="Times New Roman"/>
                <w:b/>
              </w:rPr>
              <w:t>)</w:t>
            </w:r>
            <w:r w:rsidR="00BB015C" w:rsidRPr="00BB015C">
              <w:rPr>
                <w:rFonts w:ascii="Times New Roman" w:eastAsia="微軟正黑體" w:hAnsi="Times New Roman"/>
              </w:rPr>
              <w:t>: Introduction to quickly and accurately screening biomarkers (gene × gene or gene × environment interactions) and building statistical prediction models using Kendall or Pearson partial correlation for ultra-high-dimensional genetic data.</w:t>
            </w:r>
          </w:p>
        </w:tc>
      </w:tr>
      <w:tr w:rsidR="00E82EB9" w14:paraId="56F70986"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01F2B42E" w14:textId="172E6207"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Week 13</w:t>
            </w:r>
            <w:r w:rsidR="00BB015C">
              <w:rPr>
                <w:rFonts w:ascii="Times New Roman" w:eastAsia="微軟正黑體" w:hAnsi="Times New Roman"/>
              </w:rPr>
              <w:t xml:space="preserve">: </w:t>
            </w:r>
            <w:r w:rsidR="00BB015C" w:rsidRPr="008D31A9">
              <w:rPr>
                <w:rFonts w:ascii="Times New Roman" w:eastAsia="微軟正黑體" w:hAnsi="Times New Roman"/>
                <w:b/>
              </w:rPr>
              <w:t>Interaction Feature Screening</w:t>
            </w:r>
            <w:r w:rsidR="008D31A9" w:rsidRPr="008D31A9">
              <w:rPr>
                <w:rFonts w:ascii="Times New Roman" w:eastAsia="微軟正黑體" w:hAnsi="Times New Roman"/>
                <w:b/>
              </w:rPr>
              <w:t xml:space="preserve"> (</w:t>
            </w:r>
            <w:r w:rsidR="00BB015C" w:rsidRPr="008D31A9">
              <w:rPr>
                <w:rFonts w:ascii="Times New Roman" w:eastAsia="微軟正黑體" w:hAnsi="Times New Roman"/>
                <w:b/>
              </w:rPr>
              <w:t>Kendall/Pearson Partial Correlation</w:t>
            </w:r>
            <w:r w:rsidR="008D31A9" w:rsidRPr="008D31A9">
              <w:rPr>
                <w:rFonts w:ascii="Times New Roman" w:eastAsia="微軟正黑體" w:hAnsi="Times New Roman"/>
                <w:b/>
              </w:rPr>
              <w:t>)</w:t>
            </w:r>
            <w:r w:rsidR="00BB015C" w:rsidRPr="00BB015C">
              <w:rPr>
                <w:rFonts w:ascii="Times New Roman" w:eastAsia="微軟正黑體" w:hAnsi="Times New Roman"/>
              </w:rPr>
              <w:t>: Introduction to quickly and accurately screening biomarkers (gene × gene or gene × environment interactions) and building statistical prediction models using Kendall or Pearson partial correlation for ultra-high-dimensional genetic data.</w:t>
            </w:r>
          </w:p>
        </w:tc>
      </w:tr>
      <w:tr w:rsidR="00E82EB9" w14:paraId="3AB5B61A"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5E353817" w14:textId="534BE971"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lastRenderedPageBreak/>
              <w:t>Week 14</w:t>
            </w:r>
            <w:r w:rsidR="00BB015C">
              <w:rPr>
                <w:rFonts w:ascii="Times New Roman" w:eastAsia="微軟正黑體" w:hAnsi="Times New Roman"/>
              </w:rPr>
              <w:t xml:space="preserve">: </w:t>
            </w:r>
            <w:r w:rsidR="00BB015C" w:rsidRPr="008D31A9">
              <w:rPr>
                <w:rFonts w:ascii="Times New Roman" w:eastAsia="微軟正黑體" w:hAnsi="Times New Roman"/>
                <w:b/>
              </w:rPr>
              <w:t>Interaction Feature Screening</w:t>
            </w:r>
            <w:r w:rsidR="008D31A9" w:rsidRPr="008D31A9">
              <w:rPr>
                <w:rFonts w:ascii="Times New Roman" w:eastAsia="微軟正黑體" w:hAnsi="Times New Roman"/>
                <w:b/>
              </w:rPr>
              <w:t xml:space="preserve"> (</w:t>
            </w:r>
            <w:r w:rsidR="00BB015C" w:rsidRPr="008D31A9">
              <w:rPr>
                <w:rFonts w:ascii="Times New Roman" w:eastAsia="微軟正黑體" w:hAnsi="Times New Roman"/>
                <w:b/>
              </w:rPr>
              <w:t>Kendall/Pearson Partial Correlation</w:t>
            </w:r>
            <w:r w:rsidR="008D31A9" w:rsidRPr="008D31A9">
              <w:rPr>
                <w:rFonts w:ascii="Times New Roman" w:eastAsia="微軟正黑體" w:hAnsi="Times New Roman"/>
                <w:b/>
              </w:rPr>
              <w:t>)</w:t>
            </w:r>
            <w:r w:rsidR="00BB015C" w:rsidRPr="00BB015C">
              <w:rPr>
                <w:rFonts w:ascii="Times New Roman" w:eastAsia="微軟正黑體" w:hAnsi="Times New Roman"/>
              </w:rPr>
              <w:t>: Introduction to quickly and accurately screening biomarkers (gene × gene or gene × environment interactions) and building statistical prediction models using Kendall or Pearson partial correlation for ultra-high-dimensional genetic data.</w:t>
            </w:r>
          </w:p>
        </w:tc>
      </w:tr>
      <w:tr w:rsidR="00E82EB9" w14:paraId="77B63DFF"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817E4ED" w14:textId="6C2933B8"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Week 15</w:t>
            </w:r>
            <w:r w:rsidR="00BB015C">
              <w:rPr>
                <w:rFonts w:ascii="Times New Roman" w:eastAsia="微軟正黑體" w:hAnsi="Times New Roman"/>
              </w:rPr>
              <w:t xml:space="preserve">: </w:t>
            </w:r>
            <w:r w:rsidR="00BB015C" w:rsidRPr="008D31A9">
              <w:rPr>
                <w:rFonts w:ascii="Times New Roman" w:eastAsia="微軟正黑體" w:hAnsi="Times New Roman"/>
                <w:b/>
              </w:rPr>
              <w:t>R Programming Implementation of Related Research Topics</w:t>
            </w:r>
            <w:r w:rsidR="00BB015C" w:rsidRPr="00BB015C">
              <w:rPr>
                <w:rFonts w:ascii="Times New Roman" w:eastAsia="微軟正黑體" w:hAnsi="Times New Roman"/>
              </w:rPr>
              <w:t>: Introduction to using R programming to implement regularized regression, marginal correlation-based feature screening, overlapping group screening, and Kendall/Pearson partial correlation.</w:t>
            </w:r>
          </w:p>
        </w:tc>
      </w:tr>
      <w:tr w:rsidR="00E82EB9" w14:paraId="23188AC9"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2575610A" w14:textId="527E4541" w:rsidR="00DE1499" w:rsidRDefault="005156E7">
            <w:pPr>
              <w:spacing w:line="320" w:lineRule="exact"/>
              <w:ind w:leftChars="0" w:left="0"/>
              <w:rPr>
                <w:rFonts w:ascii="Times New Roman" w:eastAsia="微軟正黑體" w:hAnsi="Times New Roman"/>
                <w:lang w:eastAsia="zh-TW"/>
              </w:rPr>
            </w:pPr>
            <w:r>
              <w:rPr>
                <w:rFonts w:ascii="Times New Roman" w:eastAsia="微軟正黑體" w:hAnsi="Times New Roman"/>
              </w:rPr>
              <w:t xml:space="preserve">Week </w:t>
            </w:r>
            <w:r>
              <w:rPr>
                <w:rFonts w:ascii="Times New Roman" w:eastAsia="微軟正黑體" w:hAnsi="Times New Roman"/>
                <w:lang w:eastAsia="zh-TW"/>
              </w:rPr>
              <w:t>16</w:t>
            </w:r>
            <w:r w:rsidR="00BB015C">
              <w:rPr>
                <w:rFonts w:ascii="Times New Roman" w:eastAsia="微軟正黑體" w:hAnsi="Times New Roman"/>
                <w:lang w:eastAsia="zh-TW"/>
              </w:rPr>
              <w:t xml:space="preserve">: </w:t>
            </w:r>
            <w:r w:rsidR="00BB015C" w:rsidRPr="008D31A9">
              <w:rPr>
                <w:rFonts w:ascii="Times New Roman" w:eastAsia="微軟正黑體" w:hAnsi="Times New Roman"/>
                <w:b/>
              </w:rPr>
              <w:t>R Programming Implementation of Related Research Topics</w:t>
            </w:r>
            <w:r w:rsidR="00BB015C" w:rsidRPr="00BB015C">
              <w:rPr>
                <w:rFonts w:ascii="Times New Roman" w:eastAsia="微軟正黑體" w:hAnsi="Times New Roman"/>
              </w:rPr>
              <w:t>: Introduction to using R programming to implement regularized regression, marginal correlation-based feature screening, overlapping group screening, and Kendall/Pearson partial correlation.</w:t>
            </w:r>
          </w:p>
        </w:tc>
      </w:tr>
      <w:tr w:rsidR="00E82EB9" w14:paraId="79987FEE"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7F9105CD" w14:textId="4A605776"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Week 17</w:t>
            </w:r>
            <w:r w:rsidR="00BB015C">
              <w:rPr>
                <w:rFonts w:ascii="Times New Roman" w:eastAsia="微軟正黑體" w:hAnsi="Times New Roman" w:hint="eastAsia"/>
                <w:lang w:eastAsia="zh-TW"/>
              </w:rPr>
              <w:t>:</w:t>
            </w:r>
            <w:r w:rsidR="00BB015C" w:rsidRPr="008D31A9">
              <w:rPr>
                <w:rFonts w:ascii="Times New Roman" w:eastAsia="微軟正黑體" w:hAnsi="Times New Roman"/>
                <w:b/>
                <w:lang w:eastAsia="zh-TW"/>
              </w:rPr>
              <w:t xml:space="preserve"> </w:t>
            </w:r>
            <w:r w:rsidR="00BB015C" w:rsidRPr="008D31A9">
              <w:rPr>
                <w:rFonts w:ascii="Times New Roman" w:eastAsia="微軟正黑體" w:hAnsi="Times New Roman"/>
                <w:b/>
              </w:rPr>
              <w:t>Analyzing and Reporting</w:t>
            </w:r>
            <w:r w:rsidR="00BB015C" w:rsidRPr="00BB015C">
              <w:rPr>
                <w:rFonts w:ascii="Times New Roman" w:eastAsia="微軟正黑體" w:hAnsi="Times New Roman"/>
              </w:rPr>
              <w:t>: Students perform practical analysis of relevant high-dimensional data and present their results in class.</w:t>
            </w:r>
          </w:p>
        </w:tc>
      </w:tr>
      <w:tr w:rsidR="00E82EB9" w14:paraId="059178DF" w14:textId="77777777">
        <w:trPr>
          <w:trHeight w:val="224"/>
          <w:tblCellSpacing w:w="0" w:type="dxa"/>
          <w:jc w:val="center"/>
        </w:trPr>
        <w:tc>
          <w:tcPr>
            <w:tcW w:w="5000" w:type="pct"/>
            <w:gridSpan w:val="8"/>
            <w:tcBorders>
              <w:top w:val="single" w:sz="4" w:space="0" w:color="000000"/>
              <w:left w:val="single" w:sz="4" w:space="0" w:color="000000"/>
              <w:bottom w:val="single" w:sz="4" w:space="0" w:color="000000"/>
              <w:right w:val="single" w:sz="4" w:space="0" w:color="000000"/>
            </w:tcBorders>
            <w:vAlign w:val="center"/>
          </w:tcPr>
          <w:p w14:paraId="6A70D468" w14:textId="07080AF5" w:rsidR="00DE1499" w:rsidRDefault="005156E7">
            <w:pPr>
              <w:spacing w:line="320" w:lineRule="exact"/>
              <w:ind w:leftChars="0" w:left="0"/>
              <w:rPr>
                <w:rFonts w:ascii="Times New Roman" w:eastAsia="微軟正黑體" w:hAnsi="Times New Roman"/>
              </w:rPr>
            </w:pPr>
            <w:r>
              <w:rPr>
                <w:rFonts w:ascii="Times New Roman" w:eastAsia="微軟正黑體" w:hAnsi="Times New Roman"/>
              </w:rPr>
              <w:t>Week 18</w:t>
            </w:r>
            <w:r w:rsidR="00BB015C">
              <w:rPr>
                <w:rFonts w:ascii="Times New Roman" w:eastAsia="微軟正黑體" w:hAnsi="Times New Roman"/>
              </w:rPr>
              <w:t xml:space="preserve">: </w:t>
            </w:r>
            <w:r w:rsidR="00BB015C" w:rsidRPr="008D31A9">
              <w:rPr>
                <w:rFonts w:ascii="Times New Roman" w:eastAsia="微軟正黑體" w:hAnsi="Times New Roman"/>
                <w:b/>
              </w:rPr>
              <w:t>Analyzing and Reporting</w:t>
            </w:r>
            <w:r w:rsidR="00BB015C" w:rsidRPr="00BB015C">
              <w:rPr>
                <w:rFonts w:ascii="Times New Roman" w:eastAsia="微軟正黑體" w:hAnsi="Times New Roman"/>
              </w:rPr>
              <w:t>: Students perform practical analysis of relevant high-dimensional data and present their results in class.</w:t>
            </w:r>
          </w:p>
        </w:tc>
      </w:tr>
    </w:tbl>
    <w:p w14:paraId="3F449355" w14:textId="559F6D49" w:rsidR="00B408E6" w:rsidRDefault="00B408E6">
      <w:pPr>
        <w:spacing w:before="0" w:beforeAutospacing="0"/>
        <w:ind w:leftChars="0" w:left="0"/>
        <w:jc w:val="left"/>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757"/>
      </w:tblGrid>
      <w:tr w:rsidR="00E82EB9" w14:paraId="3B43A3E6" w14:textId="77777777">
        <w:trPr>
          <w:trHeight w:val="224"/>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D0CECE"/>
            <w:vAlign w:val="center"/>
          </w:tcPr>
          <w:p w14:paraId="38D6A362" w14:textId="77777777" w:rsidR="00E82EB9" w:rsidRDefault="005156E7">
            <w:pPr>
              <w:spacing w:before="0" w:beforeAutospacing="0" w:line="320" w:lineRule="exact"/>
              <w:jc w:val="center"/>
              <w:rPr>
                <w:rFonts w:ascii="Times New Roman" w:eastAsia="微軟正黑體" w:hAnsi="Times New Roman"/>
                <w:b/>
              </w:rPr>
            </w:pPr>
            <w:r>
              <w:rPr>
                <w:rFonts w:ascii="Times New Roman" w:eastAsia="微軟正黑體" w:hAnsi="Times New Roman"/>
                <w:b/>
              </w:rPr>
              <w:t>核心能力</w:t>
            </w:r>
          </w:p>
          <w:p w14:paraId="1D46AC10" w14:textId="77777777" w:rsidR="00E82EB9" w:rsidRDefault="005156E7">
            <w:pPr>
              <w:spacing w:before="0" w:beforeAutospacing="0" w:line="320" w:lineRule="exact"/>
              <w:jc w:val="center"/>
              <w:rPr>
                <w:rFonts w:ascii="Times New Roman" w:eastAsia="微軟正黑體" w:hAnsi="Times New Roman"/>
                <w:b/>
              </w:rPr>
            </w:pPr>
            <w:r>
              <w:rPr>
                <w:rFonts w:ascii="Times New Roman" w:eastAsia="微軟正黑體" w:hAnsi="Times New Roman"/>
                <w:b/>
              </w:rPr>
              <w:t xml:space="preserve">core competencies </w:t>
            </w:r>
          </w:p>
        </w:tc>
      </w:tr>
      <w:tr w:rsidR="00E82EB9" w14:paraId="387B5809" w14:textId="77777777">
        <w:trPr>
          <w:trHeight w:val="6335"/>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159"/>
              <w:gridCol w:w="794"/>
              <w:gridCol w:w="794"/>
              <w:gridCol w:w="794"/>
              <w:gridCol w:w="794"/>
              <w:gridCol w:w="850"/>
              <w:gridCol w:w="21"/>
            </w:tblGrid>
            <w:tr w:rsidR="00E82EB9" w14:paraId="44C07945" w14:textId="77777777" w:rsidTr="006A39AC">
              <w:trPr>
                <w:trHeight w:val="794"/>
              </w:trPr>
              <w:tc>
                <w:tcPr>
                  <w:tcW w:w="6501" w:type="dxa"/>
                  <w:gridSpan w:val="2"/>
                  <w:vMerge w:val="restart"/>
                  <w:vAlign w:val="center"/>
                </w:tcPr>
                <w:p w14:paraId="2CF39056" w14:textId="5818F66E" w:rsidR="00E82EB9" w:rsidRPr="006A39AC" w:rsidRDefault="0057016E" w:rsidP="006A39AC">
                  <w:pPr>
                    <w:tabs>
                      <w:tab w:val="left" w:pos="9065"/>
                    </w:tabs>
                    <w:autoSpaceDE w:val="0"/>
                    <w:autoSpaceDN w:val="0"/>
                    <w:adjustRightInd w:val="0"/>
                    <w:snapToGrid w:val="0"/>
                    <w:spacing w:before="0" w:beforeAutospacing="0" w:line="300" w:lineRule="exact"/>
                    <w:ind w:right="6"/>
                    <w:jc w:val="center"/>
                    <w:textAlignment w:val="bottom"/>
                    <w:rPr>
                      <w:rFonts w:ascii="Times New Roman" w:eastAsia="微軟正黑體" w:hAnsi="Times New Roman"/>
                      <w:b/>
                      <w:szCs w:val="24"/>
                    </w:rPr>
                  </w:pPr>
                  <w:r w:rsidRPr="006A39AC">
                    <w:rPr>
                      <w:rFonts w:ascii="Times New Roman" w:eastAsia="微軟正黑體" w:hAnsi="Times New Roman" w:hint="eastAsia"/>
                      <w:b/>
                      <w:szCs w:val="24"/>
                    </w:rPr>
                    <w:t>學士班</w:t>
                  </w:r>
                  <w:r w:rsidR="005156E7" w:rsidRPr="006A39AC">
                    <w:rPr>
                      <w:rFonts w:ascii="Times New Roman" w:eastAsia="微軟正黑體" w:hAnsi="Times New Roman"/>
                      <w:b/>
                      <w:szCs w:val="24"/>
                    </w:rPr>
                    <w:t>核心能力</w:t>
                  </w:r>
                </w:p>
                <w:p w14:paraId="16F50EA8" w14:textId="77777777" w:rsidR="00E82EB9" w:rsidRDefault="005156E7" w:rsidP="006A39AC">
                  <w:pPr>
                    <w:tabs>
                      <w:tab w:val="left" w:pos="9065"/>
                    </w:tabs>
                    <w:autoSpaceDE w:val="0"/>
                    <w:autoSpaceDN w:val="0"/>
                    <w:adjustRightInd w:val="0"/>
                    <w:snapToGrid w:val="0"/>
                    <w:spacing w:before="0" w:beforeAutospacing="0" w:line="300" w:lineRule="exact"/>
                    <w:ind w:right="6"/>
                    <w:jc w:val="center"/>
                    <w:textAlignment w:val="bottom"/>
                    <w:rPr>
                      <w:rFonts w:ascii="Times New Roman" w:eastAsia="微軟正黑體" w:hAnsi="Times New Roman"/>
                      <w:b/>
                      <w:szCs w:val="24"/>
                    </w:rPr>
                  </w:pPr>
                  <w:r w:rsidRPr="006A39AC">
                    <w:rPr>
                      <w:rFonts w:ascii="Times New Roman" w:eastAsia="微軟正黑體" w:hAnsi="Times New Roman"/>
                      <w:b/>
                      <w:szCs w:val="24"/>
                    </w:rPr>
                    <w:t>Core competency</w:t>
                  </w:r>
                </w:p>
              </w:tc>
              <w:tc>
                <w:tcPr>
                  <w:tcW w:w="4047" w:type="dxa"/>
                  <w:gridSpan w:val="6"/>
                  <w:vAlign w:val="center"/>
                </w:tcPr>
                <w:p w14:paraId="52400D96" w14:textId="77777777" w:rsidR="00E82EB9" w:rsidRPr="006A39AC" w:rsidRDefault="005156E7" w:rsidP="006A39AC">
                  <w:pPr>
                    <w:tabs>
                      <w:tab w:val="left" w:pos="9065"/>
                    </w:tabs>
                    <w:autoSpaceDE w:val="0"/>
                    <w:autoSpaceDN w:val="0"/>
                    <w:adjustRightInd w:val="0"/>
                    <w:snapToGrid w:val="0"/>
                    <w:spacing w:before="0" w:beforeAutospacing="0" w:line="280" w:lineRule="exact"/>
                    <w:ind w:right="6"/>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本課程與核心能力關聯強度</w:t>
                  </w:r>
                </w:p>
                <w:p w14:paraId="7E560310" w14:textId="77777777" w:rsidR="00E82EB9" w:rsidRDefault="005156E7" w:rsidP="006A39AC">
                  <w:pPr>
                    <w:tabs>
                      <w:tab w:val="left" w:pos="9065"/>
                    </w:tabs>
                    <w:autoSpaceDE w:val="0"/>
                    <w:autoSpaceDN w:val="0"/>
                    <w:adjustRightInd w:val="0"/>
                    <w:snapToGrid w:val="0"/>
                    <w:spacing w:before="0" w:beforeAutospacing="0" w:line="240" w:lineRule="exact"/>
                    <w:ind w:leftChars="0" w:left="0" w:right="6"/>
                    <w:jc w:val="center"/>
                    <w:textAlignment w:val="bottom"/>
                    <w:rPr>
                      <w:rFonts w:ascii="Times New Roman" w:eastAsia="微軟正黑體" w:hAnsi="Times New Roman"/>
                      <w:b/>
                      <w:sz w:val="20"/>
                      <w:lang w:eastAsia="zh-TW"/>
                    </w:rPr>
                  </w:pPr>
                  <w:r w:rsidRPr="006A39AC">
                    <w:rPr>
                      <w:rFonts w:ascii="Times New Roman" w:eastAsia="微軟正黑體" w:hAnsi="Times New Roman"/>
                      <w:b/>
                      <w:sz w:val="22"/>
                      <w:szCs w:val="22"/>
                    </w:rPr>
                    <w:t>Degrees of related to core competenc</w:t>
                  </w:r>
                  <w:r w:rsidRPr="006A39AC">
                    <w:rPr>
                      <w:rFonts w:ascii="Times New Roman" w:eastAsia="微軟正黑體" w:hAnsi="Times New Roman"/>
                      <w:b/>
                      <w:sz w:val="22"/>
                      <w:szCs w:val="22"/>
                      <w:lang w:eastAsia="zh-TW"/>
                    </w:rPr>
                    <w:t>ies</w:t>
                  </w:r>
                </w:p>
              </w:tc>
            </w:tr>
            <w:tr w:rsidR="00E82EB9" w14:paraId="5C56849A" w14:textId="77777777" w:rsidTr="0057016E">
              <w:trPr>
                <w:gridAfter w:val="1"/>
                <w:wAfter w:w="21" w:type="dxa"/>
              </w:trPr>
              <w:tc>
                <w:tcPr>
                  <w:tcW w:w="6501" w:type="dxa"/>
                  <w:gridSpan w:val="2"/>
                  <w:vMerge/>
                </w:tcPr>
                <w:p w14:paraId="26F91AAB" w14:textId="77777777" w:rsidR="00E82EB9" w:rsidRDefault="00E82EB9" w:rsidP="006A39AC">
                  <w:pPr>
                    <w:tabs>
                      <w:tab w:val="left" w:pos="9065"/>
                    </w:tabs>
                    <w:autoSpaceDE w:val="0"/>
                    <w:autoSpaceDN w:val="0"/>
                    <w:adjustRightInd w:val="0"/>
                    <w:snapToGrid w:val="0"/>
                    <w:spacing w:before="0" w:beforeAutospacing="0" w:line="300" w:lineRule="exact"/>
                    <w:ind w:right="5"/>
                    <w:textAlignment w:val="bottom"/>
                    <w:rPr>
                      <w:rFonts w:ascii="Times New Roman" w:eastAsia="微軟正黑體" w:hAnsi="Times New Roman"/>
                      <w:b/>
                      <w:szCs w:val="24"/>
                    </w:rPr>
                  </w:pPr>
                </w:p>
              </w:tc>
              <w:tc>
                <w:tcPr>
                  <w:tcW w:w="794" w:type="dxa"/>
                  <w:vAlign w:val="center"/>
                </w:tcPr>
                <w:p w14:paraId="3D80DA5A" w14:textId="77777777" w:rsidR="00E82EB9" w:rsidRDefault="005156E7" w:rsidP="006A39AC">
                  <w:pPr>
                    <w:tabs>
                      <w:tab w:val="left" w:pos="9065"/>
                    </w:tabs>
                    <w:autoSpaceDE w:val="0"/>
                    <w:autoSpaceDN w:val="0"/>
                    <w:adjustRightInd w:val="0"/>
                    <w:snapToGrid w:val="0"/>
                    <w:spacing w:before="0" w:beforeAutospacing="0" w:line="300" w:lineRule="exact"/>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1</w:t>
                  </w:r>
                </w:p>
              </w:tc>
              <w:tc>
                <w:tcPr>
                  <w:tcW w:w="794" w:type="dxa"/>
                  <w:vAlign w:val="center"/>
                </w:tcPr>
                <w:p w14:paraId="13458C6F" w14:textId="77777777" w:rsidR="00E82EB9" w:rsidRDefault="005156E7" w:rsidP="006A39AC">
                  <w:pPr>
                    <w:tabs>
                      <w:tab w:val="left" w:pos="9065"/>
                    </w:tabs>
                    <w:autoSpaceDE w:val="0"/>
                    <w:autoSpaceDN w:val="0"/>
                    <w:adjustRightInd w:val="0"/>
                    <w:snapToGrid w:val="0"/>
                    <w:spacing w:before="0" w:beforeAutospacing="0" w:line="300" w:lineRule="exact"/>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2</w:t>
                  </w:r>
                </w:p>
              </w:tc>
              <w:tc>
                <w:tcPr>
                  <w:tcW w:w="794" w:type="dxa"/>
                  <w:vAlign w:val="center"/>
                </w:tcPr>
                <w:p w14:paraId="6E293AB7" w14:textId="77777777" w:rsidR="00E82EB9" w:rsidRDefault="005156E7" w:rsidP="006A39AC">
                  <w:pPr>
                    <w:tabs>
                      <w:tab w:val="left" w:pos="9065"/>
                    </w:tabs>
                    <w:autoSpaceDE w:val="0"/>
                    <w:autoSpaceDN w:val="0"/>
                    <w:adjustRightInd w:val="0"/>
                    <w:snapToGrid w:val="0"/>
                    <w:spacing w:before="0" w:beforeAutospacing="0" w:line="300" w:lineRule="exact"/>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3</w:t>
                  </w:r>
                </w:p>
              </w:tc>
              <w:tc>
                <w:tcPr>
                  <w:tcW w:w="794" w:type="dxa"/>
                  <w:vAlign w:val="center"/>
                </w:tcPr>
                <w:p w14:paraId="3EBE67C1" w14:textId="77777777" w:rsidR="00E82EB9" w:rsidRDefault="005156E7" w:rsidP="006A39AC">
                  <w:pPr>
                    <w:tabs>
                      <w:tab w:val="left" w:pos="9065"/>
                    </w:tabs>
                    <w:autoSpaceDE w:val="0"/>
                    <w:autoSpaceDN w:val="0"/>
                    <w:adjustRightInd w:val="0"/>
                    <w:snapToGrid w:val="0"/>
                    <w:spacing w:before="0" w:beforeAutospacing="0" w:line="300" w:lineRule="exact"/>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4</w:t>
                  </w:r>
                </w:p>
              </w:tc>
              <w:tc>
                <w:tcPr>
                  <w:tcW w:w="850" w:type="dxa"/>
                  <w:vAlign w:val="center"/>
                </w:tcPr>
                <w:p w14:paraId="299F38E5" w14:textId="77777777" w:rsidR="00E82EB9" w:rsidRDefault="005156E7" w:rsidP="006A39AC">
                  <w:pPr>
                    <w:tabs>
                      <w:tab w:val="left" w:pos="9065"/>
                    </w:tabs>
                    <w:autoSpaceDE w:val="0"/>
                    <w:autoSpaceDN w:val="0"/>
                    <w:adjustRightInd w:val="0"/>
                    <w:snapToGrid w:val="0"/>
                    <w:spacing w:before="0" w:beforeAutospacing="0" w:line="300" w:lineRule="exact"/>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5</w:t>
                  </w:r>
                </w:p>
              </w:tc>
            </w:tr>
            <w:tr w:rsidR="0057016E" w14:paraId="21197658" w14:textId="77777777" w:rsidTr="006A39AC">
              <w:trPr>
                <w:gridAfter w:val="1"/>
                <w:wAfter w:w="21" w:type="dxa"/>
                <w:trHeight w:val="510"/>
              </w:trPr>
              <w:tc>
                <w:tcPr>
                  <w:tcW w:w="1342" w:type="dxa"/>
                  <w:vMerge w:val="restart"/>
                  <w:shd w:val="clear" w:color="auto" w:fill="auto"/>
                  <w:vAlign w:val="center"/>
                </w:tcPr>
                <w:p w14:paraId="7E29F8DC" w14:textId="77777777" w:rsidR="00E82EB9" w:rsidRDefault="005156E7">
                  <w:pPr>
                    <w:adjustRightInd w:val="0"/>
                    <w:snapToGrid w:val="0"/>
                    <w:spacing w:before="0" w:beforeAutospacing="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2B3D05DC" w14:textId="77777777" w:rsidR="00E82EB9" w:rsidRDefault="005156E7">
                  <w:pPr>
                    <w:adjustRightInd w:val="0"/>
                    <w:snapToGrid w:val="0"/>
                    <w:spacing w:before="0" w:beforeAutospacing="0"/>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5F169F2A" w14:textId="77777777" w:rsidR="00E82EB9" w:rsidRDefault="005156E7">
                  <w:pPr>
                    <w:adjustRightInd w:val="0"/>
                    <w:snapToGrid w:val="0"/>
                    <w:spacing w:before="0" w:beforeAutospacing="0"/>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5159" w:type="dxa"/>
                  <w:shd w:val="clear" w:color="auto" w:fill="auto"/>
                  <w:vAlign w:val="center"/>
                </w:tcPr>
                <w:p w14:paraId="01E4EAB9" w14:textId="1AE84D61" w:rsidR="005F5E93" w:rsidRPr="0057016E" w:rsidRDefault="005156E7" w:rsidP="006A39AC">
                  <w:pPr>
                    <w:adjustRightInd w:val="0"/>
                    <w:snapToGrid w:val="0"/>
                    <w:spacing w:before="0" w:beforeAutospacing="0" w:line="24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1</w:t>
                  </w:r>
                  <w:r w:rsidRPr="0057016E">
                    <w:rPr>
                      <w:rFonts w:ascii="微軟正黑體" w:eastAsia="微軟正黑體" w:hAnsi="微軟正黑體" w:hint="eastAsia"/>
                      <w:b/>
                      <w:bCs/>
                      <w:sz w:val="20"/>
                      <w:lang w:eastAsia="zh-TW"/>
                    </w:rPr>
                    <w:t>：</w:t>
                  </w:r>
                  <w:r w:rsidR="005F5E93" w:rsidRPr="0057016E">
                    <w:rPr>
                      <w:rFonts w:ascii="微軟正黑體" w:eastAsia="微軟正黑體" w:hAnsi="微軟正黑體"/>
                      <w:sz w:val="20"/>
                    </w:rPr>
                    <w:t>具備紮實的數學、應用數學及機率與統計等主題專業基礎知識</w:t>
                  </w:r>
                </w:p>
              </w:tc>
              <w:tc>
                <w:tcPr>
                  <w:tcW w:w="794" w:type="dxa"/>
                  <w:vAlign w:val="center"/>
                </w:tcPr>
                <w:p w14:paraId="460D743A"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D30B7AF"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1035A31"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18A7C453"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7723524E"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73731759" w14:textId="77777777" w:rsidTr="006A39AC">
              <w:trPr>
                <w:gridAfter w:val="1"/>
                <w:wAfter w:w="21" w:type="dxa"/>
                <w:trHeight w:val="510"/>
              </w:trPr>
              <w:tc>
                <w:tcPr>
                  <w:tcW w:w="1342" w:type="dxa"/>
                  <w:vMerge/>
                  <w:shd w:val="clear" w:color="auto" w:fill="auto"/>
                  <w:vAlign w:val="center"/>
                </w:tcPr>
                <w:p w14:paraId="68DDD91F" w14:textId="77777777" w:rsidR="00E82EB9" w:rsidRDefault="00E82EB9">
                  <w:pPr>
                    <w:adjustRightInd w:val="0"/>
                    <w:snapToGrid w:val="0"/>
                    <w:spacing w:before="0" w:beforeAutospacing="0"/>
                    <w:rPr>
                      <w:rFonts w:ascii="微軟正黑體" w:eastAsia="微軟正黑體" w:hAnsi="微軟正黑體"/>
                      <w:b/>
                      <w:bCs/>
                      <w:sz w:val="20"/>
                    </w:rPr>
                  </w:pPr>
                </w:p>
              </w:tc>
              <w:tc>
                <w:tcPr>
                  <w:tcW w:w="5159" w:type="dxa"/>
                  <w:shd w:val="clear" w:color="auto" w:fill="auto"/>
                  <w:vAlign w:val="center"/>
                </w:tcPr>
                <w:p w14:paraId="21DF5B39" w14:textId="548B64EC" w:rsidR="00E82EB9" w:rsidRPr="0057016E" w:rsidRDefault="005156E7" w:rsidP="006A39AC">
                  <w:pPr>
                    <w:adjustRightInd w:val="0"/>
                    <w:snapToGrid w:val="0"/>
                    <w:spacing w:before="0" w:beforeAutospacing="0" w:line="24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2</w:t>
                  </w:r>
                  <w:r w:rsidRPr="0057016E">
                    <w:rPr>
                      <w:rFonts w:ascii="微軟正黑體" w:eastAsia="微軟正黑體" w:hAnsi="微軟正黑體" w:hint="eastAsia"/>
                      <w:b/>
                      <w:bCs/>
                      <w:sz w:val="20"/>
                      <w:lang w:eastAsia="zh-TW"/>
                    </w:rPr>
                    <w:t>：</w:t>
                  </w:r>
                  <w:r w:rsidR="005F5E93" w:rsidRPr="0057016E">
                    <w:rPr>
                      <w:rFonts w:ascii="微軟正黑體" w:eastAsia="微軟正黑體" w:hAnsi="微軟正黑體"/>
                      <w:sz w:val="20"/>
                    </w:rPr>
                    <w:t>具備自然科學、工程或社會科學跨領域之基本知識</w:t>
                  </w:r>
                </w:p>
              </w:tc>
              <w:tc>
                <w:tcPr>
                  <w:tcW w:w="794" w:type="dxa"/>
                  <w:vAlign w:val="center"/>
                </w:tcPr>
                <w:p w14:paraId="10BB4ED6"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CCC12E6"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3BFDF35F"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186E5A0E"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5C819D0E"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2B20B67B" w14:textId="77777777" w:rsidTr="006A39AC">
              <w:trPr>
                <w:gridAfter w:val="1"/>
                <w:wAfter w:w="21" w:type="dxa"/>
                <w:trHeight w:val="510"/>
              </w:trPr>
              <w:tc>
                <w:tcPr>
                  <w:tcW w:w="1342" w:type="dxa"/>
                  <w:vMerge/>
                  <w:shd w:val="clear" w:color="auto" w:fill="auto"/>
                  <w:vAlign w:val="center"/>
                </w:tcPr>
                <w:p w14:paraId="21539570" w14:textId="77777777" w:rsidR="00E82EB9" w:rsidRDefault="00E82EB9">
                  <w:pPr>
                    <w:adjustRightInd w:val="0"/>
                    <w:snapToGrid w:val="0"/>
                    <w:spacing w:before="0" w:beforeAutospacing="0"/>
                    <w:rPr>
                      <w:rFonts w:ascii="微軟正黑體" w:eastAsia="微軟正黑體" w:hAnsi="微軟正黑體"/>
                      <w:b/>
                      <w:bCs/>
                      <w:sz w:val="20"/>
                    </w:rPr>
                  </w:pPr>
                </w:p>
              </w:tc>
              <w:tc>
                <w:tcPr>
                  <w:tcW w:w="5159" w:type="dxa"/>
                  <w:shd w:val="clear" w:color="auto" w:fill="auto"/>
                  <w:vAlign w:val="center"/>
                </w:tcPr>
                <w:p w14:paraId="1E98B6F1" w14:textId="19CD3836" w:rsidR="00E82EB9" w:rsidRPr="0057016E" w:rsidRDefault="005156E7" w:rsidP="006A39AC">
                  <w:pPr>
                    <w:adjustRightInd w:val="0"/>
                    <w:snapToGrid w:val="0"/>
                    <w:spacing w:before="0" w:beforeAutospacing="0" w:line="24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3</w:t>
                  </w:r>
                  <w:r w:rsidR="005F5E93" w:rsidRPr="0057016E">
                    <w:rPr>
                      <w:rFonts w:ascii="微軟正黑體" w:eastAsia="微軟正黑體" w:hAnsi="微軟正黑體"/>
                      <w:sz w:val="20"/>
                    </w:rPr>
                    <w:t>具備撰寫程式語言與電腦輔助計算能力</w:t>
                  </w:r>
                </w:p>
              </w:tc>
              <w:tc>
                <w:tcPr>
                  <w:tcW w:w="794" w:type="dxa"/>
                  <w:vAlign w:val="center"/>
                </w:tcPr>
                <w:p w14:paraId="63AEF971"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AA43F3D"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1A1AE32D"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1489EAED"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0A0634B5"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3192BA1F" w14:textId="77777777" w:rsidTr="006A39AC">
              <w:trPr>
                <w:gridAfter w:val="1"/>
                <w:wAfter w:w="21" w:type="dxa"/>
                <w:trHeight w:val="510"/>
              </w:trPr>
              <w:tc>
                <w:tcPr>
                  <w:tcW w:w="1342" w:type="dxa"/>
                  <w:vMerge/>
                  <w:shd w:val="clear" w:color="auto" w:fill="auto"/>
                  <w:vAlign w:val="center"/>
                </w:tcPr>
                <w:p w14:paraId="76D4610B" w14:textId="77777777" w:rsidR="0057016E" w:rsidRDefault="0057016E">
                  <w:pPr>
                    <w:adjustRightInd w:val="0"/>
                    <w:snapToGrid w:val="0"/>
                    <w:spacing w:before="0" w:beforeAutospacing="0"/>
                    <w:rPr>
                      <w:rFonts w:ascii="微軟正黑體" w:eastAsia="微軟正黑體" w:hAnsi="微軟正黑體"/>
                      <w:b/>
                      <w:bCs/>
                      <w:sz w:val="20"/>
                    </w:rPr>
                  </w:pPr>
                </w:p>
              </w:tc>
              <w:tc>
                <w:tcPr>
                  <w:tcW w:w="5159" w:type="dxa"/>
                  <w:shd w:val="clear" w:color="auto" w:fill="auto"/>
                  <w:vAlign w:val="center"/>
                </w:tcPr>
                <w:p w14:paraId="4C9BD4BD" w14:textId="7D042897" w:rsidR="0057016E" w:rsidRPr="0057016E" w:rsidRDefault="0057016E" w:rsidP="006A39AC">
                  <w:pPr>
                    <w:adjustRightInd w:val="0"/>
                    <w:snapToGrid w:val="0"/>
                    <w:spacing w:before="0" w:beforeAutospacing="0" w:line="24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4</w:t>
                  </w:r>
                  <w:r w:rsidRPr="0057016E">
                    <w:rPr>
                      <w:rFonts w:ascii="微軟正黑體" w:eastAsia="微軟正黑體" w:hAnsi="微軟正黑體"/>
                      <w:sz w:val="20"/>
                    </w:rPr>
                    <w:t>具備能將數學或機率與統計知識應用於各領域</w:t>
                  </w:r>
                  <w:r w:rsidRPr="0057016E">
                    <w:rPr>
                      <w:rFonts w:ascii="微軟正黑體" w:eastAsia="微軟正黑體" w:hAnsi="微軟正黑體"/>
                      <w:spacing w:val="-2"/>
                      <w:sz w:val="20"/>
                    </w:rPr>
                    <w:t>之</w:t>
                  </w:r>
                  <w:r w:rsidRPr="0057016E">
                    <w:rPr>
                      <w:rFonts w:ascii="微軟正黑體" w:eastAsia="微軟正黑體" w:hAnsi="微軟正黑體"/>
                      <w:sz w:val="20"/>
                    </w:rPr>
                    <w:t>能力</w:t>
                  </w:r>
                </w:p>
              </w:tc>
              <w:tc>
                <w:tcPr>
                  <w:tcW w:w="794" w:type="dxa"/>
                  <w:vAlign w:val="center"/>
                </w:tcPr>
                <w:p w14:paraId="113D2650" w14:textId="77777777" w:rsidR="0057016E" w:rsidRDefault="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1F381C2" w14:textId="77777777" w:rsidR="0057016E" w:rsidRDefault="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5C5E03F" w14:textId="77777777" w:rsidR="0057016E" w:rsidRDefault="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3338929A" w14:textId="77777777" w:rsidR="0057016E" w:rsidRDefault="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1C5CDCE3" w14:textId="77777777" w:rsidR="0057016E" w:rsidRDefault="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0D19E58F" w14:textId="77777777" w:rsidTr="006A39AC">
              <w:trPr>
                <w:gridAfter w:val="1"/>
                <w:wAfter w:w="21" w:type="dxa"/>
                <w:trHeight w:val="510"/>
              </w:trPr>
              <w:tc>
                <w:tcPr>
                  <w:tcW w:w="1342" w:type="dxa"/>
                  <w:vMerge/>
                  <w:shd w:val="clear" w:color="auto" w:fill="auto"/>
                  <w:vAlign w:val="center"/>
                </w:tcPr>
                <w:p w14:paraId="21056567" w14:textId="77777777" w:rsidR="00E82EB9" w:rsidRDefault="00E82EB9">
                  <w:pPr>
                    <w:adjustRightInd w:val="0"/>
                    <w:snapToGrid w:val="0"/>
                    <w:spacing w:before="0" w:beforeAutospacing="0"/>
                    <w:rPr>
                      <w:rFonts w:ascii="微軟正黑體" w:eastAsia="微軟正黑體" w:hAnsi="微軟正黑體"/>
                      <w:b/>
                      <w:bCs/>
                      <w:sz w:val="20"/>
                    </w:rPr>
                  </w:pPr>
                </w:p>
              </w:tc>
              <w:tc>
                <w:tcPr>
                  <w:tcW w:w="5159" w:type="dxa"/>
                  <w:shd w:val="clear" w:color="auto" w:fill="auto"/>
                  <w:vAlign w:val="center"/>
                </w:tcPr>
                <w:p w14:paraId="670FD64A" w14:textId="7E66094D" w:rsidR="00E82EB9" w:rsidRPr="0057016E" w:rsidRDefault="005156E7" w:rsidP="006A39AC">
                  <w:pPr>
                    <w:adjustRightInd w:val="0"/>
                    <w:snapToGrid w:val="0"/>
                    <w:spacing w:before="0" w:beforeAutospacing="0" w:line="24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0057016E" w:rsidRPr="0057016E">
                    <w:rPr>
                      <w:rFonts w:ascii="微軟正黑體" w:eastAsia="微軟正黑體" w:hAnsi="微軟正黑體" w:hint="eastAsia"/>
                      <w:b/>
                      <w:bCs/>
                      <w:sz w:val="20"/>
                      <w:lang w:eastAsia="zh-TW"/>
                    </w:rPr>
                    <w:t>5</w:t>
                  </w:r>
                  <w:r w:rsidR="005F5E93" w:rsidRPr="0057016E">
                    <w:rPr>
                      <w:rFonts w:ascii="微軟正黑體" w:eastAsia="微軟正黑體" w:hAnsi="微軟正黑體"/>
                      <w:sz w:val="20"/>
                    </w:rPr>
                    <w:t>具備</w:t>
                  </w:r>
                  <w:r w:rsidR="0057016E" w:rsidRPr="0057016E">
                    <w:rPr>
                      <w:rFonts w:ascii="微軟正黑體" w:eastAsia="微軟正黑體" w:hAnsi="微軟正黑體"/>
                      <w:sz w:val="20"/>
                    </w:rPr>
                    <w:t>數理邏輯、獨立思考與分析</w:t>
                  </w:r>
                  <w:r w:rsidR="0057016E" w:rsidRPr="0057016E">
                    <w:rPr>
                      <w:rFonts w:ascii="微軟正黑體" w:eastAsia="微軟正黑體" w:hAnsi="微軟正黑體"/>
                      <w:spacing w:val="-2"/>
                      <w:sz w:val="20"/>
                    </w:rPr>
                    <w:t>之</w:t>
                  </w:r>
                  <w:r w:rsidR="0057016E" w:rsidRPr="0057016E">
                    <w:rPr>
                      <w:rFonts w:ascii="微軟正黑體" w:eastAsia="微軟正黑體" w:hAnsi="微軟正黑體"/>
                      <w:sz w:val="20"/>
                    </w:rPr>
                    <w:t>能力</w:t>
                  </w:r>
                </w:p>
              </w:tc>
              <w:tc>
                <w:tcPr>
                  <w:tcW w:w="794" w:type="dxa"/>
                  <w:vAlign w:val="center"/>
                </w:tcPr>
                <w:p w14:paraId="659CC5B9"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A5A392D"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2504D91"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5DBC5B76"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1E0DA905"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562FE137" w14:textId="77777777" w:rsidTr="006A39AC">
              <w:trPr>
                <w:gridAfter w:val="1"/>
                <w:wAfter w:w="21" w:type="dxa"/>
                <w:trHeight w:val="510"/>
              </w:trPr>
              <w:tc>
                <w:tcPr>
                  <w:tcW w:w="1342" w:type="dxa"/>
                  <w:vMerge w:val="restart"/>
                  <w:shd w:val="clear" w:color="auto" w:fill="auto"/>
                  <w:vAlign w:val="center"/>
                </w:tcPr>
                <w:p w14:paraId="6D9AD971" w14:textId="77777777" w:rsidR="00E82EB9" w:rsidRDefault="005156E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共通能力</w:t>
                  </w:r>
                </w:p>
                <w:p w14:paraId="6894BCAF" w14:textId="77777777" w:rsidR="00E82EB9" w:rsidRDefault="005156E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2D177080" w14:textId="77777777" w:rsidR="00E82EB9" w:rsidRDefault="005156E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rPr>
                    <w:t>Competence</w:t>
                  </w:r>
                </w:p>
              </w:tc>
              <w:tc>
                <w:tcPr>
                  <w:tcW w:w="5159" w:type="dxa"/>
                  <w:shd w:val="clear" w:color="auto" w:fill="auto"/>
                  <w:vAlign w:val="center"/>
                </w:tcPr>
                <w:p w14:paraId="774399B1" w14:textId="73AEB486" w:rsidR="00E82EB9" w:rsidRPr="0057016E" w:rsidRDefault="005156E7" w:rsidP="006A39AC">
                  <w:pPr>
                    <w:adjustRightInd w:val="0"/>
                    <w:snapToGrid w:val="0"/>
                    <w:spacing w:before="0" w:beforeAutospacing="0" w:line="240" w:lineRule="exact"/>
                    <w:ind w:leftChars="0" w:hangingChars="161" w:hanging="322"/>
                    <w:rPr>
                      <w:rFonts w:ascii="微軟正黑體" w:eastAsia="微軟正黑體" w:hAnsi="微軟正黑體"/>
                      <w:b/>
                      <w:bCs/>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1</w:t>
                  </w:r>
                  <w:r w:rsidR="005F5E93" w:rsidRPr="0057016E">
                    <w:rPr>
                      <w:rFonts w:ascii="微軟正黑體" w:eastAsia="微軟正黑體" w:hAnsi="微軟正黑體"/>
                      <w:sz w:val="20"/>
                    </w:rPr>
                    <w:t>具備溝通能力及分工合作</w:t>
                  </w:r>
                  <w:r w:rsidR="005F5E93" w:rsidRPr="0057016E">
                    <w:rPr>
                      <w:rFonts w:ascii="微軟正黑體" w:eastAsia="微軟正黑體" w:hAnsi="微軟正黑體"/>
                      <w:spacing w:val="-2"/>
                      <w:sz w:val="20"/>
                    </w:rPr>
                    <w:t>之</w:t>
                  </w:r>
                  <w:r w:rsidR="005F5E93" w:rsidRPr="0057016E">
                    <w:rPr>
                      <w:rFonts w:ascii="微軟正黑體" w:eastAsia="微軟正黑體" w:hAnsi="微軟正黑體"/>
                      <w:sz w:val="20"/>
                    </w:rPr>
                    <w:t>能力</w:t>
                  </w:r>
                </w:p>
              </w:tc>
              <w:tc>
                <w:tcPr>
                  <w:tcW w:w="794" w:type="dxa"/>
                  <w:vAlign w:val="center"/>
                </w:tcPr>
                <w:p w14:paraId="776C082B"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68256FB"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514F8A50"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737A0291"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2AC156E9"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20DF39F5" w14:textId="77777777" w:rsidTr="006A39AC">
              <w:trPr>
                <w:gridAfter w:val="1"/>
                <w:wAfter w:w="21" w:type="dxa"/>
                <w:trHeight w:val="510"/>
              </w:trPr>
              <w:tc>
                <w:tcPr>
                  <w:tcW w:w="1342" w:type="dxa"/>
                  <w:vMerge/>
                  <w:shd w:val="clear" w:color="auto" w:fill="auto"/>
                </w:tcPr>
                <w:p w14:paraId="05DFDA25" w14:textId="77777777" w:rsidR="00E82EB9" w:rsidRDefault="00E82EB9">
                  <w:pPr>
                    <w:adjustRightInd w:val="0"/>
                    <w:snapToGrid w:val="0"/>
                    <w:rPr>
                      <w:rFonts w:ascii="微軟正黑體" w:eastAsia="微軟正黑體" w:hAnsi="微軟正黑體"/>
                      <w:b/>
                      <w:sz w:val="20"/>
                    </w:rPr>
                  </w:pPr>
                </w:p>
              </w:tc>
              <w:tc>
                <w:tcPr>
                  <w:tcW w:w="5159" w:type="dxa"/>
                  <w:shd w:val="clear" w:color="auto" w:fill="auto"/>
                  <w:vAlign w:val="center"/>
                </w:tcPr>
                <w:p w14:paraId="77C064C7" w14:textId="1B54B988" w:rsidR="00E82EB9" w:rsidRPr="0057016E" w:rsidRDefault="005156E7" w:rsidP="006A39AC">
                  <w:pPr>
                    <w:adjustRightInd w:val="0"/>
                    <w:snapToGrid w:val="0"/>
                    <w:spacing w:before="0" w:beforeAutospacing="0" w:line="240" w:lineRule="exact"/>
                    <w:ind w:leftChars="0" w:hangingChars="161" w:hanging="322"/>
                    <w:rPr>
                      <w:rFonts w:ascii="微軟正黑體" w:eastAsia="微軟正黑體" w:hAnsi="微軟正黑體"/>
                      <w:b/>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2</w:t>
                  </w:r>
                  <w:r w:rsidR="005F5E93" w:rsidRPr="0057016E">
                    <w:rPr>
                      <w:rFonts w:ascii="微軟正黑體" w:eastAsia="微軟正黑體" w:hAnsi="微軟正黑體"/>
                      <w:sz w:val="20"/>
                    </w:rPr>
                    <w:t>具備終身自我學習成長之能力</w:t>
                  </w:r>
                </w:p>
              </w:tc>
              <w:tc>
                <w:tcPr>
                  <w:tcW w:w="794" w:type="dxa"/>
                  <w:vAlign w:val="center"/>
                </w:tcPr>
                <w:p w14:paraId="2AE70DFF"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D10B218" w14:textId="77777777" w:rsidR="00E82EB9" w:rsidRDefault="00E82EB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48D4759"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3AF6C1ED"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277A7B77" w14:textId="77777777" w:rsidR="00E82EB9" w:rsidRDefault="00E82EB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447A23C4" w14:textId="77777777" w:rsidR="0057016E" w:rsidRDefault="0057016E" w:rsidP="0057016E">
            <w:pPr>
              <w:spacing w:before="0" w:beforeAutospacing="0" w:line="240" w:lineRule="exact"/>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159"/>
              <w:gridCol w:w="794"/>
              <w:gridCol w:w="794"/>
              <w:gridCol w:w="794"/>
              <w:gridCol w:w="794"/>
              <w:gridCol w:w="850"/>
              <w:gridCol w:w="21"/>
            </w:tblGrid>
            <w:tr w:rsidR="0057016E" w14:paraId="112048D6" w14:textId="77777777" w:rsidTr="0057016E">
              <w:tc>
                <w:tcPr>
                  <w:tcW w:w="6501" w:type="dxa"/>
                  <w:gridSpan w:val="2"/>
                  <w:vMerge w:val="restart"/>
                  <w:vAlign w:val="center"/>
                </w:tcPr>
                <w:p w14:paraId="037A2430" w14:textId="303ED53B" w:rsidR="0057016E" w:rsidRPr="006A39AC" w:rsidRDefault="0057016E" w:rsidP="006A39AC">
                  <w:pPr>
                    <w:tabs>
                      <w:tab w:val="left" w:pos="9065"/>
                    </w:tabs>
                    <w:autoSpaceDE w:val="0"/>
                    <w:autoSpaceDN w:val="0"/>
                    <w:adjustRightInd w:val="0"/>
                    <w:snapToGrid w:val="0"/>
                    <w:spacing w:before="0" w:beforeAutospacing="0" w:line="300" w:lineRule="exact"/>
                    <w:ind w:right="6"/>
                    <w:jc w:val="center"/>
                    <w:textAlignment w:val="bottom"/>
                    <w:rPr>
                      <w:rFonts w:ascii="Times New Roman" w:eastAsia="微軟正黑體" w:hAnsi="Times New Roman"/>
                      <w:b/>
                      <w:szCs w:val="24"/>
                    </w:rPr>
                  </w:pPr>
                  <w:r w:rsidRPr="006A39AC">
                    <w:rPr>
                      <w:rFonts w:ascii="Times New Roman" w:eastAsia="微軟正黑體" w:hAnsi="Times New Roman" w:hint="eastAsia"/>
                      <w:b/>
                      <w:szCs w:val="24"/>
                    </w:rPr>
                    <w:t>數學系碩士班</w:t>
                  </w:r>
                  <w:r w:rsidRPr="006A39AC">
                    <w:rPr>
                      <w:rFonts w:ascii="Times New Roman" w:eastAsia="微軟正黑體" w:hAnsi="Times New Roman"/>
                      <w:b/>
                      <w:szCs w:val="24"/>
                    </w:rPr>
                    <w:t>核心能力</w:t>
                  </w:r>
                </w:p>
                <w:p w14:paraId="7FCAF34A" w14:textId="77777777" w:rsidR="0057016E" w:rsidRPr="006A39AC" w:rsidRDefault="0057016E" w:rsidP="006A39AC">
                  <w:pPr>
                    <w:tabs>
                      <w:tab w:val="left" w:pos="9065"/>
                    </w:tabs>
                    <w:autoSpaceDE w:val="0"/>
                    <w:autoSpaceDN w:val="0"/>
                    <w:adjustRightInd w:val="0"/>
                    <w:snapToGrid w:val="0"/>
                    <w:spacing w:before="0" w:beforeAutospacing="0" w:line="300" w:lineRule="exact"/>
                    <w:ind w:right="6"/>
                    <w:jc w:val="center"/>
                    <w:textAlignment w:val="bottom"/>
                    <w:rPr>
                      <w:rFonts w:ascii="Times New Roman" w:eastAsia="微軟正黑體" w:hAnsi="Times New Roman"/>
                      <w:b/>
                      <w:sz w:val="22"/>
                      <w:szCs w:val="22"/>
                    </w:rPr>
                  </w:pPr>
                  <w:r w:rsidRPr="006A39AC">
                    <w:rPr>
                      <w:rFonts w:ascii="Times New Roman" w:eastAsia="微軟正黑體" w:hAnsi="Times New Roman"/>
                      <w:b/>
                      <w:szCs w:val="24"/>
                    </w:rPr>
                    <w:t>Core competency</w:t>
                  </w:r>
                </w:p>
              </w:tc>
              <w:tc>
                <w:tcPr>
                  <w:tcW w:w="4047" w:type="dxa"/>
                  <w:gridSpan w:val="6"/>
                </w:tcPr>
                <w:p w14:paraId="27E46462" w14:textId="77777777" w:rsidR="0057016E" w:rsidRPr="006A39AC" w:rsidRDefault="0057016E" w:rsidP="006A39AC">
                  <w:pPr>
                    <w:tabs>
                      <w:tab w:val="left" w:pos="9065"/>
                    </w:tabs>
                    <w:autoSpaceDE w:val="0"/>
                    <w:autoSpaceDN w:val="0"/>
                    <w:adjustRightInd w:val="0"/>
                    <w:snapToGrid w:val="0"/>
                    <w:spacing w:before="0" w:beforeAutospacing="0" w:line="340" w:lineRule="exact"/>
                    <w:ind w:right="6"/>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本課程與核心能力關聯強度</w:t>
                  </w:r>
                </w:p>
                <w:p w14:paraId="7FEBB8DF" w14:textId="77777777" w:rsidR="0057016E" w:rsidRPr="006A39AC" w:rsidRDefault="0057016E" w:rsidP="006A39AC">
                  <w:pPr>
                    <w:tabs>
                      <w:tab w:val="left" w:pos="9065"/>
                    </w:tabs>
                    <w:autoSpaceDE w:val="0"/>
                    <w:autoSpaceDN w:val="0"/>
                    <w:adjustRightInd w:val="0"/>
                    <w:snapToGrid w:val="0"/>
                    <w:spacing w:before="0" w:beforeAutospacing="0" w:line="260" w:lineRule="exact"/>
                    <w:ind w:leftChars="0" w:left="0" w:right="6"/>
                    <w:jc w:val="center"/>
                    <w:textAlignment w:val="bottom"/>
                    <w:rPr>
                      <w:rFonts w:ascii="Times New Roman" w:eastAsia="微軟正黑體" w:hAnsi="Times New Roman"/>
                      <w:b/>
                      <w:sz w:val="22"/>
                      <w:szCs w:val="22"/>
                      <w:lang w:eastAsia="zh-TW"/>
                    </w:rPr>
                  </w:pPr>
                  <w:r w:rsidRPr="006A39AC">
                    <w:rPr>
                      <w:rFonts w:ascii="Times New Roman" w:eastAsia="微軟正黑體" w:hAnsi="Times New Roman"/>
                      <w:b/>
                      <w:sz w:val="22"/>
                      <w:szCs w:val="22"/>
                    </w:rPr>
                    <w:t>Degrees of related to core competenc</w:t>
                  </w:r>
                  <w:r w:rsidRPr="006A39AC">
                    <w:rPr>
                      <w:rFonts w:ascii="Times New Roman" w:eastAsia="微軟正黑體" w:hAnsi="Times New Roman"/>
                      <w:b/>
                      <w:sz w:val="22"/>
                      <w:szCs w:val="22"/>
                      <w:lang w:eastAsia="zh-TW"/>
                    </w:rPr>
                    <w:t>ies</w:t>
                  </w:r>
                </w:p>
              </w:tc>
            </w:tr>
            <w:tr w:rsidR="0057016E" w14:paraId="1494D376" w14:textId="77777777" w:rsidTr="0057016E">
              <w:trPr>
                <w:gridAfter w:val="1"/>
                <w:wAfter w:w="21" w:type="dxa"/>
              </w:trPr>
              <w:tc>
                <w:tcPr>
                  <w:tcW w:w="6501" w:type="dxa"/>
                  <w:gridSpan w:val="2"/>
                  <w:vMerge/>
                </w:tcPr>
                <w:p w14:paraId="1E96FD1B" w14:textId="77777777" w:rsidR="0057016E" w:rsidRPr="006A39AC" w:rsidRDefault="0057016E" w:rsidP="006A39AC">
                  <w:pPr>
                    <w:tabs>
                      <w:tab w:val="left" w:pos="9065"/>
                    </w:tabs>
                    <w:autoSpaceDE w:val="0"/>
                    <w:autoSpaceDN w:val="0"/>
                    <w:adjustRightInd w:val="0"/>
                    <w:snapToGrid w:val="0"/>
                    <w:spacing w:before="0" w:beforeAutospacing="0" w:line="260" w:lineRule="exact"/>
                    <w:ind w:right="5"/>
                    <w:textAlignment w:val="bottom"/>
                    <w:rPr>
                      <w:rFonts w:ascii="Times New Roman" w:eastAsia="微軟正黑體" w:hAnsi="Times New Roman"/>
                      <w:b/>
                      <w:sz w:val="22"/>
                      <w:szCs w:val="22"/>
                    </w:rPr>
                  </w:pPr>
                </w:p>
              </w:tc>
              <w:tc>
                <w:tcPr>
                  <w:tcW w:w="794" w:type="dxa"/>
                  <w:vAlign w:val="center"/>
                </w:tcPr>
                <w:p w14:paraId="2178B39A" w14:textId="77777777" w:rsidR="0057016E" w:rsidRPr="006A39AC" w:rsidRDefault="0057016E" w:rsidP="006A39AC">
                  <w:pPr>
                    <w:tabs>
                      <w:tab w:val="left" w:pos="9065"/>
                    </w:tabs>
                    <w:autoSpaceDE w:val="0"/>
                    <w:autoSpaceDN w:val="0"/>
                    <w:adjustRightInd w:val="0"/>
                    <w:snapToGrid w:val="0"/>
                    <w:spacing w:before="0" w:beforeAutospacing="0" w:line="260" w:lineRule="exact"/>
                    <w:ind w:leftChars="0" w:left="0" w:right="5"/>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1</w:t>
                  </w:r>
                </w:p>
              </w:tc>
              <w:tc>
                <w:tcPr>
                  <w:tcW w:w="794" w:type="dxa"/>
                  <w:vAlign w:val="center"/>
                </w:tcPr>
                <w:p w14:paraId="2E8ED6AA" w14:textId="77777777" w:rsidR="0057016E" w:rsidRPr="006A39AC" w:rsidRDefault="0057016E" w:rsidP="006A39AC">
                  <w:pPr>
                    <w:tabs>
                      <w:tab w:val="left" w:pos="9065"/>
                    </w:tabs>
                    <w:autoSpaceDE w:val="0"/>
                    <w:autoSpaceDN w:val="0"/>
                    <w:adjustRightInd w:val="0"/>
                    <w:snapToGrid w:val="0"/>
                    <w:spacing w:before="0" w:beforeAutospacing="0" w:line="260" w:lineRule="exact"/>
                    <w:ind w:leftChars="0" w:left="0" w:right="5"/>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2</w:t>
                  </w:r>
                </w:p>
              </w:tc>
              <w:tc>
                <w:tcPr>
                  <w:tcW w:w="794" w:type="dxa"/>
                  <w:vAlign w:val="center"/>
                </w:tcPr>
                <w:p w14:paraId="38CE08AE" w14:textId="77777777" w:rsidR="0057016E" w:rsidRPr="006A39AC" w:rsidRDefault="0057016E" w:rsidP="006A39AC">
                  <w:pPr>
                    <w:tabs>
                      <w:tab w:val="left" w:pos="9065"/>
                    </w:tabs>
                    <w:autoSpaceDE w:val="0"/>
                    <w:autoSpaceDN w:val="0"/>
                    <w:adjustRightInd w:val="0"/>
                    <w:snapToGrid w:val="0"/>
                    <w:spacing w:before="0" w:beforeAutospacing="0" w:line="260" w:lineRule="exact"/>
                    <w:ind w:leftChars="0" w:left="0" w:right="5"/>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3</w:t>
                  </w:r>
                </w:p>
              </w:tc>
              <w:tc>
                <w:tcPr>
                  <w:tcW w:w="794" w:type="dxa"/>
                  <w:vAlign w:val="center"/>
                </w:tcPr>
                <w:p w14:paraId="532FDBA5" w14:textId="77777777" w:rsidR="0057016E" w:rsidRPr="006A39AC" w:rsidRDefault="0057016E" w:rsidP="006A39AC">
                  <w:pPr>
                    <w:tabs>
                      <w:tab w:val="left" w:pos="9065"/>
                    </w:tabs>
                    <w:autoSpaceDE w:val="0"/>
                    <w:autoSpaceDN w:val="0"/>
                    <w:adjustRightInd w:val="0"/>
                    <w:snapToGrid w:val="0"/>
                    <w:spacing w:before="0" w:beforeAutospacing="0" w:line="260" w:lineRule="exact"/>
                    <w:ind w:leftChars="0" w:left="0" w:right="5"/>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4</w:t>
                  </w:r>
                </w:p>
              </w:tc>
              <w:tc>
                <w:tcPr>
                  <w:tcW w:w="850" w:type="dxa"/>
                  <w:vAlign w:val="center"/>
                </w:tcPr>
                <w:p w14:paraId="6E0A1A03" w14:textId="77777777" w:rsidR="0057016E" w:rsidRPr="006A39AC" w:rsidRDefault="0057016E" w:rsidP="006A39AC">
                  <w:pPr>
                    <w:tabs>
                      <w:tab w:val="left" w:pos="9065"/>
                    </w:tabs>
                    <w:autoSpaceDE w:val="0"/>
                    <w:autoSpaceDN w:val="0"/>
                    <w:adjustRightInd w:val="0"/>
                    <w:snapToGrid w:val="0"/>
                    <w:spacing w:before="0" w:beforeAutospacing="0" w:line="260" w:lineRule="exact"/>
                    <w:ind w:leftChars="0" w:left="0" w:right="5"/>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5</w:t>
                  </w:r>
                </w:p>
              </w:tc>
            </w:tr>
            <w:tr w:rsidR="0057016E" w14:paraId="5A7D97BF" w14:textId="77777777" w:rsidTr="006A39AC">
              <w:trPr>
                <w:gridAfter w:val="1"/>
                <w:wAfter w:w="21" w:type="dxa"/>
                <w:trHeight w:val="510"/>
              </w:trPr>
              <w:tc>
                <w:tcPr>
                  <w:tcW w:w="1342" w:type="dxa"/>
                  <w:vMerge w:val="restart"/>
                  <w:shd w:val="clear" w:color="auto" w:fill="auto"/>
                  <w:vAlign w:val="center"/>
                </w:tcPr>
                <w:p w14:paraId="2C811EC6" w14:textId="77777777" w:rsidR="0057016E" w:rsidRDefault="0057016E" w:rsidP="006A39AC">
                  <w:pPr>
                    <w:adjustRightInd w:val="0"/>
                    <w:snapToGrid w:val="0"/>
                    <w:spacing w:before="0" w:beforeAutospacing="0" w:line="260" w:lineRule="exact"/>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708661A7" w14:textId="77777777" w:rsidR="0057016E" w:rsidRDefault="0057016E" w:rsidP="006A39AC">
                  <w:pPr>
                    <w:adjustRightInd w:val="0"/>
                    <w:snapToGrid w:val="0"/>
                    <w:spacing w:before="0" w:beforeAutospacing="0" w:line="260" w:lineRule="exact"/>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6E5D27B2" w14:textId="77777777" w:rsidR="0057016E" w:rsidRDefault="0057016E" w:rsidP="006A39AC">
                  <w:pPr>
                    <w:adjustRightInd w:val="0"/>
                    <w:snapToGrid w:val="0"/>
                    <w:spacing w:before="0" w:beforeAutospacing="0" w:line="260" w:lineRule="exact"/>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5159" w:type="dxa"/>
                  <w:shd w:val="clear" w:color="auto" w:fill="auto"/>
                  <w:vAlign w:val="center"/>
                </w:tcPr>
                <w:p w14:paraId="06C8C464" w14:textId="3814B640" w:rsidR="0057016E" w:rsidRPr="0057016E" w:rsidRDefault="0057016E" w:rsidP="006A39AC">
                  <w:pPr>
                    <w:adjustRightInd w:val="0"/>
                    <w:snapToGrid w:val="0"/>
                    <w:spacing w:before="0" w:beforeAutospacing="0" w:line="26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1</w:t>
                  </w:r>
                  <w:r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具備紮實的分析、幾何或代數等相關主題專業及進階知識</w:t>
                  </w:r>
                </w:p>
              </w:tc>
              <w:tc>
                <w:tcPr>
                  <w:tcW w:w="794" w:type="dxa"/>
                  <w:vAlign w:val="center"/>
                </w:tcPr>
                <w:p w14:paraId="5F22D305"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5606447A"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97DD81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7BD87133"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397BB939"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60FF629E" w14:textId="77777777" w:rsidTr="006A39AC">
              <w:trPr>
                <w:gridAfter w:val="1"/>
                <w:wAfter w:w="21" w:type="dxa"/>
                <w:trHeight w:val="510"/>
              </w:trPr>
              <w:tc>
                <w:tcPr>
                  <w:tcW w:w="1342" w:type="dxa"/>
                  <w:vMerge/>
                  <w:shd w:val="clear" w:color="auto" w:fill="auto"/>
                  <w:vAlign w:val="center"/>
                </w:tcPr>
                <w:p w14:paraId="1F3364A3" w14:textId="77777777" w:rsidR="0057016E" w:rsidRDefault="0057016E" w:rsidP="006A39AC">
                  <w:pPr>
                    <w:adjustRightInd w:val="0"/>
                    <w:snapToGrid w:val="0"/>
                    <w:spacing w:before="0" w:beforeAutospacing="0" w:line="260" w:lineRule="exact"/>
                    <w:rPr>
                      <w:rFonts w:ascii="微軟正黑體" w:eastAsia="微軟正黑體" w:hAnsi="微軟正黑體"/>
                      <w:b/>
                      <w:bCs/>
                      <w:sz w:val="20"/>
                    </w:rPr>
                  </w:pPr>
                </w:p>
              </w:tc>
              <w:tc>
                <w:tcPr>
                  <w:tcW w:w="5159" w:type="dxa"/>
                  <w:shd w:val="clear" w:color="auto" w:fill="auto"/>
                  <w:vAlign w:val="center"/>
                </w:tcPr>
                <w:p w14:paraId="11A88A6C" w14:textId="2C7D44B2" w:rsidR="0057016E" w:rsidRPr="0057016E" w:rsidRDefault="0057016E" w:rsidP="006A39AC">
                  <w:pPr>
                    <w:adjustRightInd w:val="0"/>
                    <w:snapToGrid w:val="0"/>
                    <w:spacing w:before="0" w:beforeAutospacing="0" w:line="26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2</w:t>
                  </w:r>
                  <w:r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具備發掘、分析及解決專業問題之優秀能力</w:t>
                  </w:r>
                </w:p>
              </w:tc>
              <w:tc>
                <w:tcPr>
                  <w:tcW w:w="794" w:type="dxa"/>
                  <w:vAlign w:val="center"/>
                </w:tcPr>
                <w:p w14:paraId="09D31679"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211CD25"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FF7A5D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5AA2C336"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3127DABD"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7CD691CD" w14:textId="77777777" w:rsidTr="006A39AC">
              <w:trPr>
                <w:gridAfter w:val="1"/>
                <w:wAfter w:w="21" w:type="dxa"/>
                <w:trHeight w:val="510"/>
              </w:trPr>
              <w:tc>
                <w:tcPr>
                  <w:tcW w:w="1342" w:type="dxa"/>
                  <w:vMerge/>
                  <w:shd w:val="clear" w:color="auto" w:fill="auto"/>
                  <w:vAlign w:val="center"/>
                </w:tcPr>
                <w:p w14:paraId="40773F0F" w14:textId="77777777" w:rsidR="0057016E" w:rsidRDefault="0057016E" w:rsidP="006A39AC">
                  <w:pPr>
                    <w:adjustRightInd w:val="0"/>
                    <w:snapToGrid w:val="0"/>
                    <w:spacing w:before="0" w:beforeAutospacing="0" w:line="260" w:lineRule="exact"/>
                    <w:rPr>
                      <w:rFonts w:ascii="微軟正黑體" w:eastAsia="微軟正黑體" w:hAnsi="微軟正黑體"/>
                      <w:b/>
                      <w:bCs/>
                      <w:sz w:val="20"/>
                    </w:rPr>
                  </w:pPr>
                </w:p>
              </w:tc>
              <w:tc>
                <w:tcPr>
                  <w:tcW w:w="5159" w:type="dxa"/>
                  <w:shd w:val="clear" w:color="auto" w:fill="auto"/>
                  <w:vAlign w:val="center"/>
                </w:tcPr>
                <w:p w14:paraId="39BAFF5C" w14:textId="02995E9F" w:rsidR="0057016E" w:rsidRPr="0057016E" w:rsidRDefault="0057016E" w:rsidP="006A39AC">
                  <w:pPr>
                    <w:adjustRightInd w:val="0"/>
                    <w:snapToGrid w:val="0"/>
                    <w:spacing w:before="0" w:beforeAutospacing="0" w:line="26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3</w:t>
                  </w:r>
                  <w:r w:rsidR="002B3146" w:rsidRPr="002B3146">
                    <w:rPr>
                      <w:rFonts w:ascii="微軟正黑體" w:eastAsia="微軟正黑體" w:hAnsi="微軟正黑體" w:hint="eastAsia"/>
                      <w:sz w:val="20"/>
                    </w:rPr>
                    <w:t>具備能將數學知識轉化為其他領域工作助力之優秀能力</w:t>
                  </w:r>
                </w:p>
              </w:tc>
              <w:tc>
                <w:tcPr>
                  <w:tcW w:w="794" w:type="dxa"/>
                  <w:vAlign w:val="center"/>
                </w:tcPr>
                <w:p w14:paraId="55E34F40"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C643A7F"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C24D15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2B808B3E"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7D6A94AC"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18D9DDE9" w14:textId="77777777" w:rsidTr="006A39AC">
              <w:trPr>
                <w:gridAfter w:val="1"/>
                <w:wAfter w:w="21" w:type="dxa"/>
                <w:trHeight w:val="510"/>
              </w:trPr>
              <w:tc>
                <w:tcPr>
                  <w:tcW w:w="1342" w:type="dxa"/>
                  <w:vMerge/>
                  <w:shd w:val="clear" w:color="auto" w:fill="auto"/>
                  <w:vAlign w:val="center"/>
                </w:tcPr>
                <w:p w14:paraId="4EA46779" w14:textId="77777777" w:rsidR="0057016E" w:rsidRDefault="0057016E" w:rsidP="006A39AC">
                  <w:pPr>
                    <w:adjustRightInd w:val="0"/>
                    <w:snapToGrid w:val="0"/>
                    <w:spacing w:before="0" w:beforeAutospacing="0" w:line="260" w:lineRule="exact"/>
                    <w:rPr>
                      <w:rFonts w:ascii="微軟正黑體" w:eastAsia="微軟正黑體" w:hAnsi="微軟正黑體"/>
                      <w:b/>
                      <w:bCs/>
                      <w:sz w:val="20"/>
                    </w:rPr>
                  </w:pPr>
                </w:p>
              </w:tc>
              <w:tc>
                <w:tcPr>
                  <w:tcW w:w="5159" w:type="dxa"/>
                  <w:shd w:val="clear" w:color="auto" w:fill="auto"/>
                  <w:vAlign w:val="center"/>
                </w:tcPr>
                <w:p w14:paraId="14226C7E" w14:textId="69D1AC2B" w:rsidR="0057016E" w:rsidRPr="0057016E" w:rsidRDefault="0057016E" w:rsidP="006A39AC">
                  <w:pPr>
                    <w:adjustRightInd w:val="0"/>
                    <w:snapToGrid w:val="0"/>
                    <w:spacing w:before="0" w:beforeAutospacing="0" w:line="26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4</w:t>
                  </w:r>
                  <w:r w:rsidR="002B3146" w:rsidRPr="002B3146">
                    <w:rPr>
                      <w:rFonts w:ascii="微軟正黑體" w:eastAsia="微軟正黑體" w:hAnsi="微軟正黑體" w:hint="eastAsia"/>
                      <w:sz w:val="20"/>
                    </w:rPr>
                    <w:t>具備優秀的數理邏輯、獨立思考及科技報告寫作能力</w:t>
                  </w:r>
                </w:p>
              </w:tc>
              <w:tc>
                <w:tcPr>
                  <w:tcW w:w="794" w:type="dxa"/>
                  <w:vAlign w:val="center"/>
                </w:tcPr>
                <w:p w14:paraId="07A8E7F5"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5D74EBC"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5FF46CFE"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3F063F4A"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6DB6CCC0"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5593999F" w14:textId="77777777" w:rsidTr="006A39AC">
              <w:trPr>
                <w:gridAfter w:val="1"/>
                <w:wAfter w:w="21" w:type="dxa"/>
                <w:trHeight w:val="510"/>
              </w:trPr>
              <w:tc>
                <w:tcPr>
                  <w:tcW w:w="1342" w:type="dxa"/>
                  <w:vMerge w:val="restart"/>
                  <w:shd w:val="clear" w:color="auto" w:fill="auto"/>
                  <w:vAlign w:val="center"/>
                </w:tcPr>
                <w:p w14:paraId="4467FBAE" w14:textId="77777777" w:rsidR="0057016E" w:rsidRDefault="0057016E" w:rsidP="006A39AC">
                  <w:pPr>
                    <w:adjustRightInd w:val="0"/>
                    <w:snapToGrid w:val="0"/>
                    <w:spacing w:before="0" w:beforeAutospacing="0" w:line="260" w:lineRule="exact"/>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共通能力</w:t>
                  </w:r>
                </w:p>
                <w:p w14:paraId="642F1FDF" w14:textId="77777777" w:rsidR="0057016E" w:rsidRDefault="0057016E" w:rsidP="006A39AC">
                  <w:pPr>
                    <w:adjustRightInd w:val="0"/>
                    <w:snapToGrid w:val="0"/>
                    <w:spacing w:before="0" w:beforeAutospacing="0" w:line="260" w:lineRule="exact"/>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7EE689CC" w14:textId="77777777" w:rsidR="0057016E" w:rsidRDefault="0057016E" w:rsidP="006A39AC">
                  <w:pPr>
                    <w:adjustRightInd w:val="0"/>
                    <w:snapToGrid w:val="0"/>
                    <w:spacing w:before="0" w:beforeAutospacing="0" w:line="260" w:lineRule="exact"/>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rPr>
                    <w:t>Competence</w:t>
                  </w:r>
                </w:p>
              </w:tc>
              <w:tc>
                <w:tcPr>
                  <w:tcW w:w="5159" w:type="dxa"/>
                  <w:shd w:val="clear" w:color="auto" w:fill="auto"/>
                  <w:vAlign w:val="center"/>
                </w:tcPr>
                <w:p w14:paraId="6D414481" w14:textId="5407AD86" w:rsidR="0057016E" w:rsidRPr="0057016E" w:rsidRDefault="0057016E" w:rsidP="006A39AC">
                  <w:pPr>
                    <w:adjustRightInd w:val="0"/>
                    <w:snapToGrid w:val="0"/>
                    <w:spacing w:before="0" w:beforeAutospacing="0" w:line="260" w:lineRule="exact"/>
                    <w:ind w:leftChars="0" w:hangingChars="161" w:hanging="322"/>
                    <w:rPr>
                      <w:rFonts w:ascii="微軟正黑體" w:eastAsia="微軟正黑體" w:hAnsi="微軟正黑體"/>
                      <w:b/>
                      <w:bCs/>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1</w:t>
                  </w:r>
                  <w:r w:rsidR="002B3146" w:rsidRPr="002B3146">
                    <w:rPr>
                      <w:rFonts w:ascii="微軟正黑體" w:eastAsia="微軟正黑體" w:hAnsi="微軟正黑體" w:hint="eastAsia"/>
                      <w:sz w:val="20"/>
                    </w:rPr>
                    <w:t>具備優秀的溝通及分工合作能力</w:t>
                  </w:r>
                </w:p>
              </w:tc>
              <w:tc>
                <w:tcPr>
                  <w:tcW w:w="794" w:type="dxa"/>
                  <w:vAlign w:val="center"/>
                </w:tcPr>
                <w:p w14:paraId="7BEDEA31"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13E5834"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FCAAD36"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1D63E73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1CAA8A98"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5B5E1C8D" w14:textId="77777777" w:rsidTr="006A39AC">
              <w:trPr>
                <w:gridAfter w:val="1"/>
                <w:wAfter w:w="21" w:type="dxa"/>
                <w:trHeight w:val="510"/>
              </w:trPr>
              <w:tc>
                <w:tcPr>
                  <w:tcW w:w="1342" w:type="dxa"/>
                  <w:vMerge/>
                  <w:shd w:val="clear" w:color="auto" w:fill="auto"/>
                </w:tcPr>
                <w:p w14:paraId="1A794FA4" w14:textId="77777777" w:rsidR="0057016E" w:rsidRDefault="0057016E" w:rsidP="006A39AC">
                  <w:pPr>
                    <w:adjustRightInd w:val="0"/>
                    <w:snapToGrid w:val="0"/>
                    <w:spacing w:before="0" w:beforeAutospacing="0" w:line="260" w:lineRule="exact"/>
                    <w:rPr>
                      <w:rFonts w:ascii="微軟正黑體" w:eastAsia="微軟正黑體" w:hAnsi="微軟正黑體"/>
                      <w:b/>
                      <w:sz w:val="20"/>
                    </w:rPr>
                  </w:pPr>
                </w:p>
              </w:tc>
              <w:tc>
                <w:tcPr>
                  <w:tcW w:w="5159" w:type="dxa"/>
                  <w:shd w:val="clear" w:color="auto" w:fill="auto"/>
                  <w:vAlign w:val="center"/>
                </w:tcPr>
                <w:p w14:paraId="3AF1091D" w14:textId="4F3F104B" w:rsidR="0057016E" w:rsidRPr="0057016E" w:rsidRDefault="0057016E" w:rsidP="006A39AC">
                  <w:pPr>
                    <w:adjustRightInd w:val="0"/>
                    <w:snapToGrid w:val="0"/>
                    <w:spacing w:before="0" w:beforeAutospacing="0" w:line="260" w:lineRule="exact"/>
                    <w:ind w:leftChars="0" w:hangingChars="161" w:hanging="322"/>
                    <w:rPr>
                      <w:rFonts w:ascii="微軟正黑體" w:eastAsia="微軟正黑體" w:hAnsi="微軟正黑體"/>
                      <w:b/>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2</w:t>
                  </w:r>
                  <w:r w:rsidR="002B3146" w:rsidRPr="002B3146">
                    <w:rPr>
                      <w:rFonts w:ascii="微軟正黑體" w:eastAsia="微軟正黑體" w:hAnsi="微軟正黑體" w:hint="eastAsia"/>
                      <w:sz w:val="20"/>
                    </w:rPr>
                    <w:t>具備良好的國際觀及終身自我學習成長之能力</w:t>
                  </w:r>
                </w:p>
              </w:tc>
              <w:tc>
                <w:tcPr>
                  <w:tcW w:w="794" w:type="dxa"/>
                  <w:vAlign w:val="center"/>
                </w:tcPr>
                <w:p w14:paraId="4BF782C3"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1605BE3"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18B206A2"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00B52F60"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41E72408"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043F6385" w14:textId="77777777" w:rsidR="0057016E" w:rsidRDefault="0057016E" w:rsidP="0057016E">
            <w:pPr>
              <w:spacing w:before="0" w:beforeAutospacing="0" w:line="240" w:lineRule="exact"/>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159"/>
              <w:gridCol w:w="794"/>
              <w:gridCol w:w="794"/>
              <w:gridCol w:w="794"/>
              <w:gridCol w:w="794"/>
              <w:gridCol w:w="850"/>
              <w:gridCol w:w="21"/>
            </w:tblGrid>
            <w:tr w:rsidR="0057016E" w14:paraId="56215F33" w14:textId="77777777" w:rsidTr="0057016E">
              <w:tc>
                <w:tcPr>
                  <w:tcW w:w="6501" w:type="dxa"/>
                  <w:gridSpan w:val="2"/>
                  <w:vMerge w:val="restart"/>
                  <w:vAlign w:val="center"/>
                </w:tcPr>
                <w:p w14:paraId="0ED988E9" w14:textId="5CEC6CA6" w:rsidR="0057016E" w:rsidRDefault="0057016E" w:rsidP="005701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hint="eastAsia"/>
                      <w:b/>
                      <w:szCs w:val="24"/>
                    </w:rPr>
                    <w:lastRenderedPageBreak/>
                    <w:t>應用數學系碩士班</w:t>
                  </w:r>
                  <w:r>
                    <w:rPr>
                      <w:rFonts w:ascii="Times New Roman" w:eastAsia="微軟正黑體" w:hAnsi="Times New Roman"/>
                      <w:b/>
                      <w:szCs w:val="24"/>
                    </w:rPr>
                    <w:t>核心能力</w:t>
                  </w:r>
                </w:p>
                <w:p w14:paraId="4A6610D6" w14:textId="77777777" w:rsidR="0057016E" w:rsidRDefault="0057016E" w:rsidP="005701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Core competency</w:t>
                  </w:r>
                </w:p>
              </w:tc>
              <w:tc>
                <w:tcPr>
                  <w:tcW w:w="4047" w:type="dxa"/>
                  <w:gridSpan w:val="6"/>
                </w:tcPr>
                <w:p w14:paraId="48A0B271" w14:textId="77777777" w:rsidR="0057016E" w:rsidRPr="006A39AC" w:rsidRDefault="0057016E" w:rsidP="005701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本課程與核心能力關聯強度</w:t>
                  </w:r>
                </w:p>
                <w:p w14:paraId="57EA6494" w14:textId="77777777" w:rsidR="0057016E" w:rsidRDefault="0057016E" w:rsidP="006A39AC">
                  <w:pPr>
                    <w:tabs>
                      <w:tab w:val="left" w:pos="9065"/>
                    </w:tabs>
                    <w:autoSpaceDE w:val="0"/>
                    <w:autoSpaceDN w:val="0"/>
                    <w:adjustRightInd w:val="0"/>
                    <w:snapToGrid w:val="0"/>
                    <w:spacing w:before="0" w:beforeAutospacing="0" w:line="240" w:lineRule="exact"/>
                    <w:ind w:leftChars="0" w:left="0" w:right="6"/>
                    <w:jc w:val="center"/>
                    <w:textAlignment w:val="bottom"/>
                    <w:rPr>
                      <w:rFonts w:ascii="Times New Roman" w:eastAsia="微軟正黑體" w:hAnsi="Times New Roman"/>
                      <w:b/>
                      <w:sz w:val="20"/>
                      <w:lang w:eastAsia="zh-TW"/>
                    </w:rPr>
                  </w:pPr>
                  <w:r w:rsidRPr="006A39AC">
                    <w:rPr>
                      <w:rFonts w:ascii="Times New Roman" w:eastAsia="微軟正黑體" w:hAnsi="Times New Roman"/>
                      <w:b/>
                      <w:sz w:val="22"/>
                      <w:szCs w:val="22"/>
                    </w:rPr>
                    <w:t>Degrees of related to core competenc</w:t>
                  </w:r>
                  <w:r w:rsidRPr="006A39AC">
                    <w:rPr>
                      <w:rFonts w:ascii="Times New Roman" w:eastAsia="微軟正黑體" w:hAnsi="Times New Roman"/>
                      <w:b/>
                      <w:sz w:val="22"/>
                      <w:szCs w:val="22"/>
                      <w:lang w:eastAsia="zh-TW"/>
                    </w:rPr>
                    <w:t>ies</w:t>
                  </w:r>
                </w:p>
              </w:tc>
            </w:tr>
            <w:tr w:rsidR="0057016E" w14:paraId="57A85C52" w14:textId="77777777" w:rsidTr="0057016E">
              <w:trPr>
                <w:gridAfter w:val="1"/>
                <w:wAfter w:w="21" w:type="dxa"/>
              </w:trPr>
              <w:tc>
                <w:tcPr>
                  <w:tcW w:w="6501" w:type="dxa"/>
                  <w:gridSpan w:val="2"/>
                  <w:vMerge/>
                </w:tcPr>
                <w:p w14:paraId="594E14C6" w14:textId="77777777" w:rsidR="0057016E" w:rsidRDefault="0057016E" w:rsidP="0057016E">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794" w:type="dxa"/>
                  <w:vAlign w:val="center"/>
                </w:tcPr>
                <w:p w14:paraId="237FC354"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1</w:t>
                  </w:r>
                </w:p>
              </w:tc>
              <w:tc>
                <w:tcPr>
                  <w:tcW w:w="794" w:type="dxa"/>
                  <w:vAlign w:val="center"/>
                </w:tcPr>
                <w:p w14:paraId="7775275B"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2</w:t>
                  </w:r>
                </w:p>
              </w:tc>
              <w:tc>
                <w:tcPr>
                  <w:tcW w:w="794" w:type="dxa"/>
                  <w:vAlign w:val="center"/>
                </w:tcPr>
                <w:p w14:paraId="6473D6F3"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3</w:t>
                  </w:r>
                </w:p>
              </w:tc>
              <w:tc>
                <w:tcPr>
                  <w:tcW w:w="794" w:type="dxa"/>
                  <w:vAlign w:val="center"/>
                </w:tcPr>
                <w:p w14:paraId="4B0A2316"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4</w:t>
                  </w:r>
                </w:p>
              </w:tc>
              <w:tc>
                <w:tcPr>
                  <w:tcW w:w="850" w:type="dxa"/>
                  <w:vAlign w:val="center"/>
                </w:tcPr>
                <w:p w14:paraId="5EF0D1AA"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5</w:t>
                  </w:r>
                </w:p>
              </w:tc>
            </w:tr>
            <w:tr w:rsidR="0057016E" w14:paraId="2E2A15F1" w14:textId="77777777" w:rsidTr="006A39AC">
              <w:trPr>
                <w:gridAfter w:val="1"/>
                <w:wAfter w:w="21" w:type="dxa"/>
                <w:trHeight w:val="510"/>
              </w:trPr>
              <w:tc>
                <w:tcPr>
                  <w:tcW w:w="1342" w:type="dxa"/>
                  <w:vMerge w:val="restart"/>
                  <w:shd w:val="clear" w:color="auto" w:fill="auto"/>
                  <w:vAlign w:val="center"/>
                </w:tcPr>
                <w:p w14:paraId="70EA8F67" w14:textId="77777777" w:rsidR="0057016E" w:rsidRDefault="0057016E" w:rsidP="006A39AC">
                  <w:pPr>
                    <w:adjustRightInd w:val="0"/>
                    <w:snapToGrid w:val="0"/>
                    <w:spacing w:before="0" w:beforeAutospacing="0" w:line="240" w:lineRule="exact"/>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718C458C" w14:textId="77777777" w:rsidR="0057016E" w:rsidRDefault="0057016E" w:rsidP="006A39AC">
                  <w:pPr>
                    <w:adjustRightInd w:val="0"/>
                    <w:snapToGrid w:val="0"/>
                    <w:spacing w:before="0" w:beforeAutospacing="0" w:line="240" w:lineRule="exact"/>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2D54F1B0" w14:textId="77777777" w:rsidR="0057016E" w:rsidRDefault="0057016E" w:rsidP="006A39AC">
                  <w:pPr>
                    <w:adjustRightInd w:val="0"/>
                    <w:snapToGrid w:val="0"/>
                    <w:spacing w:before="0" w:beforeAutospacing="0" w:line="240" w:lineRule="exact"/>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5159" w:type="dxa"/>
                  <w:shd w:val="clear" w:color="auto" w:fill="auto"/>
                  <w:vAlign w:val="center"/>
                </w:tcPr>
                <w:p w14:paraId="2EC8C115" w14:textId="3679D980"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1</w:t>
                  </w:r>
                  <w:r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具備紮實的分析、微分方程、或數值方法等應用數學相關主題專業及進階知識</w:t>
                  </w:r>
                </w:p>
              </w:tc>
              <w:tc>
                <w:tcPr>
                  <w:tcW w:w="794" w:type="dxa"/>
                  <w:vAlign w:val="center"/>
                </w:tcPr>
                <w:p w14:paraId="66A41BCB"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0CB1A6E"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AC1C614"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06D8B81F"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431C4259"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55760CAE" w14:textId="77777777" w:rsidTr="006A39AC">
              <w:trPr>
                <w:gridAfter w:val="1"/>
                <w:wAfter w:w="21" w:type="dxa"/>
                <w:trHeight w:val="510"/>
              </w:trPr>
              <w:tc>
                <w:tcPr>
                  <w:tcW w:w="1342" w:type="dxa"/>
                  <w:vMerge/>
                  <w:shd w:val="clear" w:color="auto" w:fill="auto"/>
                  <w:vAlign w:val="center"/>
                </w:tcPr>
                <w:p w14:paraId="1F988E94"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3AA276F1" w14:textId="5D2CED45"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2</w:t>
                  </w:r>
                  <w:r w:rsidRPr="0057016E">
                    <w:rPr>
                      <w:rFonts w:ascii="微軟正黑體" w:eastAsia="微軟正黑體" w:hAnsi="微軟正黑體" w:hint="eastAsia"/>
                      <w:b/>
                      <w:bCs/>
                      <w:sz w:val="20"/>
                      <w:lang w:eastAsia="zh-TW"/>
                    </w:rPr>
                    <w:t>：</w:t>
                  </w:r>
                  <w:r w:rsidR="002B3146" w:rsidRPr="009A33ED">
                    <w:rPr>
                      <w:rFonts w:ascii="微軟正黑體" w:eastAsia="微軟正黑體" w:hAnsi="微軟正黑體" w:hint="eastAsia"/>
                      <w:spacing w:val="-4"/>
                      <w:sz w:val="20"/>
                    </w:rPr>
                    <w:t>具備撰寫程式語言與電腦輔助計算之優秀能力</w:t>
                  </w:r>
                </w:p>
              </w:tc>
              <w:tc>
                <w:tcPr>
                  <w:tcW w:w="794" w:type="dxa"/>
                  <w:vAlign w:val="center"/>
                </w:tcPr>
                <w:p w14:paraId="05B9D7B7"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5954AFE"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B6ABF01"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192E3CD7"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1DE0D5C8"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724402C1" w14:textId="77777777" w:rsidTr="006A39AC">
              <w:trPr>
                <w:gridAfter w:val="1"/>
                <w:wAfter w:w="21" w:type="dxa"/>
                <w:trHeight w:val="510"/>
              </w:trPr>
              <w:tc>
                <w:tcPr>
                  <w:tcW w:w="1342" w:type="dxa"/>
                  <w:vMerge/>
                  <w:shd w:val="clear" w:color="auto" w:fill="auto"/>
                  <w:vAlign w:val="center"/>
                </w:tcPr>
                <w:p w14:paraId="2CD163CD"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77EE7B39" w14:textId="0CE36719"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3</w:t>
                  </w:r>
                  <w:r w:rsidR="009A33ED"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具備發掘、分析及解決專業問題之優秀能力</w:t>
                  </w:r>
                </w:p>
              </w:tc>
              <w:tc>
                <w:tcPr>
                  <w:tcW w:w="794" w:type="dxa"/>
                  <w:vAlign w:val="center"/>
                </w:tcPr>
                <w:p w14:paraId="12FA2C0D"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278A965"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A0743CA"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53C0436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11E75211"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7BCFA95B" w14:textId="77777777" w:rsidTr="006A39AC">
              <w:trPr>
                <w:gridAfter w:val="1"/>
                <w:wAfter w:w="21" w:type="dxa"/>
                <w:trHeight w:val="510"/>
              </w:trPr>
              <w:tc>
                <w:tcPr>
                  <w:tcW w:w="1342" w:type="dxa"/>
                  <w:vMerge/>
                  <w:shd w:val="clear" w:color="auto" w:fill="auto"/>
                  <w:vAlign w:val="center"/>
                </w:tcPr>
                <w:p w14:paraId="362AA93D"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1DAB5E35" w14:textId="68E25E99"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4</w:t>
                  </w:r>
                  <w:r w:rsidR="009A33ED"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具備能將數學或機率與統計知識轉化為自然科學、工程或社會科學領域工作助力之優秀能力</w:t>
                  </w:r>
                </w:p>
              </w:tc>
              <w:tc>
                <w:tcPr>
                  <w:tcW w:w="794" w:type="dxa"/>
                  <w:vAlign w:val="center"/>
                </w:tcPr>
                <w:p w14:paraId="5249D0F3"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4E1CEDE"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15CA1DA0"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05DF4A16"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6229E1FE"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7AE793CC" w14:textId="77777777" w:rsidTr="006A39AC">
              <w:trPr>
                <w:gridAfter w:val="1"/>
                <w:wAfter w:w="21" w:type="dxa"/>
                <w:trHeight w:val="510"/>
              </w:trPr>
              <w:tc>
                <w:tcPr>
                  <w:tcW w:w="1342" w:type="dxa"/>
                  <w:vMerge/>
                  <w:shd w:val="clear" w:color="auto" w:fill="auto"/>
                  <w:vAlign w:val="center"/>
                </w:tcPr>
                <w:p w14:paraId="68A11153"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0622945E" w14:textId="17F073E3"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hint="eastAsia"/>
                      <w:b/>
                      <w:bCs/>
                      <w:sz w:val="20"/>
                      <w:lang w:eastAsia="zh-TW"/>
                    </w:rPr>
                    <w:t>5</w:t>
                  </w:r>
                  <w:r w:rsidR="009A33ED"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具備優秀的數理邏輯、獨立思考及科技報告寫作能力</w:t>
                  </w:r>
                </w:p>
              </w:tc>
              <w:tc>
                <w:tcPr>
                  <w:tcW w:w="794" w:type="dxa"/>
                  <w:vAlign w:val="center"/>
                </w:tcPr>
                <w:p w14:paraId="77A28D3F"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3211A572"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6A04CE1E"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55644E95"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0427835F"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1C036C5D" w14:textId="77777777" w:rsidTr="006A39AC">
              <w:trPr>
                <w:gridAfter w:val="1"/>
                <w:wAfter w:w="21" w:type="dxa"/>
                <w:trHeight w:val="510"/>
              </w:trPr>
              <w:tc>
                <w:tcPr>
                  <w:tcW w:w="1342" w:type="dxa"/>
                  <w:vMerge w:val="restart"/>
                  <w:shd w:val="clear" w:color="auto" w:fill="auto"/>
                  <w:vAlign w:val="center"/>
                </w:tcPr>
                <w:p w14:paraId="211DF378" w14:textId="77777777" w:rsidR="0057016E" w:rsidRDefault="0057016E" w:rsidP="006A39AC">
                  <w:pPr>
                    <w:adjustRightInd w:val="0"/>
                    <w:snapToGrid w:val="0"/>
                    <w:spacing w:before="0" w:beforeAutospacing="0" w:line="240" w:lineRule="exact"/>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共通能力</w:t>
                  </w:r>
                </w:p>
                <w:p w14:paraId="15120DE6" w14:textId="77777777" w:rsidR="0057016E" w:rsidRDefault="0057016E" w:rsidP="006A39AC">
                  <w:pPr>
                    <w:adjustRightInd w:val="0"/>
                    <w:snapToGrid w:val="0"/>
                    <w:spacing w:before="0" w:beforeAutospacing="0" w:line="240" w:lineRule="exact"/>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70ABF915" w14:textId="77777777" w:rsidR="0057016E" w:rsidRDefault="0057016E" w:rsidP="006A39AC">
                  <w:pPr>
                    <w:adjustRightInd w:val="0"/>
                    <w:snapToGrid w:val="0"/>
                    <w:spacing w:before="0" w:beforeAutospacing="0" w:line="240" w:lineRule="exact"/>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rPr>
                    <w:t>Competence</w:t>
                  </w:r>
                </w:p>
              </w:tc>
              <w:tc>
                <w:tcPr>
                  <w:tcW w:w="5159" w:type="dxa"/>
                  <w:shd w:val="clear" w:color="auto" w:fill="auto"/>
                  <w:vAlign w:val="center"/>
                </w:tcPr>
                <w:p w14:paraId="107F943E" w14:textId="444B0BCC" w:rsidR="0057016E" w:rsidRPr="0057016E" w:rsidRDefault="0057016E" w:rsidP="0057016E">
                  <w:pPr>
                    <w:adjustRightInd w:val="0"/>
                    <w:snapToGrid w:val="0"/>
                    <w:spacing w:before="0" w:beforeAutospacing="0" w:line="280" w:lineRule="exact"/>
                    <w:ind w:leftChars="0" w:hangingChars="161" w:hanging="322"/>
                    <w:rPr>
                      <w:rFonts w:ascii="微軟正黑體" w:eastAsia="微軟正黑體" w:hAnsi="微軟正黑體"/>
                      <w:b/>
                      <w:bCs/>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1</w:t>
                  </w:r>
                  <w:r w:rsidR="009A33ED" w:rsidRPr="0057016E">
                    <w:rPr>
                      <w:rFonts w:ascii="微軟正黑體" w:eastAsia="微軟正黑體" w:hAnsi="微軟正黑體" w:hint="eastAsia"/>
                      <w:b/>
                      <w:bCs/>
                      <w:sz w:val="20"/>
                      <w:lang w:eastAsia="zh-TW"/>
                    </w:rPr>
                    <w:t>：</w:t>
                  </w:r>
                  <w:r w:rsidR="002B3146" w:rsidRPr="002B3146">
                    <w:rPr>
                      <w:rFonts w:ascii="微軟正黑體" w:eastAsia="微軟正黑體" w:hAnsi="微軟正黑體" w:hint="eastAsia"/>
                      <w:sz w:val="20"/>
                    </w:rPr>
                    <w:t>具備優秀的溝通及分工合作能力</w:t>
                  </w:r>
                </w:p>
              </w:tc>
              <w:tc>
                <w:tcPr>
                  <w:tcW w:w="794" w:type="dxa"/>
                  <w:vAlign w:val="center"/>
                </w:tcPr>
                <w:p w14:paraId="0966BA83"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50DD89B"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3F3B81CF"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68EFB152"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4E728FCC"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5486AF83" w14:textId="77777777" w:rsidTr="006A39AC">
              <w:trPr>
                <w:gridAfter w:val="1"/>
                <w:wAfter w:w="21" w:type="dxa"/>
                <w:trHeight w:val="510"/>
              </w:trPr>
              <w:tc>
                <w:tcPr>
                  <w:tcW w:w="1342" w:type="dxa"/>
                  <w:vMerge/>
                  <w:shd w:val="clear" w:color="auto" w:fill="auto"/>
                </w:tcPr>
                <w:p w14:paraId="4A60EACD" w14:textId="77777777" w:rsidR="0057016E" w:rsidRDefault="0057016E" w:rsidP="0057016E">
                  <w:pPr>
                    <w:adjustRightInd w:val="0"/>
                    <w:snapToGrid w:val="0"/>
                    <w:rPr>
                      <w:rFonts w:ascii="微軟正黑體" w:eastAsia="微軟正黑體" w:hAnsi="微軟正黑體"/>
                      <w:b/>
                      <w:sz w:val="20"/>
                    </w:rPr>
                  </w:pPr>
                </w:p>
              </w:tc>
              <w:tc>
                <w:tcPr>
                  <w:tcW w:w="5159" w:type="dxa"/>
                  <w:shd w:val="clear" w:color="auto" w:fill="auto"/>
                  <w:vAlign w:val="center"/>
                </w:tcPr>
                <w:p w14:paraId="031C8B19" w14:textId="02A2AE05" w:rsidR="0057016E" w:rsidRPr="0057016E" w:rsidRDefault="0057016E" w:rsidP="0057016E">
                  <w:pPr>
                    <w:adjustRightInd w:val="0"/>
                    <w:snapToGrid w:val="0"/>
                    <w:spacing w:before="0" w:beforeAutospacing="0" w:line="280" w:lineRule="exact"/>
                    <w:ind w:leftChars="0" w:hangingChars="161" w:hanging="322"/>
                    <w:rPr>
                      <w:rFonts w:ascii="微軟正黑體" w:eastAsia="微軟正黑體" w:hAnsi="微軟正黑體"/>
                      <w:b/>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2</w:t>
                  </w:r>
                  <w:r w:rsidR="009A33ED" w:rsidRPr="0057016E">
                    <w:rPr>
                      <w:rFonts w:ascii="微軟正黑體" w:eastAsia="微軟正黑體" w:hAnsi="微軟正黑體" w:hint="eastAsia"/>
                      <w:b/>
                      <w:bCs/>
                      <w:sz w:val="20"/>
                      <w:lang w:eastAsia="zh-TW"/>
                    </w:rPr>
                    <w:t>：</w:t>
                  </w:r>
                  <w:r w:rsidR="009A33ED" w:rsidRPr="009A33ED">
                    <w:rPr>
                      <w:rFonts w:ascii="微軟正黑體" w:eastAsia="微軟正黑體" w:hAnsi="微軟正黑體" w:hint="eastAsia"/>
                      <w:spacing w:val="-4"/>
                      <w:sz w:val="20"/>
                    </w:rPr>
                    <w:t>具備良好的國際觀及終身自我學習成長之能力</w:t>
                  </w:r>
                </w:p>
              </w:tc>
              <w:tc>
                <w:tcPr>
                  <w:tcW w:w="794" w:type="dxa"/>
                  <w:vAlign w:val="center"/>
                </w:tcPr>
                <w:p w14:paraId="791102A3"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1C9F2F24"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1E02F4D"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308371C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3DB143E6"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18910A5E" w14:textId="77777777" w:rsidR="0057016E" w:rsidRPr="0057016E" w:rsidRDefault="0057016E" w:rsidP="0057016E">
            <w:pPr>
              <w:spacing w:before="0" w:beforeAutospacing="0" w:line="240" w:lineRule="exact"/>
              <w:rPr>
                <w:rFonts w:eastAsia="微軟正黑體"/>
                <w:b/>
              </w:rPr>
            </w:pP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159"/>
              <w:gridCol w:w="794"/>
              <w:gridCol w:w="794"/>
              <w:gridCol w:w="794"/>
              <w:gridCol w:w="794"/>
              <w:gridCol w:w="850"/>
              <w:gridCol w:w="21"/>
            </w:tblGrid>
            <w:tr w:rsidR="0057016E" w14:paraId="19F30A60" w14:textId="77777777" w:rsidTr="0057016E">
              <w:tc>
                <w:tcPr>
                  <w:tcW w:w="6501" w:type="dxa"/>
                  <w:gridSpan w:val="2"/>
                  <w:vMerge w:val="restart"/>
                  <w:vAlign w:val="center"/>
                </w:tcPr>
                <w:p w14:paraId="27273676" w14:textId="644C4766" w:rsidR="0057016E" w:rsidRDefault="0057016E" w:rsidP="005701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hint="eastAsia"/>
                      <w:b/>
                      <w:szCs w:val="24"/>
                    </w:rPr>
                    <w:t>統計科學碩士班</w:t>
                  </w:r>
                  <w:r>
                    <w:rPr>
                      <w:rFonts w:ascii="Times New Roman" w:eastAsia="微軟正黑體" w:hAnsi="Times New Roman"/>
                      <w:b/>
                      <w:szCs w:val="24"/>
                    </w:rPr>
                    <w:t>核心能力</w:t>
                  </w:r>
                </w:p>
                <w:p w14:paraId="26610524" w14:textId="77777777" w:rsidR="0057016E" w:rsidRDefault="0057016E" w:rsidP="005701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Core competency</w:t>
                  </w:r>
                </w:p>
              </w:tc>
              <w:tc>
                <w:tcPr>
                  <w:tcW w:w="4047" w:type="dxa"/>
                  <w:gridSpan w:val="6"/>
                </w:tcPr>
                <w:p w14:paraId="730EF95C" w14:textId="77777777" w:rsidR="0057016E" w:rsidRPr="006A39AC" w:rsidRDefault="0057016E" w:rsidP="0057016E">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2"/>
                      <w:szCs w:val="22"/>
                    </w:rPr>
                  </w:pPr>
                  <w:r w:rsidRPr="006A39AC">
                    <w:rPr>
                      <w:rFonts w:ascii="Times New Roman" w:eastAsia="微軟正黑體" w:hAnsi="Times New Roman"/>
                      <w:b/>
                      <w:sz w:val="22"/>
                      <w:szCs w:val="22"/>
                    </w:rPr>
                    <w:t>本課程與核心能力關聯強度</w:t>
                  </w:r>
                </w:p>
                <w:p w14:paraId="208142F9" w14:textId="77777777" w:rsidR="0057016E" w:rsidRDefault="0057016E" w:rsidP="006A39AC">
                  <w:pPr>
                    <w:tabs>
                      <w:tab w:val="left" w:pos="9065"/>
                    </w:tabs>
                    <w:autoSpaceDE w:val="0"/>
                    <w:autoSpaceDN w:val="0"/>
                    <w:adjustRightInd w:val="0"/>
                    <w:snapToGrid w:val="0"/>
                    <w:spacing w:before="0" w:beforeAutospacing="0" w:line="240" w:lineRule="exact"/>
                    <w:ind w:leftChars="0" w:left="0" w:right="6"/>
                    <w:jc w:val="center"/>
                    <w:textAlignment w:val="bottom"/>
                    <w:rPr>
                      <w:rFonts w:ascii="Times New Roman" w:eastAsia="微軟正黑體" w:hAnsi="Times New Roman"/>
                      <w:b/>
                      <w:sz w:val="20"/>
                      <w:lang w:eastAsia="zh-TW"/>
                    </w:rPr>
                  </w:pPr>
                  <w:r w:rsidRPr="006A39AC">
                    <w:rPr>
                      <w:rFonts w:ascii="Times New Roman" w:eastAsia="微軟正黑體" w:hAnsi="Times New Roman"/>
                      <w:b/>
                      <w:sz w:val="22"/>
                      <w:szCs w:val="22"/>
                    </w:rPr>
                    <w:t>Degrees of related to core competenc</w:t>
                  </w:r>
                  <w:r w:rsidRPr="006A39AC">
                    <w:rPr>
                      <w:rFonts w:ascii="Times New Roman" w:eastAsia="微軟正黑體" w:hAnsi="Times New Roman"/>
                      <w:b/>
                      <w:sz w:val="22"/>
                      <w:szCs w:val="22"/>
                      <w:lang w:eastAsia="zh-TW"/>
                    </w:rPr>
                    <w:t>ies</w:t>
                  </w:r>
                </w:p>
              </w:tc>
            </w:tr>
            <w:tr w:rsidR="0057016E" w14:paraId="61E5E43F" w14:textId="77777777" w:rsidTr="0057016E">
              <w:trPr>
                <w:gridAfter w:val="1"/>
                <w:wAfter w:w="21" w:type="dxa"/>
              </w:trPr>
              <w:tc>
                <w:tcPr>
                  <w:tcW w:w="6501" w:type="dxa"/>
                  <w:gridSpan w:val="2"/>
                  <w:vMerge/>
                </w:tcPr>
                <w:p w14:paraId="1BE1B608" w14:textId="77777777" w:rsidR="0057016E" w:rsidRDefault="0057016E" w:rsidP="0057016E">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794" w:type="dxa"/>
                  <w:vAlign w:val="center"/>
                </w:tcPr>
                <w:p w14:paraId="3D110A60"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1</w:t>
                  </w:r>
                </w:p>
              </w:tc>
              <w:tc>
                <w:tcPr>
                  <w:tcW w:w="794" w:type="dxa"/>
                  <w:vAlign w:val="center"/>
                </w:tcPr>
                <w:p w14:paraId="51C7EAED"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2</w:t>
                  </w:r>
                </w:p>
              </w:tc>
              <w:tc>
                <w:tcPr>
                  <w:tcW w:w="794" w:type="dxa"/>
                  <w:vAlign w:val="center"/>
                </w:tcPr>
                <w:p w14:paraId="7D8C6F12"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3</w:t>
                  </w:r>
                </w:p>
              </w:tc>
              <w:tc>
                <w:tcPr>
                  <w:tcW w:w="794" w:type="dxa"/>
                  <w:vAlign w:val="center"/>
                </w:tcPr>
                <w:p w14:paraId="0F8DF1BD"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4</w:t>
                  </w:r>
                </w:p>
              </w:tc>
              <w:tc>
                <w:tcPr>
                  <w:tcW w:w="850" w:type="dxa"/>
                  <w:vAlign w:val="center"/>
                </w:tcPr>
                <w:p w14:paraId="537F9E39" w14:textId="77777777" w:rsidR="0057016E" w:rsidRDefault="0057016E" w:rsidP="0057016E">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5</w:t>
                  </w:r>
                </w:p>
              </w:tc>
            </w:tr>
            <w:tr w:rsidR="0057016E" w14:paraId="7E7393CB" w14:textId="77777777" w:rsidTr="006A39AC">
              <w:trPr>
                <w:gridAfter w:val="1"/>
                <w:wAfter w:w="21" w:type="dxa"/>
                <w:trHeight w:val="510"/>
              </w:trPr>
              <w:tc>
                <w:tcPr>
                  <w:tcW w:w="1342" w:type="dxa"/>
                  <w:vMerge w:val="restart"/>
                  <w:shd w:val="clear" w:color="auto" w:fill="auto"/>
                  <w:vAlign w:val="center"/>
                </w:tcPr>
                <w:p w14:paraId="4B72222C" w14:textId="77777777" w:rsidR="0057016E" w:rsidRDefault="0057016E" w:rsidP="006A39AC">
                  <w:pPr>
                    <w:adjustRightInd w:val="0"/>
                    <w:snapToGrid w:val="0"/>
                    <w:spacing w:before="0" w:beforeAutospacing="0" w:line="240" w:lineRule="exact"/>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專業能力</w:t>
                  </w:r>
                </w:p>
                <w:p w14:paraId="7495D14A" w14:textId="77777777" w:rsidR="0057016E" w:rsidRDefault="0057016E" w:rsidP="006A39AC">
                  <w:pPr>
                    <w:adjustRightInd w:val="0"/>
                    <w:snapToGrid w:val="0"/>
                    <w:spacing w:before="0" w:beforeAutospacing="0" w:line="240" w:lineRule="exact"/>
                    <w:ind w:leftChars="-43" w:left="323" w:hangingChars="213" w:hanging="426"/>
                    <w:rPr>
                      <w:rFonts w:ascii="微軟正黑體" w:eastAsia="微軟正黑體" w:hAnsi="微軟正黑體"/>
                      <w:b/>
                      <w:bCs/>
                      <w:sz w:val="20"/>
                    </w:rPr>
                  </w:pPr>
                  <w:r>
                    <w:rPr>
                      <w:rFonts w:ascii="微軟正黑體" w:eastAsia="微軟正黑體" w:hAnsi="微軟正黑體" w:hint="eastAsia"/>
                      <w:b/>
                      <w:bCs/>
                      <w:sz w:val="20"/>
                    </w:rPr>
                    <w:t>Specific</w:t>
                  </w:r>
                </w:p>
                <w:p w14:paraId="328B05E2" w14:textId="77777777" w:rsidR="0057016E" w:rsidRDefault="0057016E" w:rsidP="006A39AC">
                  <w:pPr>
                    <w:adjustRightInd w:val="0"/>
                    <w:snapToGrid w:val="0"/>
                    <w:spacing w:before="0" w:beforeAutospacing="0" w:line="240" w:lineRule="exact"/>
                    <w:ind w:leftChars="-43" w:left="323" w:hangingChars="213" w:hanging="426"/>
                    <w:rPr>
                      <w:rFonts w:ascii="微軟正黑體" w:eastAsia="微軟正黑體" w:hAnsi="微軟正黑體"/>
                      <w:b/>
                      <w:bCs/>
                      <w:sz w:val="20"/>
                    </w:rPr>
                  </w:pPr>
                  <w:r>
                    <w:rPr>
                      <w:rFonts w:ascii="微軟正黑體" w:eastAsia="微軟正黑體" w:hAnsi="微軟正黑體"/>
                      <w:b/>
                      <w:bCs/>
                      <w:sz w:val="20"/>
                    </w:rPr>
                    <w:t>competency</w:t>
                  </w:r>
                  <w:r>
                    <w:rPr>
                      <w:rFonts w:ascii="微軟正黑體" w:eastAsia="微軟正黑體" w:hAnsi="微軟正黑體" w:hint="eastAsia"/>
                      <w:b/>
                      <w:bCs/>
                      <w:sz w:val="20"/>
                    </w:rPr>
                    <w:t xml:space="preserve"> </w:t>
                  </w:r>
                </w:p>
              </w:tc>
              <w:tc>
                <w:tcPr>
                  <w:tcW w:w="5159" w:type="dxa"/>
                  <w:shd w:val="clear" w:color="auto" w:fill="auto"/>
                  <w:vAlign w:val="center"/>
                </w:tcPr>
                <w:p w14:paraId="1A6D8EA3" w14:textId="75E57F36"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1</w:t>
                  </w:r>
                  <w:r w:rsidRPr="0057016E">
                    <w:rPr>
                      <w:rFonts w:ascii="微軟正黑體" w:eastAsia="微軟正黑體" w:hAnsi="微軟正黑體" w:hint="eastAsia"/>
                      <w:b/>
                      <w:bCs/>
                      <w:sz w:val="20"/>
                      <w:lang w:eastAsia="zh-TW"/>
                    </w:rPr>
                    <w:t>：</w:t>
                  </w:r>
                  <w:r w:rsidR="009E76EC" w:rsidRPr="009E76EC">
                    <w:rPr>
                      <w:rFonts w:ascii="微軟正黑體" w:eastAsia="微軟正黑體" w:hAnsi="微軟正黑體" w:hint="eastAsia"/>
                      <w:sz w:val="20"/>
                    </w:rPr>
                    <w:t>具備紮實的機率與統計等主題相關專業知識</w:t>
                  </w:r>
                </w:p>
              </w:tc>
              <w:tc>
                <w:tcPr>
                  <w:tcW w:w="794" w:type="dxa"/>
                  <w:vAlign w:val="center"/>
                </w:tcPr>
                <w:p w14:paraId="7805CD64"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11A56ECA"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1297FFCC"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6C3CE25D" w14:textId="577EDBE5" w:rsidR="0057016E" w:rsidRDefault="00CB4FC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c>
                <w:tcPr>
                  <w:tcW w:w="850" w:type="dxa"/>
                  <w:vAlign w:val="center"/>
                </w:tcPr>
                <w:p w14:paraId="76C4FEE5"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119CD9EE" w14:textId="77777777" w:rsidTr="006A39AC">
              <w:trPr>
                <w:gridAfter w:val="1"/>
                <w:wAfter w:w="21" w:type="dxa"/>
                <w:trHeight w:val="510"/>
              </w:trPr>
              <w:tc>
                <w:tcPr>
                  <w:tcW w:w="1342" w:type="dxa"/>
                  <w:vMerge/>
                  <w:shd w:val="clear" w:color="auto" w:fill="auto"/>
                  <w:vAlign w:val="center"/>
                </w:tcPr>
                <w:p w14:paraId="32F9D5A6"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3586015F" w14:textId="538C753C"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2</w:t>
                  </w:r>
                  <w:r w:rsidRPr="0057016E">
                    <w:rPr>
                      <w:rFonts w:ascii="微軟正黑體" w:eastAsia="微軟正黑體" w:hAnsi="微軟正黑體" w:hint="eastAsia"/>
                      <w:b/>
                      <w:bCs/>
                      <w:sz w:val="20"/>
                      <w:lang w:eastAsia="zh-TW"/>
                    </w:rPr>
                    <w:t>：</w:t>
                  </w:r>
                  <w:r w:rsidR="009E76EC" w:rsidRPr="009E76EC">
                    <w:rPr>
                      <w:rFonts w:ascii="微軟正黑體" w:eastAsia="微軟正黑體" w:hAnsi="微軟正黑體" w:cs="新細明體" w:hint="eastAsia"/>
                      <w:spacing w:val="-4"/>
                      <w:sz w:val="20"/>
                    </w:rPr>
                    <w:t>具備撰寫程式語言與電腦輔助計算之良好能力</w:t>
                  </w:r>
                </w:p>
              </w:tc>
              <w:tc>
                <w:tcPr>
                  <w:tcW w:w="794" w:type="dxa"/>
                  <w:vAlign w:val="center"/>
                </w:tcPr>
                <w:p w14:paraId="70EF5899"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926E38A"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53F3E5A5"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4EBDD3D7"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6374C455" w14:textId="38C6B310" w:rsidR="0057016E" w:rsidRDefault="00CB4FC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r>
            <w:tr w:rsidR="0057016E" w14:paraId="66EC5B81" w14:textId="77777777" w:rsidTr="006A39AC">
              <w:trPr>
                <w:gridAfter w:val="1"/>
                <w:wAfter w:w="21" w:type="dxa"/>
                <w:trHeight w:val="510"/>
              </w:trPr>
              <w:tc>
                <w:tcPr>
                  <w:tcW w:w="1342" w:type="dxa"/>
                  <w:vMerge/>
                  <w:shd w:val="clear" w:color="auto" w:fill="auto"/>
                  <w:vAlign w:val="center"/>
                </w:tcPr>
                <w:p w14:paraId="49614C43"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34B78726" w14:textId="1DBA3BEC"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3</w:t>
                  </w:r>
                  <w:r w:rsidR="009E76EC" w:rsidRPr="009E76EC">
                    <w:rPr>
                      <w:rFonts w:ascii="微軟正黑體" w:eastAsia="微軟正黑體" w:hAnsi="微軟正黑體" w:hint="eastAsia"/>
                      <w:sz w:val="20"/>
                    </w:rPr>
                    <w:t>具備發掘、分析及解決專業問題之能力</w:t>
                  </w:r>
                </w:p>
              </w:tc>
              <w:tc>
                <w:tcPr>
                  <w:tcW w:w="794" w:type="dxa"/>
                  <w:vAlign w:val="center"/>
                </w:tcPr>
                <w:p w14:paraId="7FC88A5A"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4B709ED3"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3A89CF82"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53EA734F"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645689AB" w14:textId="39D0429B" w:rsidR="0057016E" w:rsidRDefault="00CB4FC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r>
            <w:tr w:rsidR="0057016E" w14:paraId="7426C579" w14:textId="77777777" w:rsidTr="006A39AC">
              <w:trPr>
                <w:gridAfter w:val="1"/>
                <w:wAfter w:w="21" w:type="dxa"/>
                <w:trHeight w:val="510"/>
              </w:trPr>
              <w:tc>
                <w:tcPr>
                  <w:tcW w:w="1342" w:type="dxa"/>
                  <w:vMerge/>
                  <w:shd w:val="clear" w:color="auto" w:fill="auto"/>
                  <w:vAlign w:val="center"/>
                </w:tcPr>
                <w:p w14:paraId="147F63C5"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7623325D" w14:textId="0799B51F"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b/>
                      <w:bCs/>
                      <w:sz w:val="20"/>
                      <w:lang w:eastAsia="zh-TW"/>
                    </w:rPr>
                    <w:t>4</w:t>
                  </w:r>
                  <w:r w:rsidR="009E76EC" w:rsidRPr="009E76EC">
                    <w:rPr>
                      <w:rFonts w:ascii="微軟正黑體" w:eastAsia="微軟正黑體" w:hAnsi="微軟正黑體" w:hint="eastAsia"/>
                      <w:sz w:val="20"/>
                    </w:rPr>
                    <w:t>具備將機率與統計知識應用於自然科學、工程或社會科學領域工作助力之能力</w:t>
                  </w:r>
                </w:p>
              </w:tc>
              <w:tc>
                <w:tcPr>
                  <w:tcW w:w="794" w:type="dxa"/>
                  <w:vAlign w:val="center"/>
                </w:tcPr>
                <w:p w14:paraId="3F5003A9"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BA93731"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5B759F9"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06037303"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4D5FED7D" w14:textId="05980D54" w:rsidR="0057016E" w:rsidRDefault="00CB4FC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r>
            <w:tr w:rsidR="0057016E" w14:paraId="63B55A18" w14:textId="77777777" w:rsidTr="006A39AC">
              <w:trPr>
                <w:gridAfter w:val="1"/>
                <w:wAfter w:w="21" w:type="dxa"/>
                <w:trHeight w:val="510"/>
              </w:trPr>
              <w:tc>
                <w:tcPr>
                  <w:tcW w:w="1342" w:type="dxa"/>
                  <w:vMerge/>
                  <w:shd w:val="clear" w:color="auto" w:fill="auto"/>
                  <w:vAlign w:val="center"/>
                </w:tcPr>
                <w:p w14:paraId="0E72B6D6" w14:textId="77777777" w:rsidR="0057016E" w:rsidRDefault="0057016E" w:rsidP="006A39AC">
                  <w:pPr>
                    <w:adjustRightInd w:val="0"/>
                    <w:snapToGrid w:val="0"/>
                    <w:spacing w:before="0" w:beforeAutospacing="0" w:line="240" w:lineRule="exact"/>
                    <w:rPr>
                      <w:rFonts w:ascii="微軟正黑體" w:eastAsia="微軟正黑體" w:hAnsi="微軟正黑體"/>
                      <w:b/>
                      <w:bCs/>
                      <w:sz w:val="20"/>
                    </w:rPr>
                  </w:pPr>
                </w:p>
              </w:tc>
              <w:tc>
                <w:tcPr>
                  <w:tcW w:w="5159" w:type="dxa"/>
                  <w:shd w:val="clear" w:color="auto" w:fill="auto"/>
                  <w:vAlign w:val="center"/>
                </w:tcPr>
                <w:p w14:paraId="61DCD73A" w14:textId="698351C1" w:rsidR="0057016E" w:rsidRPr="0057016E" w:rsidRDefault="0057016E" w:rsidP="0057016E">
                  <w:pPr>
                    <w:adjustRightInd w:val="0"/>
                    <w:snapToGrid w:val="0"/>
                    <w:spacing w:before="0" w:beforeAutospacing="0" w:line="280" w:lineRule="exact"/>
                    <w:ind w:leftChars="0" w:left="0"/>
                    <w:rPr>
                      <w:rFonts w:ascii="微軟正黑體" w:eastAsia="微軟正黑體" w:hAnsi="微軟正黑體"/>
                      <w:b/>
                      <w:bCs/>
                      <w:sz w:val="20"/>
                    </w:rPr>
                  </w:pPr>
                  <w:r w:rsidRPr="0057016E">
                    <w:rPr>
                      <w:rFonts w:ascii="微軟正黑體" w:eastAsia="微軟正黑體" w:hAnsi="微軟正黑體"/>
                      <w:b/>
                      <w:bCs/>
                      <w:sz w:val="20"/>
                    </w:rPr>
                    <w:t>專業能力</w:t>
                  </w:r>
                  <w:r w:rsidRPr="0057016E">
                    <w:rPr>
                      <w:rFonts w:ascii="微軟正黑體" w:eastAsia="微軟正黑體" w:hAnsi="微軟正黑體" w:hint="eastAsia"/>
                      <w:b/>
                      <w:bCs/>
                      <w:sz w:val="20"/>
                      <w:lang w:eastAsia="zh-TW"/>
                    </w:rPr>
                    <w:t>5</w:t>
                  </w:r>
                  <w:r w:rsidRPr="0057016E">
                    <w:rPr>
                      <w:rFonts w:ascii="微軟正黑體" w:eastAsia="微軟正黑體" w:hAnsi="微軟正黑體"/>
                      <w:sz w:val="20"/>
                    </w:rPr>
                    <w:t>具</w:t>
                  </w:r>
                  <w:r w:rsidR="009E76EC" w:rsidRPr="009E76EC">
                    <w:rPr>
                      <w:rFonts w:ascii="微軟正黑體" w:eastAsia="微軟正黑體" w:hAnsi="微軟正黑體" w:hint="eastAsia"/>
                      <w:sz w:val="20"/>
                    </w:rPr>
                    <w:t>備良好的數理邏輯、獨立思考及科技報告寫作能力</w:t>
                  </w:r>
                </w:p>
              </w:tc>
              <w:tc>
                <w:tcPr>
                  <w:tcW w:w="794" w:type="dxa"/>
                  <w:vAlign w:val="center"/>
                </w:tcPr>
                <w:p w14:paraId="7039C1B5"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72C91D55"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8774B54"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794" w:type="dxa"/>
                  <w:vAlign w:val="center"/>
                </w:tcPr>
                <w:p w14:paraId="03919C54"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0426E895" w14:textId="3543FAE6" w:rsidR="0057016E" w:rsidRDefault="00CB4FC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r>
            <w:tr w:rsidR="0057016E" w14:paraId="5DADBF45" w14:textId="77777777" w:rsidTr="006A39AC">
              <w:trPr>
                <w:gridAfter w:val="1"/>
                <w:wAfter w:w="21" w:type="dxa"/>
                <w:trHeight w:val="510"/>
              </w:trPr>
              <w:tc>
                <w:tcPr>
                  <w:tcW w:w="1342" w:type="dxa"/>
                  <w:vMerge w:val="restart"/>
                  <w:shd w:val="clear" w:color="auto" w:fill="auto"/>
                  <w:vAlign w:val="center"/>
                </w:tcPr>
                <w:p w14:paraId="3F4E2CE0" w14:textId="77777777" w:rsidR="0057016E" w:rsidRDefault="0057016E" w:rsidP="006A39AC">
                  <w:pPr>
                    <w:adjustRightInd w:val="0"/>
                    <w:snapToGrid w:val="0"/>
                    <w:spacing w:before="0" w:beforeAutospacing="0" w:line="240" w:lineRule="exact"/>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共通能力</w:t>
                  </w:r>
                </w:p>
                <w:p w14:paraId="351C6544" w14:textId="77777777" w:rsidR="0057016E" w:rsidRDefault="0057016E" w:rsidP="006A39AC">
                  <w:pPr>
                    <w:adjustRightInd w:val="0"/>
                    <w:snapToGrid w:val="0"/>
                    <w:spacing w:before="0" w:beforeAutospacing="0" w:line="240" w:lineRule="exact"/>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1D65BE04" w14:textId="77777777" w:rsidR="0057016E" w:rsidRDefault="0057016E" w:rsidP="006A39AC">
                  <w:pPr>
                    <w:adjustRightInd w:val="0"/>
                    <w:snapToGrid w:val="0"/>
                    <w:spacing w:before="0" w:beforeAutospacing="0" w:line="240" w:lineRule="exact"/>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rPr>
                    <w:t>Competence</w:t>
                  </w:r>
                </w:p>
              </w:tc>
              <w:tc>
                <w:tcPr>
                  <w:tcW w:w="5159" w:type="dxa"/>
                  <w:shd w:val="clear" w:color="auto" w:fill="auto"/>
                  <w:vAlign w:val="center"/>
                </w:tcPr>
                <w:p w14:paraId="633770E6" w14:textId="39545402" w:rsidR="0057016E" w:rsidRPr="0057016E" w:rsidRDefault="0057016E" w:rsidP="0057016E">
                  <w:pPr>
                    <w:adjustRightInd w:val="0"/>
                    <w:snapToGrid w:val="0"/>
                    <w:spacing w:before="0" w:beforeAutospacing="0" w:line="280" w:lineRule="exact"/>
                    <w:ind w:leftChars="0" w:hangingChars="161" w:hanging="322"/>
                    <w:rPr>
                      <w:rFonts w:ascii="微軟正黑體" w:eastAsia="微軟正黑體" w:hAnsi="微軟正黑體"/>
                      <w:b/>
                      <w:bCs/>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1</w:t>
                  </w:r>
                  <w:r w:rsidR="009E76EC" w:rsidRPr="009E76EC">
                    <w:rPr>
                      <w:rFonts w:ascii="微軟正黑體" w:eastAsia="微軟正黑體" w:hAnsi="微軟正黑體" w:hint="eastAsia"/>
                      <w:sz w:val="20"/>
                    </w:rPr>
                    <w:t>：具備優秀的溝通及分工合作能力</w:t>
                  </w:r>
                </w:p>
              </w:tc>
              <w:tc>
                <w:tcPr>
                  <w:tcW w:w="794" w:type="dxa"/>
                  <w:vAlign w:val="center"/>
                </w:tcPr>
                <w:p w14:paraId="60F31267"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6815D401"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28731B5B" w14:textId="0BFD29EA" w:rsidR="0057016E" w:rsidRDefault="00CB4FC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c>
                <w:tcPr>
                  <w:tcW w:w="794" w:type="dxa"/>
                  <w:vAlign w:val="center"/>
                </w:tcPr>
                <w:p w14:paraId="62ED4899"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44070DE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57016E" w14:paraId="3525CBD0" w14:textId="77777777" w:rsidTr="006A39AC">
              <w:trPr>
                <w:gridAfter w:val="1"/>
                <w:wAfter w:w="21" w:type="dxa"/>
                <w:trHeight w:val="510"/>
              </w:trPr>
              <w:tc>
                <w:tcPr>
                  <w:tcW w:w="1342" w:type="dxa"/>
                  <w:vMerge/>
                  <w:shd w:val="clear" w:color="auto" w:fill="auto"/>
                </w:tcPr>
                <w:p w14:paraId="6D8F9E2B" w14:textId="77777777" w:rsidR="0057016E" w:rsidRDefault="0057016E" w:rsidP="0057016E">
                  <w:pPr>
                    <w:adjustRightInd w:val="0"/>
                    <w:snapToGrid w:val="0"/>
                    <w:rPr>
                      <w:rFonts w:ascii="微軟正黑體" w:eastAsia="微軟正黑體" w:hAnsi="微軟正黑體"/>
                      <w:b/>
                      <w:sz w:val="20"/>
                    </w:rPr>
                  </w:pPr>
                </w:p>
              </w:tc>
              <w:tc>
                <w:tcPr>
                  <w:tcW w:w="5159" w:type="dxa"/>
                  <w:shd w:val="clear" w:color="auto" w:fill="auto"/>
                  <w:vAlign w:val="center"/>
                </w:tcPr>
                <w:p w14:paraId="39B3CB3C" w14:textId="5E81501D" w:rsidR="0057016E" w:rsidRPr="0057016E" w:rsidRDefault="0057016E" w:rsidP="0057016E">
                  <w:pPr>
                    <w:adjustRightInd w:val="0"/>
                    <w:snapToGrid w:val="0"/>
                    <w:spacing w:before="0" w:beforeAutospacing="0" w:line="280" w:lineRule="exact"/>
                    <w:ind w:leftChars="0" w:hangingChars="161" w:hanging="322"/>
                    <w:rPr>
                      <w:rFonts w:ascii="微軟正黑體" w:eastAsia="微軟正黑體" w:hAnsi="微軟正黑體"/>
                      <w:b/>
                      <w:sz w:val="20"/>
                    </w:rPr>
                  </w:pPr>
                  <w:r w:rsidRPr="0057016E">
                    <w:rPr>
                      <w:rFonts w:ascii="微軟正黑體" w:eastAsia="微軟正黑體" w:hAnsi="微軟正黑體"/>
                      <w:b/>
                      <w:bCs/>
                      <w:sz w:val="20"/>
                    </w:rPr>
                    <w:t>共通能力</w:t>
                  </w:r>
                  <w:r w:rsidRPr="0057016E">
                    <w:rPr>
                      <w:rFonts w:ascii="微軟正黑體" w:eastAsia="微軟正黑體" w:hAnsi="微軟正黑體"/>
                      <w:b/>
                      <w:bCs/>
                      <w:sz w:val="20"/>
                      <w:lang w:eastAsia="zh-TW"/>
                    </w:rPr>
                    <w:t>2</w:t>
                  </w:r>
                  <w:r w:rsidR="009E76EC" w:rsidRPr="009E76EC">
                    <w:rPr>
                      <w:rFonts w:ascii="微軟正黑體" w:eastAsia="微軟正黑體" w:hAnsi="微軟正黑體" w:hint="eastAsia"/>
                      <w:sz w:val="20"/>
                    </w:rPr>
                    <w:t>：</w:t>
                  </w:r>
                  <w:r w:rsidR="009E76EC" w:rsidRPr="009E76EC">
                    <w:rPr>
                      <w:rFonts w:ascii="微軟正黑體" w:eastAsia="微軟正黑體" w:hAnsi="微軟正黑體" w:hint="eastAsia"/>
                      <w:spacing w:val="-4"/>
                      <w:sz w:val="20"/>
                    </w:rPr>
                    <w:t>具備良好的國際觀及終身自我學習成長之能力</w:t>
                  </w:r>
                </w:p>
              </w:tc>
              <w:tc>
                <w:tcPr>
                  <w:tcW w:w="794" w:type="dxa"/>
                  <w:vAlign w:val="center"/>
                </w:tcPr>
                <w:p w14:paraId="4188A120"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319A2AC8" w14:textId="77777777" w:rsidR="0057016E" w:rsidRDefault="0057016E" w:rsidP="0057016E">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794" w:type="dxa"/>
                  <w:vAlign w:val="center"/>
                </w:tcPr>
                <w:p w14:paraId="0268128D" w14:textId="0A3DC01E" w:rsidR="0057016E" w:rsidRDefault="00CB4FC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hint="eastAsia"/>
                      <w:sz w:val="20"/>
                    </w:rPr>
                    <w:t>■</w:t>
                  </w:r>
                </w:p>
              </w:tc>
              <w:tc>
                <w:tcPr>
                  <w:tcW w:w="794" w:type="dxa"/>
                  <w:vAlign w:val="center"/>
                </w:tcPr>
                <w:p w14:paraId="6D9C612B"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850" w:type="dxa"/>
                  <w:vAlign w:val="center"/>
                </w:tcPr>
                <w:p w14:paraId="2348A670" w14:textId="77777777" w:rsidR="0057016E" w:rsidRDefault="0057016E" w:rsidP="0057016E">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6CD16778" w14:textId="4DAF7A88" w:rsidR="00E82EB9" w:rsidRDefault="005156E7">
            <w:pPr>
              <w:spacing w:line="320" w:lineRule="exact"/>
              <w:rPr>
                <w:rFonts w:eastAsia="微軟正黑體"/>
                <w:lang w:eastAsia="zh-TW"/>
              </w:rPr>
            </w:pPr>
            <w:r>
              <w:rPr>
                <w:rFonts w:eastAsia="微軟正黑體"/>
                <w:b/>
              </w:rPr>
              <w:t>註：</w:t>
            </w:r>
            <w:r>
              <w:rPr>
                <w:rFonts w:ascii="Times New Roman" w:eastAsia="微軟正黑體" w:hAnsi="Times New Roman"/>
                <w:b/>
                <w:szCs w:val="24"/>
              </w:rPr>
              <w:t>關聯強度以五點量表標示，</w:t>
            </w:r>
            <w:r>
              <w:rPr>
                <w:rFonts w:eastAsia="微軟正黑體" w:hint="eastAsia"/>
                <w:b/>
                <w:lang w:eastAsia="zh-TW"/>
              </w:rPr>
              <w:t>1</w:t>
            </w:r>
            <w:r>
              <w:rPr>
                <w:rFonts w:eastAsia="微軟正黑體"/>
                <w:b/>
                <w:lang w:eastAsia="zh-TW"/>
              </w:rPr>
              <w:t>表示沒有關聯，</w:t>
            </w:r>
            <w:r>
              <w:rPr>
                <w:rFonts w:eastAsia="微軟正黑體" w:hint="eastAsia"/>
                <w:b/>
                <w:lang w:eastAsia="zh-TW"/>
              </w:rPr>
              <w:t>5</w:t>
            </w:r>
            <w:r>
              <w:rPr>
                <w:rFonts w:eastAsia="微軟正黑體"/>
                <w:b/>
                <w:lang w:eastAsia="zh-TW"/>
              </w:rPr>
              <w:t>表示非常有關聯。</w:t>
            </w:r>
          </w:p>
        </w:tc>
      </w:tr>
    </w:tbl>
    <w:p w14:paraId="6EED2B68" w14:textId="77777777" w:rsidR="00E82EB9" w:rsidRDefault="00E82EB9"/>
    <w:p w14:paraId="1BA72254" w14:textId="77777777" w:rsidR="00E82EB9" w:rsidRPr="0057016E" w:rsidRDefault="00E82EB9" w:rsidP="0057016E"/>
    <w:p w14:paraId="75DCB991" w14:textId="77777777" w:rsidR="00E82EB9" w:rsidRDefault="00E82EB9">
      <w:pPr>
        <w:spacing w:before="0" w:beforeAutospacing="0"/>
        <w:ind w:leftChars="0" w:left="0"/>
        <w:jc w:val="center"/>
        <w:rPr>
          <w:rFonts w:ascii="標楷體" w:eastAsia="標楷體" w:hAnsi="標楷體" w:cs="新細明體"/>
          <w:sz w:val="44"/>
          <w:szCs w:val="44"/>
          <w:lang w:eastAsia="zh-TW"/>
        </w:rPr>
      </w:pPr>
    </w:p>
    <w:sectPr w:rsidR="00E82EB9" w:rsidSect="0020009D">
      <w:pgSz w:w="11907" w:h="16840"/>
      <w:pgMar w:top="851" w:right="567" w:bottom="851"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A878B" w14:textId="77777777" w:rsidR="009A4A09" w:rsidRDefault="009A4A09">
      <w:r>
        <w:separator/>
      </w:r>
    </w:p>
  </w:endnote>
  <w:endnote w:type="continuationSeparator" w:id="0">
    <w:p w14:paraId="7AD7A599" w14:textId="77777777" w:rsidR="009A4A09" w:rsidRDefault="009A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2910" w14:textId="77777777" w:rsidR="009A4A09" w:rsidRDefault="009A4A09">
      <w:pPr>
        <w:spacing w:before="0"/>
      </w:pPr>
      <w:r>
        <w:separator/>
      </w:r>
    </w:p>
  </w:footnote>
  <w:footnote w:type="continuationSeparator" w:id="0">
    <w:p w14:paraId="2B0F2FC3" w14:textId="77777777" w:rsidR="009A4A09" w:rsidRDefault="009A4A0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1560D"/>
    <w:multiLevelType w:val="hybridMultilevel"/>
    <w:tmpl w:val="647ECE38"/>
    <w:lvl w:ilvl="0" w:tplc="AA1A19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9435D4C"/>
    <w:multiLevelType w:val="hybridMultilevel"/>
    <w:tmpl w:val="DCDEAC74"/>
    <w:lvl w:ilvl="0" w:tplc="ED182F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5"/>
    <w:rsid w:val="00030963"/>
    <w:rsid w:val="00030C6D"/>
    <w:rsid w:val="00031690"/>
    <w:rsid w:val="00051F86"/>
    <w:rsid w:val="0006244B"/>
    <w:rsid w:val="00062FA1"/>
    <w:rsid w:val="0008209B"/>
    <w:rsid w:val="000A4CF7"/>
    <w:rsid w:val="000B2C15"/>
    <w:rsid w:val="000B3E3B"/>
    <w:rsid w:val="000B5D10"/>
    <w:rsid w:val="000C472E"/>
    <w:rsid w:val="000D17D6"/>
    <w:rsid w:val="000D7AC3"/>
    <w:rsid w:val="000E0C0F"/>
    <w:rsid w:val="000F085A"/>
    <w:rsid w:val="0013353A"/>
    <w:rsid w:val="001424D0"/>
    <w:rsid w:val="00156A09"/>
    <w:rsid w:val="0016635F"/>
    <w:rsid w:val="00185033"/>
    <w:rsid w:val="001958BF"/>
    <w:rsid w:val="001A12BF"/>
    <w:rsid w:val="001A3D56"/>
    <w:rsid w:val="001B416E"/>
    <w:rsid w:val="001B56F5"/>
    <w:rsid w:val="001D03F8"/>
    <w:rsid w:val="001D3110"/>
    <w:rsid w:val="001E2DE7"/>
    <w:rsid w:val="001E41B1"/>
    <w:rsid w:val="0020009D"/>
    <w:rsid w:val="002023EC"/>
    <w:rsid w:val="00210E36"/>
    <w:rsid w:val="00214F43"/>
    <w:rsid w:val="002177BE"/>
    <w:rsid w:val="00223A71"/>
    <w:rsid w:val="00225917"/>
    <w:rsid w:val="00226839"/>
    <w:rsid w:val="00231672"/>
    <w:rsid w:val="002353F2"/>
    <w:rsid w:val="00242C9E"/>
    <w:rsid w:val="00261B2B"/>
    <w:rsid w:val="002712DA"/>
    <w:rsid w:val="00275662"/>
    <w:rsid w:val="00286DDE"/>
    <w:rsid w:val="002B3146"/>
    <w:rsid w:val="002D05E5"/>
    <w:rsid w:val="002D309E"/>
    <w:rsid w:val="002D3E62"/>
    <w:rsid w:val="002F18F8"/>
    <w:rsid w:val="002F2160"/>
    <w:rsid w:val="00315BF1"/>
    <w:rsid w:val="00342694"/>
    <w:rsid w:val="00347BFD"/>
    <w:rsid w:val="00350D0B"/>
    <w:rsid w:val="003640D2"/>
    <w:rsid w:val="003866FE"/>
    <w:rsid w:val="003A2A12"/>
    <w:rsid w:val="003A2A24"/>
    <w:rsid w:val="003A4DF0"/>
    <w:rsid w:val="003A6442"/>
    <w:rsid w:val="003B04CD"/>
    <w:rsid w:val="003B2943"/>
    <w:rsid w:val="003C19DC"/>
    <w:rsid w:val="003E0932"/>
    <w:rsid w:val="003E7C8A"/>
    <w:rsid w:val="003F0401"/>
    <w:rsid w:val="003F079B"/>
    <w:rsid w:val="003F7C77"/>
    <w:rsid w:val="004255C4"/>
    <w:rsid w:val="00430CF5"/>
    <w:rsid w:val="00434327"/>
    <w:rsid w:val="004424E7"/>
    <w:rsid w:val="004A22ED"/>
    <w:rsid w:val="004D1965"/>
    <w:rsid w:val="004D40CB"/>
    <w:rsid w:val="004E4076"/>
    <w:rsid w:val="004F4DFA"/>
    <w:rsid w:val="004F517A"/>
    <w:rsid w:val="00505EBF"/>
    <w:rsid w:val="005156E7"/>
    <w:rsid w:val="005249FE"/>
    <w:rsid w:val="005363DA"/>
    <w:rsid w:val="005478D7"/>
    <w:rsid w:val="00554B7B"/>
    <w:rsid w:val="00563CB8"/>
    <w:rsid w:val="00564E45"/>
    <w:rsid w:val="0057016E"/>
    <w:rsid w:val="00571A8D"/>
    <w:rsid w:val="00577B4A"/>
    <w:rsid w:val="005B7B0D"/>
    <w:rsid w:val="005D00B8"/>
    <w:rsid w:val="005E5E9E"/>
    <w:rsid w:val="005F259C"/>
    <w:rsid w:val="005F5E93"/>
    <w:rsid w:val="006202DB"/>
    <w:rsid w:val="00622350"/>
    <w:rsid w:val="0062410E"/>
    <w:rsid w:val="006620EE"/>
    <w:rsid w:val="006827BB"/>
    <w:rsid w:val="006A39AC"/>
    <w:rsid w:val="006B376A"/>
    <w:rsid w:val="006D2646"/>
    <w:rsid w:val="007607E9"/>
    <w:rsid w:val="007B34D7"/>
    <w:rsid w:val="007C04DC"/>
    <w:rsid w:val="007D4DC5"/>
    <w:rsid w:val="007F645B"/>
    <w:rsid w:val="008324AE"/>
    <w:rsid w:val="00833779"/>
    <w:rsid w:val="0084469D"/>
    <w:rsid w:val="00862641"/>
    <w:rsid w:val="008675FE"/>
    <w:rsid w:val="008758A6"/>
    <w:rsid w:val="00880AF7"/>
    <w:rsid w:val="008A5A3D"/>
    <w:rsid w:val="008C7438"/>
    <w:rsid w:val="008D29F6"/>
    <w:rsid w:val="008D31A9"/>
    <w:rsid w:val="008F28CD"/>
    <w:rsid w:val="008F2E1B"/>
    <w:rsid w:val="009323A7"/>
    <w:rsid w:val="009533AF"/>
    <w:rsid w:val="0096101D"/>
    <w:rsid w:val="009636D0"/>
    <w:rsid w:val="00965BE9"/>
    <w:rsid w:val="009742CB"/>
    <w:rsid w:val="00977AA8"/>
    <w:rsid w:val="0099199D"/>
    <w:rsid w:val="009A17F2"/>
    <w:rsid w:val="009A33ED"/>
    <w:rsid w:val="009A4A09"/>
    <w:rsid w:val="009E76EC"/>
    <w:rsid w:val="009F1228"/>
    <w:rsid w:val="009F53E0"/>
    <w:rsid w:val="00A336D5"/>
    <w:rsid w:val="00A35084"/>
    <w:rsid w:val="00A3518A"/>
    <w:rsid w:val="00A41B7F"/>
    <w:rsid w:val="00A5210C"/>
    <w:rsid w:val="00A63746"/>
    <w:rsid w:val="00A642A3"/>
    <w:rsid w:val="00A92675"/>
    <w:rsid w:val="00A94058"/>
    <w:rsid w:val="00AA5F4C"/>
    <w:rsid w:val="00B23992"/>
    <w:rsid w:val="00B3289C"/>
    <w:rsid w:val="00B408E6"/>
    <w:rsid w:val="00B41D5C"/>
    <w:rsid w:val="00B46395"/>
    <w:rsid w:val="00BA3B3C"/>
    <w:rsid w:val="00BB015C"/>
    <w:rsid w:val="00BB3197"/>
    <w:rsid w:val="00BB7AC8"/>
    <w:rsid w:val="00C12D8D"/>
    <w:rsid w:val="00C20C76"/>
    <w:rsid w:val="00C41496"/>
    <w:rsid w:val="00C45345"/>
    <w:rsid w:val="00C453F1"/>
    <w:rsid w:val="00C55C6C"/>
    <w:rsid w:val="00C66749"/>
    <w:rsid w:val="00C704D2"/>
    <w:rsid w:val="00CB4FCE"/>
    <w:rsid w:val="00CC4933"/>
    <w:rsid w:val="00CE72FE"/>
    <w:rsid w:val="00D3209B"/>
    <w:rsid w:val="00D346A1"/>
    <w:rsid w:val="00D60A18"/>
    <w:rsid w:val="00D62089"/>
    <w:rsid w:val="00D72526"/>
    <w:rsid w:val="00D83835"/>
    <w:rsid w:val="00D83DB5"/>
    <w:rsid w:val="00DD4F0C"/>
    <w:rsid w:val="00DE1499"/>
    <w:rsid w:val="00DE18A3"/>
    <w:rsid w:val="00E15F38"/>
    <w:rsid w:val="00E70A19"/>
    <w:rsid w:val="00E74D0A"/>
    <w:rsid w:val="00E82EB9"/>
    <w:rsid w:val="00E86799"/>
    <w:rsid w:val="00E9068E"/>
    <w:rsid w:val="00E9344C"/>
    <w:rsid w:val="00EA5E35"/>
    <w:rsid w:val="00EC360C"/>
    <w:rsid w:val="00EC402C"/>
    <w:rsid w:val="00F045F8"/>
    <w:rsid w:val="00F15A64"/>
    <w:rsid w:val="00F215AE"/>
    <w:rsid w:val="00F22674"/>
    <w:rsid w:val="00F345EA"/>
    <w:rsid w:val="00F41537"/>
    <w:rsid w:val="00F50615"/>
    <w:rsid w:val="00F66AEE"/>
    <w:rsid w:val="00F75052"/>
    <w:rsid w:val="00FB4C3A"/>
    <w:rsid w:val="00FC3432"/>
    <w:rsid w:val="00FC707F"/>
    <w:rsid w:val="00FD7A20"/>
    <w:rsid w:val="00FF1501"/>
    <w:rsid w:val="00FF66D4"/>
    <w:rsid w:val="00FF6F02"/>
    <w:rsid w:val="2FB64546"/>
    <w:rsid w:val="32B54873"/>
    <w:rsid w:val="36CF4985"/>
    <w:rsid w:val="4410169C"/>
    <w:rsid w:val="791245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1DC1762"/>
  <w15:docId w15:val="{416DF1C3-013C-4EAC-87AF-FFBB1E97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100" w:beforeAutospacing="1"/>
      <w:ind w:leftChars="134" w:left="322"/>
      <w:jc w:val="both"/>
    </w:pPr>
    <w:rPr>
      <w:rFonts w:asciiTheme="minorEastAsia" w:hAnsiTheme="minorEastAsia" w:cs="Times New Roman"/>
      <w:sz w:val="24"/>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val="0"/>
    </w:pPr>
    <w:rPr>
      <w:color w:val="000000"/>
      <w:lang w:val="zh-CN"/>
    </w:rPr>
  </w:style>
  <w:style w:type="paragraph" w:styleId="a5">
    <w:name w:val="footer"/>
    <w:basedOn w:val="a"/>
    <w:link w:val="a6"/>
    <w:uiPriority w:val="99"/>
    <w:unhideWhenUsed/>
    <w:qFormat/>
    <w:pPr>
      <w:tabs>
        <w:tab w:val="center" w:pos="4153"/>
        <w:tab w:val="right" w:pos="8306"/>
      </w:tabs>
      <w:snapToGrid w:val="0"/>
    </w:pPr>
    <w:rPr>
      <w:sz w:val="20"/>
    </w:rPr>
  </w:style>
  <w:style w:type="paragraph" w:styleId="a7">
    <w:name w:val="header"/>
    <w:basedOn w:val="a"/>
    <w:link w:val="a8"/>
    <w:uiPriority w:val="99"/>
    <w:unhideWhenUsed/>
    <w:qFormat/>
    <w:pPr>
      <w:tabs>
        <w:tab w:val="center" w:pos="4153"/>
        <w:tab w:val="right" w:pos="8306"/>
      </w:tabs>
      <w:snapToGrid w:val="0"/>
    </w:pPr>
    <w:rPr>
      <w:sz w:val="20"/>
    </w:rPr>
  </w:style>
  <w:style w:type="paragraph" w:styleId="Web">
    <w:name w:val="Normal (Web)"/>
    <w:basedOn w:val="a"/>
    <w:uiPriority w:val="99"/>
    <w:unhideWhenUsed/>
    <w:qFormat/>
    <w:pPr>
      <w:spacing w:after="100" w:afterAutospacing="1"/>
      <w:ind w:leftChars="0" w:left="0"/>
      <w:jc w:val="left"/>
    </w:pPr>
    <w:rPr>
      <w:rFonts w:ascii="新細明體" w:eastAsia="新細明體" w:hAnsi="新細明體" w:cs="新細明體"/>
      <w:szCs w:val="24"/>
      <w:lang w:eastAsia="zh-TW"/>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qFormat/>
    <w:rPr>
      <w:rFonts w:asciiTheme="minorEastAsia" w:hAnsiTheme="minorEastAsia" w:cs="Times New Roman"/>
      <w:color w:val="000000"/>
      <w:kern w:val="0"/>
      <w:szCs w:val="20"/>
      <w:lang w:val="zh-CN" w:eastAsia="zh-HK"/>
    </w:rPr>
  </w:style>
  <w:style w:type="paragraph" w:styleId="aa">
    <w:name w:val="List Paragraph"/>
    <w:basedOn w:val="a"/>
    <w:uiPriority w:val="34"/>
    <w:qFormat/>
    <w:pPr>
      <w:ind w:leftChars="200" w:left="480"/>
    </w:pPr>
  </w:style>
  <w:style w:type="character" w:customStyle="1" w:styleId="a8">
    <w:name w:val="頁首 字元"/>
    <w:basedOn w:val="a0"/>
    <w:link w:val="a7"/>
    <w:uiPriority w:val="99"/>
    <w:qFormat/>
    <w:rPr>
      <w:rFonts w:asciiTheme="minorEastAsia" w:hAnsiTheme="minorEastAsia" w:cs="Times New Roman"/>
      <w:kern w:val="0"/>
      <w:sz w:val="20"/>
      <w:szCs w:val="20"/>
      <w:lang w:eastAsia="zh-HK"/>
    </w:rPr>
  </w:style>
  <w:style w:type="character" w:customStyle="1" w:styleId="a6">
    <w:name w:val="頁尾 字元"/>
    <w:basedOn w:val="a0"/>
    <w:link w:val="a5"/>
    <w:uiPriority w:val="99"/>
    <w:qFormat/>
    <w:rPr>
      <w:rFonts w:asciiTheme="minorEastAsia" w:hAnsiTheme="minorEastAsia" w:cs="Times New Roman"/>
      <w:kern w:val="0"/>
      <w:sz w:val="20"/>
      <w:szCs w:val="20"/>
      <w:lang w:eastAsia="zh-HK"/>
    </w:rPr>
  </w:style>
  <w:style w:type="paragraph" w:customStyle="1" w:styleId="Default">
    <w:name w:val="Default"/>
    <w:qFormat/>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1637</Words>
  <Characters>9333</Characters>
  <Application>Microsoft Office Word</Application>
  <DocSecurity>0</DocSecurity>
  <Lines>77</Lines>
  <Paragraphs>21</Paragraphs>
  <ScaleCrop>false</ScaleCrop>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王价輝</cp:lastModifiedBy>
  <cp:revision>29</cp:revision>
  <cp:lastPrinted>2023-09-13T08:34:00Z</cp:lastPrinted>
  <dcterms:created xsi:type="dcterms:W3CDTF">2023-10-27T02:06:00Z</dcterms:created>
  <dcterms:modified xsi:type="dcterms:W3CDTF">2025-12-24T15:59:00Z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E2F39E009ACC4F5984F80A276C7A3D64</vt:lpwstr>
  </property>
</Properties>
</file>