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01A4E4C" w:rsidR="002023EC" w:rsidRPr="00B13347" w:rsidRDefault="00B13347" w:rsidP="00B13347">
            <w:pPr>
              <w:shd w:val="clear" w:color="auto" w:fill="FFFFFF"/>
              <w:spacing w:before="0" w:beforeAutospacing="0"/>
              <w:ind w:leftChars="0" w:left="0"/>
              <w:jc w:val="center"/>
              <w:rPr>
                <w:rFonts w:eastAsia="微軟正黑體"/>
                <w:b/>
              </w:rPr>
            </w:pPr>
            <w:r w:rsidRPr="00B13347">
              <w:rPr>
                <w:rFonts w:ascii="Arial" w:eastAsia="新細明體" w:hAnsi="Arial" w:cs="Arial"/>
                <w:b/>
                <w:color w:val="6A737B"/>
                <w:szCs w:val="24"/>
                <w:lang w:eastAsia="zh-TW"/>
              </w:rPr>
              <w:t>11</w:t>
            </w:r>
            <w:r w:rsidR="00E653E9">
              <w:rPr>
                <w:rFonts w:ascii="Arial" w:eastAsia="新細明體" w:hAnsi="Arial" w:cs="Arial"/>
                <w:b/>
                <w:color w:val="6A737B"/>
                <w:szCs w:val="24"/>
                <w:lang w:eastAsia="zh-TW"/>
              </w:rPr>
              <w:t>4</w:t>
            </w:r>
            <w:r w:rsidRPr="00B13347">
              <w:rPr>
                <w:rFonts w:ascii="Arial" w:eastAsia="新細明體" w:hAnsi="Arial" w:cs="Arial"/>
                <w:b/>
                <w:color w:val="6A737B"/>
                <w:szCs w:val="24"/>
                <w:lang w:eastAsia="zh-TW"/>
              </w:rPr>
              <w:t>_2_3406207_01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0904E656" w:rsidR="002023EC" w:rsidRPr="00AA5F4C" w:rsidRDefault="004E4076" w:rsidP="00944D03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944D03">
              <w:rPr>
                <w:rFonts w:ascii="新細明體" w:hAnsi="新細明體"/>
                <w:b/>
              </w:rPr>
              <w:sym w:font="Wingdings 2" w:char="F0A2"/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6D15ABDD" w:rsidR="000B3E3B" w:rsidRPr="00AA5F4C" w:rsidRDefault="00F14FD6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0D7157EB" w:rsidR="000B3E3B" w:rsidRDefault="00F14FD6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951410C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B13347">
              <w:rPr>
                <w:rFonts w:ascii="新細明體" w:hAnsi="新細明體"/>
                <w:b/>
              </w:rPr>
              <w:sym w:font="Wingdings 2" w:char="F0A2"/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5887F86" w:rsidR="002023EC" w:rsidRPr="00B13347" w:rsidRDefault="0069244B" w:rsidP="001B56F5">
            <w:pPr>
              <w:spacing w:before="0" w:beforeAutospacing="0" w:line="320" w:lineRule="exact"/>
              <w:ind w:firstLineChars="100" w:firstLine="280"/>
              <w:rPr>
                <w:b/>
              </w:rPr>
            </w:pPr>
            <w:r w:rsidRPr="00B13347">
              <w:rPr>
                <w:rFonts w:hint="eastAsia"/>
                <w:b/>
                <w:sz w:val="28"/>
              </w:rPr>
              <w:t>成人與高齡教育哲學研究</w:t>
            </w:r>
            <w:r w:rsidRPr="00B13347">
              <w:rPr>
                <w:b/>
                <w:sz w:val="28"/>
              </w:rPr>
              <w:t xml:space="preserve">  </w:t>
            </w:r>
          </w:p>
        </w:tc>
      </w:tr>
      <w:tr w:rsidR="002023EC" w:rsidRPr="00B13347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7CB431B" w:rsidR="002023EC" w:rsidRPr="00B13347" w:rsidRDefault="00AE0FC7" w:rsidP="00B13347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標楷體"/>
                <w:b/>
                <w:sz w:val="28"/>
                <w:szCs w:val="24"/>
              </w:rPr>
              <w:t>Study</w:t>
            </w:r>
            <w:r w:rsidR="0069244B" w:rsidRPr="00B13347">
              <w:rPr>
                <w:rFonts w:ascii="Times New Roman" w:eastAsia="標楷體"/>
                <w:b/>
                <w:sz w:val="28"/>
                <w:szCs w:val="24"/>
              </w:rPr>
              <w:t xml:space="preserve"> on philosoph</w:t>
            </w:r>
            <w:r w:rsidR="00B13347">
              <w:rPr>
                <w:rFonts w:ascii="Times New Roman" w:eastAsia="標楷體"/>
                <w:b/>
                <w:sz w:val="28"/>
                <w:szCs w:val="24"/>
              </w:rPr>
              <w:t xml:space="preserve">y </w:t>
            </w:r>
            <w:r w:rsidR="0069244B" w:rsidRPr="00B13347">
              <w:rPr>
                <w:rFonts w:ascii="Times New Roman" w:eastAsia="標楷體"/>
                <w:b/>
                <w:sz w:val="28"/>
                <w:szCs w:val="24"/>
              </w:rPr>
              <w:t>of adult and elderly education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094D279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9244B">
              <w:rPr>
                <w:rFonts w:ascii="微軟正黑體" w:eastAsia="微軟正黑體" w:hAnsi="微軟正黑體"/>
              </w:rPr>
              <w:t>11</w:t>
            </w:r>
            <w:r w:rsidR="0038121B">
              <w:rPr>
                <w:rFonts w:ascii="微軟正黑體" w:eastAsia="微軟正黑體" w:hAnsi="微軟正黑體"/>
              </w:rPr>
              <w:t>4</w:t>
            </w:r>
            <w:r w:rsidR="0069244B">
              <w:rPr>
                <w:rFonts w:ascii="微軟正黑體" w:eastAsia="微軟正黑體" w:hAnsi="微軟正黑體"/>
              </w:rPr>
              <w:t>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9586654" w:rsidR="002023EC" w:rsidRPr="001C052A" w:rsidRDefault="0062191D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24686F0" w14:textId="76813CC8" w:rsidR="002023EC" w:rsidRDefault="0069244B" w:rsidP="0062191D">
            <w:pPr>
              <w:spacing w:before="0" w:beforeAutospacing="0" w:line="320" w:lineRule="exact"/>
              <w:ind w:left="562" w:hangingChars="100" w:hanging="240"/>
              <w:jc w:val="center"/>
              <w:rPr>
                <w:rFonts w:ascii="微軟正黑體" w:eastAsia="微軟正黑體" w:hAnsi="微軟正黑體"/>
                <w:b/>
                <w:lang w:eastAsia="zh-TW"/>
              </w:rPr>
            </w:pPr>
            <w:r w:rsidRPr="00F93EF7">
              <w:rPr>
                <w:rFonts w:ascii="微軟正黑體" w:eastAsia="微軟正黑體" w:hAnsi="微軟正黑體" w:hint="eastAsia"/>
                <w:b/>
                <w:lang w:eastAsia="zh-TW"/>
              </w:rPr>
              <w:t>成人及繼續教育系</w:t>
            </w:r>
          </w:p>
          <w:p w14:paraId="38F9471B" w14:textId="3DE1AFCB" w:rsidR="00BC24EF" w:rsidRPr="00F93EF7" w:rsidRDefault="00BC24EF" w:rsidP="0062191D">
            <w:pPr>
              <w:spacing w:before="0" w:beforeAutospacing="0" w:line="320" w:lineRule="exact"/>
              <w:ind w:left="562" w:hangingChars="100" w:hanging="2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博士班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38D61508" w:rsidR="002023EC" w:rsidRPr="007B34D7" w:rsidRDefault="00977AA8" w:rsidP="0069244B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69244B">
              <w:rPr>
                <w:rFonts w:ascii="新細明體" w:hAnsi="新細明體"/>
                <w:b/>
              </w:rPr>
              <w:sym w:font="Wingdings 2" w:char="F0A2"/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621D883" w:rsidR="002023EC" w:rsidRPr="00F93EF7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F93EF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69244B" w:rsidRPr="00F93EF7">
              <w:rPr>
                <w:rStyle w:val="customfieldseparator"/>
                <w:rFonts w:ascii="Arial" w:hAnsi="Arial" w:cs="Arial"/>
                <w:b/>
                <w:color w:val="1D2125"/>
                <w:shd w:val="clear" w:color="auto" w:fill="FFFFFF"/>
              </w:rPr>
              <w:t> </w:t>
            </w:r>
            <w:r w:rsidR="0069244B" w:rsidRPr="00F93EF7">
              <w:rPr>
                <w:rStyle w:val="customfieldvalue"/>
                <w:rFonts w:ascii="Arial" w:hAnsi="Arial" w:cs="Arial"/>
                <w:b/>
                <w:color w:val="1D2125"/>
                <w:shd w:val="clear" w:color="auto" w:fill="FFFFFF"/>
              </w:rPr>
              <w:t>週二</w:t>
            </w:r>
            <w:r w:rsidR="0069244B" w:rsidRPr="00F93EF7">
              <w:rPr>
                <w:rStyle w:val="customfieldvalue"/>
                <w:rFonts w:ascii="Arial" w:hAnsi="Arial" w:cs="Arial"/>
                <w:b/>
                <w:color w:val="1D2125"/>
                <w:shd w:val="clear" w:color="auto" w:fill="FFFFFF"/>
              </w:rPr>
              <w:t xml:space="preserve"> 8,9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2660636" w:rsidR="002023EC" w:rsidRPr="00F93EF7" w:rsidRDefault="0069244B" w:rsidP="002F18F8">
            <w:pPr>
              <w:spacing w:line="320" w:lineRule="exact"/>
              <w:ind w:leftChars="100" w:left="240"/>
              <w:rPr>
                <w:rFonts w:eastAsia="微軟正黑體"/>
                <w:b/>
                <w:lang w:eastAsia="zh-TW"/>
              </w:rPr>
            </w:pPr>
            <w:r w:rsidRPr="00F93EF7">
              <w:rPr>
                <w:rFonts w:eastAsia="微軟正黑體" w:hint="eastAsia"/>
                <w:b/>
                <w:lang w:eastAsia="zh-TW"/>
              </w:rPr>
              <w:t>教育二館</w:t>
            </w:r>
            <w:r w:rsidRPr="00F93EF7">
              <w:rPr>
                <w:rFonts w:eastAsia="微軟正黑體" w:hint="eastAsia"/>
                <w:b/>
                <w:lang w:eastAsia="zh-TW"/>
              </w:rPr>
              <w:t>5</w:t>
            </w:r>
            <w:r w:rsidR="007C7A12">
              <w:rPr>
                <w:rFonts w:eastAsia="微軟正黑體"/>
                <w:b/>
                <w:lang w:eastAsia="zh-TW"/>
              </w:rPr>
              <w:t>58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645164A" w:rsidR="002023EC" w:rsidRPr="00F93EF7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F93EF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69244B" w:rsidRPr="00F93EF7">
              <w:rPr>
                <w:rFonts w:ascii="微軟正黑體" w:eastAsia="微軟正黑體" w:hAnsi="微軟正黑體" w:hint="eastAsia"/>
                <w:b/>
                <w:lang w:eastAsia="zh-TW"/>
              </w:rPr>
              <w:t>胡夢鯨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DAD24AD" w:rsidR="002023EC" w:rsidRPr="00F93EF7" w:rsidRDefault="00B7174B" w:rsidP="002F18F8">
            <w:pPr>
              <w:spacing w:line="320" w:lineRule="exact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/>
                <w:b/>
                <w:lang w:eastAsia="zh-TW"/>
              </w:rPr>
              <w:t>a</w:t>
            </w:r>
            <w:r w:rsidR="0069244B" w:rsidRPr="00F93EF7">
              <w:rPr>
                <w:rFonts w:eastAsia="微軟正黑體" w:hint="eastAsia"/>
                <w:b/>
                <w:lang w:eastAsia="zh-TW"/>
              </w:rPr>
              <w:t>dumch1@gmail</w:t>
            </w:r>
            <w:r w:rsidR="0069244B" w:rsidRPr="00F93EF7">
              <w:rPr>
                <w:rFonts w:eastAsia="微軟正黑體"/>
                <w:b/>
                <w:lang w:eastAsia="zh-TW"/>
              </w:rPr>
              <w:t>.com</w:t>
            </w:r>
          </w:p>
        </w:tc>
      </w:tr>
      <w:tr w:rsidR="00065783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6C8CC92" w:rsidR="00065783" w:rsidRPr="00F93EF7" w:rsidRDefault="00065783" w:rsidP="00065783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98142A">
              <w:rPr>
                <w:rFonts w:ascii="微軟正黑體" w:eastAsia="微軟正黑體" w:hAnsi="微軟正黑體" w:hint="eastAsia"/>
                <w:b/>
                <w:bCs/>
              </w:rPr>
              <w:t>鄭芯</w:t>
            </w:r>
            <w:proofErr w:type="gramStart"/>
            <w:r w:rsidRPr="0098142A">
              <w:rPr>
                <w:rFonts w:ascii="微軟正黑體" w:eastAsia="微軟正黑體" w:hAnsi="微軟正黑體" w:hint="eastAsia"/>
                <w:b/>
                <w:bCs/>
              </w:rPr>
              <w:t>玗</w:t>
            </w:r>
            <w:proofErr w:type="gramEnd"/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065783" w:rsidRPr="00F66AEE" w:rsidRDefault="00065783" w:rsidP="0006578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065783" w:rsidRPr="00F66AEE" w:rsidRDefault="00065783" w:rsidP="0006578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61A2762B" w:rsidR="00065783" w:rsidRPr="001C052A" w:rsidRDefault="00065783" w:rsidP="00065783">
            <w:pPr>
              <w:spacing w:line="320" w:lineRule="exact"/>
              <w:ind w:leftChars="0" w:left="0"/>
              <w:rPr>
                <w:rFonts w:eastAsia="微軟正黑體"/>
              </w:rPr>
            </w:pPr>
            <w:r w:rsidRPr="00275D8C">
              <w:rPr>
                <w:rFonts w:ascii="標楷體" w:eastAsia="標楷體" w:hAnsi="標楷體"/>
                <w:b/>
                <w:lang w:eastAsia="zh-TW"/>
              </w:rPr>
              <w:t>a</w:t>
            </w:r>
            <w:r w:rsidRPr="00275D8C">
              <w:rPr>
                <w:rFonts w:ascii="標楷體" w:eastAsia="標楷體" w:hAnsi="標楷體" w:hint="eastAsia"/>
                <w:b/>
                <w:lang w:eastAsia="zh-TW"/>
              </w:rPr>
              <w:t>yuuu9</w:t>
            </w:r>
            <w:r w:rsidRPr="00275D8C">
              <w:rPr>
                <w:rFonts w:ascii="標楷體" w:eastAsia="標楷體" w:hAnsi="標楷體"/>
                <w:b/>
                <w:lang w:eastAsia="zh-TW"/>
              </w:rPr>
              <w:t>14009@gmail.com</w:t>
            </w:r>
          </w:p>
        </w:tc>
      </w:tr>
      <w:tr w:rsidR="00065783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3EB8998E" w:rsidR="00065783" w:rsidRPr="001C052A" w:rsidRDefault="00065783" w:rsidP="00065783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  <w:p w14:paraId="5F4FED78" w14:textId="77777777" w:rsidR="00065783" w:rsidRPr="001C052A" w:rsidRDefault="00065783" w:rsidP="00065783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065783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0F9ED2" w14:textId="6061779E" w:rsidR="00065783" w:rsidRPr="005D0017" w:rsidRDefault="00065783" w:rsidP="00065783">
            <w:pPr>
              <w:widowControl w:val="0"/>
              <w:autoSpaceDE w:val="0"/>
              <w:autoSpaceDN w:val="0"/>
              <w:adjustRightInd w:val="0"/>
              <w:spacing w:before="0" w:beforeAutospacing="0" w:line="440" w:lineRule="exact"/>
              <w:ind w:leftChars="0" w:left="0"/>
              <w:rPr>
                <w:sz w:val="28"/>
                <w:lang w:eastAsia="zh-TW"/>
              </w:rPr>
            </w:pPr>
            <w:r w:rsidRPr="005D0017">
              <w:rPr>
                <w:rFonts w:hint="eastAsia"/>
                <w:sz w:val="28"/>
                <w:lang w:eastAsia="zh-TW"/>
              </w:rPr>
              <w:t>一、探討</w:t>
            </w:r>
            <w:r w:rsidRPr="005D0017">
              <w:rPr>
                <w:rFonts w:hint="eastAsia"/>
                <w:sz w:val="28"/>
                <w:u w:val="single"/>
                <w:lang w:eastAsia="zh-TW"/>
              </w:rPr>
              <w:t>各種</w:t>
            </w:r>
            <w:r w:rsidRPr="00070FD6">
              <w:rPr>
                <w:rFonts w:hint="eastAsia"/>
                <w:b/>
                <w:sz w:val="28"/>
                <w:u w:val="single"/>
                <w:lang w:eastAsia="zh-TW"/>
              </w:rPr>
              <w:t>成人教育哲學思想</w:t>
            </w:r>
            <w:r w:rsidRPr="005D0017">
              <w:rPr>
                <w:rFonts w:hint="eastAsia"/>
                <w:sz w:val="28"/>
                <w:u w:val="single"/>
                <w:lang w:eastAsia="zh-TW"/>
              </w:rPr>
              <w:t>的派別</w:t>
            </w:r>
            <w:r w:rsidRPr="005D0017">
              <w:rPr>
                <w:rFonts w:hint="eastAsia"/>
                <w:sz w:val="28"/>
                <w:lang w:eastAsia="zh-TW"/>
              </w:rPr>
              <w:t>，包括：</w:t>
            </w:r>
            <w:r w:rsidRPr="005D0017">
              <w:rPr>
                <w:rFonts w:hint="eastAsia"/>
                <w:sz w:val="28"/>
              </w:rPr>
              <w:t>博雅教育</w:t>
            </w:r>
            <w:r w:rsidRPr="005D0017">
              <w:rPr>
                <w:rFonts w:hint="eastAsia"/>
                <w:sz w:val="28"/>
                <w:lang w:eastAsia="zh-TW"/>
              </w:rPr>
              <w:t>、</w:t>
            </w:r>
            <w:r w:rsidRPr="005D0017">
              <w:rPr>
                <w:rFonts w:hint="eastAsia"/>
                <w:sz w:val="28"/>
              </w:rPr>
              <w:t>進步主義</w:t>
            </w:r>
            <w:r w:rsidRPr="005D0017">
              <w:rPr>
                <w:rFonts w:hint="eastAsia"/>
                <w:sz w:val="28"/>
                <w:lang w:eastAsia="zh-TW"/>
              </w:rPr>
              <w:t xml:space="preserve">、 </w:t>
            </w:r>
          </w:p>
          <w:p w14:paraId="3F48067F" w14:textId="1EDB737D" w:rsidR="00065783" w:rsidRPr="005D0017" w:rsidRDefault="00065783" w:rsidP="00065783">
            <w:pPr>
              <w:pStyle w:val="a5"/>
              <w:widowControl w:val="0"/>
              <w:autoSpaceDE w:val="0"/>
              <w:autoSpaceDN w:val="0"/>
              <w:adjustRightInd w:val="0"/>
              <w:spacing w:before="0" w:beforeAutospacing="0" w:line="440" w:lineRule="exact"/>
              <w:ind w:leftChars="0" w:left="474"/>
              <w:rPr>
                <w:sz w:val="28"/>
                <w:lang w:eastAsia="zh-TW"/>
              </w:rPr>
            </w:pPr>
            <w:r w:rsidRPr="005D0017">
              <w:rPr>
                <w:rFonts w:hint="eastAsia"/>
                <w:sz w:val="28"/>
              </w:rPr>
              <w:t>行為主義</w:t>
            </w:r>
            <w:r w:rsidRPr="005D0017">
              <w:rPr>
                <w:rFonts w:hint="eastAsia"/>
                <w:sz w:val="28"/>
                <w:lang w:eastAsia="zh-TW"/>
              </w:rPr>
              <w:t>、</w:t>
            </w:r>
            <w:r w:rsidRPr="005D0017">
              <w:rPr>
                <w:rFonts w:hint="eastAsia"/>
                <w:sz w:val="28"/>
              </w:rPr>
              <w:t>人文主義</w:t>
            </w:r>
            <w:r w:rsidRPr="005D0017">
              <w:rPr>
                <w:rFonts w:hint="eastAsia"/>
                <w:sz w:val="28"/>
                <w:lang w:eastAsia="zh-TW"/>
              </w:rPr>
              <w:t>、</w:t>
            </w:r>
            <w:r w:rsidRPr="005D0017">
              <w:rPr>
                <w:rFonts w:hint="eastAsia"/>
                <w:sz w:val="28"/>
              </w:rPr>
              <w:t>激進主義</w:t>
            </w:r>
            <w:r w:rsidRPr="005D0017">
              <w:rPr>
                <w:rFonts w:hint="eastAsia"/>
                <w:sz w:val="28"/>
                <w:lang w:eastAsia="zh-TW"/>
              </w:rPr>
              <w:t>、</w:t>
            </w:r>
            <w:r w:rsidRPr="005D0017">
              <w:rPr>
                <w:rFonts w:hint="eastAsia"/>
                <w:sz w:val="28"/>
              </w:rPr>
              <w:t>分析哲學</w:t>
            </w:r>
            <w:r w:rsidRPr="005D0017">
              <w:rPr>
                <w:rFonts w:hint="eastAsia"/>
                <w:sz w:val="28"/>
                <w:lang w:eastAsia="zh-TW"/>
              </w:rPr>
              <w:t>、</w:t>
            </w:r>
            <w:r w:rsidRPr="005D0017">
              <w:rPr>
                <w:rFonts w:hint="eastAsia"/>
                <w:sz w:val="28"/>
              </w:rPr>
              <w:t>批判哲學</w:t>
            </w:r>
            <w:r w:rsidRPr="005D0017">
              <w:rPr>
                <w:rFonts w:hint="eastAsia"/>
                <w:sz w:val="28"/>
                <w:lang w:eastAsia="zh-TW"/>
              </w:rPr>
              <w:t>、後現代與未來主義等折哲學想，及其與</w:t>
            </w:r>
            <w:r w:rsidRPr="005D0017">
              <w:rPr>
                <w:sz w:val="28"/>
              </w:rPr>
              <w:t>成高教育</w:t>
            </w:r>
            <w:r w:rsidRPr="005D0017">
              <w:rPr>
                <w:rFonts w:hint="eastAsia"/>
                <w:sz w:val="28"/>
                <w:lang w:eastAsia="zh-TW"/>
              </w:rPr>
              <w:t>的關係及應用；</w:t>
            </w:r>
          </w:p>
          <w:p w14:paraId="6124DF9C" w14:textId="77777777" w:rsidR="00065783" w:rsidRDefault="00065783" w:rsidP="00065783">
            <w:pPr>
              <w:widowControl w:val="0"/>
              <w:autoSpaceDE w:val="0"/>
              <w:autoSpaceDN w:val="0"/>
              <w:adjustRightInd w:val="0"/>
              <w:spacing w:before="0" w:beforeAutospacing="0" w:line="440" w:lineRule="exact"/>
              <w:ind w:leftChars="0" w:left="0"/>
              <w:rPr>
                <w:sz w:val="28"/>
              </w:rPr>
            </w:pPr>
            <w:r w:rsidRPr="005D0017">
              <w:rPr>
                <w:rFonts w:hint="eastAsia"/>
                <w:sz w:val="28"/>
                <w:lang w:eastAsia="zh-TW"/>
              </w:rPr>
              <w:t>二、探討</w:t>
            </w:r>
            <w:r w:rsidRPr="00070FD6">
              <w:rPr>
                <w:rFonts w:hint="eastAsia"/>
                <w:b/>
                <w:sz w:val="28"/>
                <w:u w:val="single"/>
              </w:rPr>
              <w:t>各種老化理論</w:t>
            </w:r>
            <w:r w:rsidRPr="005D0017">
              <w:rPr>
                <w:rFonts w:hint="eastAsia"/>
                <w:sz w:val="28"/>
                <w:lang w:eastAsia="zh-TW"/>
              </w:rPr>
              <w:t>，包括：</w:t>
            </w:r>
            <w:r w:rsidRPr="00F14FD6">
              <w:rPr>
                <w:rFonts w:hint="eastAsia"/>
                <w:sz w:val="28"/>
              </w:rPr>
              <w:t>前瞻因應</w:t>
            </w:r>
            <w:r w:rsidRPr="00F14FD6">
              <w:rPr>
                <w:rFonts w:hint="eastAsia"/>
                <w:sz w:val="28"/>
                <w:lang w:eastAsia="zh-TW"/>
              </w:rPr>
              <w:t>、</w:t>
            </w:r>
            <w:r w:rsidRPr="00F14FD6">
              <w:rPr>
                <w:rFonts w:hint="eastAsia"/>
                <w:sz w:val="28"/>
              </w:rPr>
              <w:t>需求幅度</w:t>
            </w:r>
            <w:r w:rsidRPr="00F14FD6">
              <w:rPr>
                <w:rFonts w:hint="eastAsia"/>
                <w:sz w:val="28"/>
                <w:lang w:eastAsia="zh-TW"/>
              </w:rPr>
              <w:t>、</w:t>
            </w:r>
            <w:r w:rsidRPr="005D0017">
              <w:rPr>
                <w:rFonts w:hint="eastAsia"/>
                <w:sz w:val="28"/>
              </w:rPr>
              <w:t>活躍老化、生產</w:t>
            </w:r>
          </w:p>
          <w:p w14:paraId="414924B5" w14:textId="37ADF8A7" w:rsidR="00065783" w:rsidRPr="005D0017" w:rsidRDefault="00065783" w:rsidP="00065783">
            <w:pPr>
              <w:widowControl w:val="0"/>
              <w:autoSpaceDE w:val="0"/>
              <w:autoSpaceDN w:val="0"/>
              <w:adjustRightInd w:val="0"/>
              <w:spacing w:before="0" w:beforeAutospacing="0" w:line="440" w:lineRule="exact"/>
              <w:ind w:leftChars="0" w:left="0"/>
            </w:pPr>
            <w:r>
              <w:rPr>
                <w:rFonts w:hint="eastAsia"/>
                <w:sz w:val="28"/>
                <w:lang w:eastAsia="zh-TW"/>
              </w:rPr>
              <w:t xml:space="preserve">    </w:t>
            </w:r>
            <w:r w:rsidRPr="005D0017">
              <w:rPr>
                <w:rFonts w:hint="eastAsia"/>
                <w:sz w:val="28"/>
              </w:rPr>
              <w:t>老化</w:t>
            </w:r>
            <w:r w:rsidRPr="005D0017">
              <w:rPr>
                <w:rFonts w:hint="eastAsia"/>
                <w:sz w:val="28"/>
                <w:lang w:eastAsia="zh-TW"/>
              </w:rPr>
              <w:t>等理論，及其與</w:t>
            </w:r>
            <w:r w:rsidRPr="005D0017">
              <w:rPr>
                <w:rFonts w:hint="eastAsia"/>
                <w:sz w:val="28"/>
              </w:rPr>
              <w:t>成高教育</w:t>
            </w:r>
            <w:r w:rsidRPr="005D0017">
              <w:rPr>
                <w:rFonts w:hint="eastAsia"/>
                <w:sz w:val="28"/>
                <w:lang w:eastAsia="zh-TW"/>
              </w:rPr>
              <w:t>的關係及應用。</w:t>
            </w:r>
          </w:p>
        </w:tc>
      </w:tr>
      <w:tr w:rsidR="00065783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36C45" w14:textId="77777777" w:rsidR="00065783" w:rsidRPr="00070FD6" w:rsidRDefault="00065783" w:rsidP="00065783">
            <w:pPr>
              <w:spacing w:line="440" w:lineRule="exact"/>
              <w:rPr>
                <w:b/>
                <w:sz w:val="28"/>
                <w:bdr w:val="single" w:sz="4" w:space="0" w:color="auto"/>
              </w:rPr>
            </w:pPr>
            <w:r w:rsidRPr="00070FD6">
              <w:rPr>
                <w:rFonts w:hint="eastAsia"/>
                <w:b/>
                <w:sz w:val="28"/>
                <w:highlight w:val="yellow"/>
                <w:bdr w:val="single" w:sz="4" w:space="0" w:color="auto"/>
              </w:rPr>
              <w:t>成為一個有思想的人</w:t>
            </w:r>
          </w:p>
          <w:p w14:paraId="036978C1" w14:textId="546C03F2" w:rsidR="00065783" w:rsidRPr="005D0017" w:rsidRDefault="00065783" w:rsidP="00065783">
            <w:pPr>
              <w:widowControl w:val="0"/>
              <w:numPr>
                <w:ilvl w:val="0"/>
                <w:numId w:val="4"/>
              </w:numPr>
              <w:tabs>
                <w:tab w:val="clear" w:pos="915"/>
                <w:tab w:val="num" w:pos="757"/>
              </w:tabs>
              <w:autoSpaceDE w:val="0"/>
              <w:autoSpaceDN w:val="0"/>
              <w:adjustRightInd w:val="0"/>
              <w:spacing w:before="0" w:beforeAutospacing="0" w:line="440" w:lineRule="exact"/>
              <w:ind w:leftChars="139" w:left="914" w:hangingChars="207" w:hanging="580"/>
              <w:rPr>
                <w:sz w:val="28"/>
              </w:rPr>
            </w:pPr>
            <w:r>
              <w:rPr>
                <w:rFonts w:hint="eastAsia"/>
                <w:sz w:val="28"/>
                <w:lang w:eastAsia="zh-TW"/>
              </w:rPr>
              <w:t>哲學</w:t>
            </w:r>
            <w:r w:rsidRPr="005D0017">
              <w:rPr>
                <w:rFonts w:hint="eastAsia"/>
                <w:sz w:val="28"/>
              </w:rPr>
              <w:t>分析能力：了解成高教育哲學思想的發展趨勢</w:t>
            </w:r>
            <w:r>
              <w:rPr>
                <w:rFonts w:hint="eastAsia"/>
                <w:sz w:val="28"/>
                <w:lang w:eastAsia="zh-TW"/>
              </w:rPr>
              <w:t>與主要內涵</w:t>
            </w:r>
          </w:p>
          <w:p w14:paraId="004A3FD6" w14:textId="4C984C2F" w:rsidR="00065783" w:rsidRPr="005D0017" w:rsidRDefault="00065783" w:rsidP="000657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line="440" w:lineRule="exact"/>
              <w:ind w:leftChars="0" w:left="802"/>
              <w:rPr>
                <w:sz w:val="28"/>
              </w:rPr>
            </w:pPr>
            <w:r w:rsidRPr="005D0017">
              <w:rPr>
                <w:rFonts w:hint="eastAsia"/>
                <w:sz w:val="28"/>
              </w:rPr>
              <w:t>批判思考能力：培養批判思考及哲學研究</w:t>
            </w:r>
            <w:r>
              <w:rPr>
                <w:rFonts w:hint="eastAsia"/>
                <w:sz w:val="28"/>
                <w:lang w:eastAsia="zh-TW"/>
              </w:rPr>
              <w:t>議題</w:t>
            </w:r>
            <w:r w:rsidRPr="005D0017">
              <w:rPr>
                <w:rFonts w:hint="eastAsia"/>
                <w:sz w:val="28"/>
              </w:rPr>
              <w:t>的能力</w:t>
            </w:r>
          </w:p>
          <w:p w14:paraId="3B7F9F4D" w14:textId="77777777" w:rsidR="00065783" w:rsidRPr="005D0017" w:rsidRDefault="00065783" w:rsidP="000657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line="440" w:lineRule="exact"/>
              <w:ind w:leftChars="0" w:left="802"/>
              <w:rPr>
                <w:sz w:val="28"/>
              </w:rPr>
            </w:pPr>
            <w:r w:rsidRPr="005D0017">
              <w:rPr>
                <w:rFonts w:hint="eastAsia"/>
                <w:sz w:val="28"/>
              </w:rPr>
              <w:t>思想建構能力：建構完整、獨立的成高教育思想</w:t>
            </w:r>
          </w:p>
          <w:p w14:paraId="6FE56341" w14:textId="5154211A" w:rsidR="00065783" w:rsidRPr="005D0017" w:rsidRDefault="00065783" w:rsidP="000657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line="440" w:lineRule="exact"/>
              <w:ind w:leftChars="0" w:left="802"/>
            </w:pPr>
            <w:r w:rsidRPr="005D0017">
              <w:rPr>
                <w:rFonts w:hint="eastAsia"/>
                <w:sz w:val="28"/>
              </w:rPr>
              <w:t>哲學應用能力：思考成高教育的未來方向</w:t>
            </w:r>
          </w:p>
        </w:tc>
      </w:tr>
      <w:tr w:rsidR="00065783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4D6D9B" w14:textId="77777777" w:rsidR="00065783" w:rsidRDefault="00065783" w:rsidP="00065783">
            <w:pPr>
              <w:spacing w:line="440" w:lineRule="exact"/>
              <w:ind w:leftChars="48" w:left="115"/>
              <w:rPr>
                <w:sz w:val="28"/>
                <w:highlight w:val="cyan"/>
                <w:lang w:eastAsia="zh-TW"/>
              </w:rPr>
            </w:pPr>
            <w:r w:rsidRPr="00BF28F3">
              <w:rPr>
                <w:rFonts w:hint="eastAsia"/>
                <w:sz w:val="28"/>
                <w:highlight w:val="cyan"/>
                <w:lang w:eastAsia="zh-TW"/>
              </w:rPr>
              <w:t>胡夢鯨（2024）（初版一刷）。</w:t>
            </w:r>
            <w:r w:rsidRPr="00D548DD">
              <w:rPr>
                <w:rFonts w:hint="eastAsia"/>
                <w:b/>
                <w:sz w:val="28"/>
                <w:highlight w:val="cyan"/>
                <w:lang w:eastAsia="zh-TW"/>
              </w:rPr>
              <w:t>翻轉成人教學：理論、方法與應用</w:t>
            </w:r>
            <w:r w:rsidRPr="00BF28F3">
              <w:rPr>
                <w:rFonts w:hint="eastAsia"/>
                <w:sz w:val="28"/>
                <w:highlight w:val="cyan"/>
                <w:lang w:eastAsia="zh-TW"/>
              </w:rPr>
              <w:t>。</w:t>
            </w:r>
          </w:p>
          <w:p w14:paraId="0B36901D" w14:textId="2F75E397" w:rsidR="00065783" w:rsidRPr="00BF28F3" w:rsidRDefault="00065783" w:rsidP="00065783">
            <w:pPr>
              <w:spacing w:line="440" w:lineRule="exact"/>
              <w:ind w:leftChars="48" w:left="115"/>
              <w:rPr>
                <w:sz w:val="28"/>
                <w:highlight w:val="cyan"/>
              </w:rPr>
            </w:pPr>
            <w:r w:rsidRPr="00BF28F3">
              <w:rPr>
                <w:rFonts w:hint="eastAsia"/>
                <w:sz w:val="28"/>
                <w:lang w:eastAsia="zh-TW"/>
              </w:rPr>
              <w:t xml:space="preserve">     </w:t>
            </w:r>
            <w:r w:rsidRPr="00BF28F3">
              <w:rPr>
                <w:rFonts w:hint="eastAsia"/>
                <w:sz w:val="28"/>
                <w:highlight w:val="cyan"/>
                <w:lang w:eastAsia="zh-TW"/>
              </w:rPr>
              <w:t>台北：師大書苑。</w:t>
            </w:r>
          </w:p>
          <w:p w14:paraId="553027F2" w14:textId="3D4495E0" w:rsidR="00065783" w:rsidRPr="005D0017" w:rsidRDefault="00065783" w:rsidP="00065783">
            <w:pPr>
              <w:spacing w:line="440" w:lineRule="exact"/>
              <w:ind w:leftChars="48" w:left="115"/>
              <w:rPr>
                <w:sz w:val="28"/>
              </w:rPr>
            </w:pPr>
            <w:proofErr w:type="gramStart"/>
            <w:r w:rsidRPr="00BF28F3">
              <w:rPr>
                <w:rFonts w:hint="eastAsia"/>
                <w:sz w:val="28"/>
                <w:highlight w:val="cyan"/>
              </w:rPr>
              <w:t>胡夢鯨</w:t>
            </w:r>
            <w:proofErr w:type="gramEnd"/>
            <w:r w:rsidRPr="00BF28F3">
              <w:rPr>
                <w:rFonts w:hint="eastAsia"/>
                <w:sz w:val="28"/>
                <w:highlight w:val="cyan"/>
              </w:rPr>
              <w:t>（1</w:t>
            </w:r>
            <w:r w:rsidRPr="00BF28F3">
              <w:rPr>
                <w:sz w:val="28"/>
                <w:highlight w:val="cyan"/>
              </w:rPr>
              <w:t>998</w:t>
            </w:r>
            <w:r w:rsidRPr="00BF28F3">
              <w:rPr>
                <w:rFonts w:hint="eastAsia"/>
                <w:sz w:val="28"/>
                <w:highlight w:val="cyan"/>
              </w:rPr>
              <w:t>）。</w:t>
            </w:r>
            <w:r w:rsidRPr="00BF28F3">
              <w:rPr>
                <w:rFonts w:hint="eastAsia"/>
                <w:b/>
                <w:sz w:val="28"/>
                <w:highlight w:val="cyan"/>
              </w:rPr>
              <w:t>成人教育學理論與模型</w:t>
            </w:r>
            <w:r w:rsidRPr="00BF28F3">
              <w:rPr>
                <w:rFonts w:hint="eastAsia"/>
                <w:sz w:val="28"/>
                <w:highlight w:val="cyan"/>
              </w:rPr>
              <w:t>。台北：師大書苑。</w:t>
            </w:r>
          </w:p>
          <w:p w14:paraId="33795BA3" w14:textId="77777777" w:rsidR="00065783" w:rsidRPr="005D0017" w:rsidRDefault="00065783" w:rsidP="00065783">
            <w:pPr>
              <w:spacing w:line="440" w:lineRule="exact"/>
              <w:ind w:leftChars="48" w:left="675" w:hangingChars="200" w:hanging="560"/>
              <w:rPr>
                <w:sz w:val="28"/>
              </w:rPr>
            </w:pPr>
            <w:proofErr w:type="spellStart"/>
            <w:r w:rsidRPr="005D0017">
              <w:rPr>
                <w:rFonts w:hint="eastAsia"/>
                <w:sz w:val="28"/>
              </w:rPr>
              <w:t>P.Jarvis</w:t>
            </w:r>
            <w:proofErr w:type="spellEnd"/>
            <w:r w:rsidRPr="005D0017">
              <w:rPr>
                <w:rFonts w:hint="eastAsia"/>
                <w:sz w:val="28"/>
              </w:rPr>
              <w:t>編著，王秋絨總校閱（1999）。</w:t>
            </w:r>
            <w:r w:rsidRPr="005D0017">
              <w:rPr>
                <w:rFonts w:hint="eastAsia"/>
                <w:b/>
                <w:sz w:val="28"/>
              </w:rPr>
              <w:t>二十世紀的成人教育思想家</w:t>
            </w:r>
            <w:r w:rsidRPr="005D0017">
              <w:rPr>
                <w:rFonts w:hint="eastAsia"/>
                <w:sz w:val="28"/>
              </w:rPr>
              <w:t>。台北：心理出版社。</w:t>
            </w:r>
          </w:p>
          <w:p w14:paraId="51BD4532" w14:textId="77777777" w:rsidR="00065783" w:rsidRPr="005D0017" w:rsidRDefault="00065783" w:rsidP="00065783">
            <w:pPr>
              <w:spacing w:line="440" w:lineRule="exact"/>
              <w:ind w:leftChars="0" w:left="700" w:hangingChars="250" w:hanging="700"/>
              <w:rPr>
                <w:sz w:val="28"/>
              </w:rPr>
            </w:pPr>
            <w:r w:rsidRPr="005D0017">
              <w:rPr>
                <w:rFonts w:hint="eastAsia"/>
                <w:sz w:val="28"/>
              </w:rPr>
              <w:t>簡成熙（譯）（2</w:t>
            </w:r>
            <w:r w:rsidRPr="005D0017">
              <w:rPr>
                <w:sz w:val="28"/>
              </w:rPr>
              <w:t>0</w:t>
            </w:r>
            <w:r w:rsidRPr="005D0017">
              <w:rPr>
                <w:rFonts w:hint="eastAsia"/>
                <w:sz w:val="28"/>
              </w:rPr>
              <w:t>18）。</w:t>
            </w:r>
            <w:proofErr w:type="spellStart"/>
            <w:r w:rsidRPr="005D0017">
              <w:rPr>
                <w:sz w:val="28"/>
              </w:rPr>
              <w:t>G.R.</w:t>
            </w:r>
            <w:proofErr w:type="gramStart"/>
            <w:r w:rsidRPr="005D0017">
              <w:rPr>
                <w:sz w:val="28"/>
              </w:rPr>
              <w:t>Knight</w:t>
            </w:r>
            <w:proofErr w:type="spellEnd"/>
            <w:r w:rsidRPr="005D0017">
              <w:rPr>
                <w:rFonts w:hint="eastAsia"/>
                <w:sz w:val="28"/>
              </w:rPr>
              <w:t>著</w:t>
            </w:r>
            <w:proofErr w:type="gramEnd"/>
            <w:r w:rsidRPr="005D0017">
              <w:rPr>
                <w:rFonts w:hint="eastAsia"/>
                <w:sz w:val="28"/>
              </w:rPr>
              <w:t>。</w:t>
            </w:r>
            <w:r w:rsidRPr="005D0017">
              <w:rPr>
                <w:rFonts w:hint="eastAsia"/>
                <w:b/>
                <w:sz w:val="28"/>
              </w:rPr>
              <w:t>教育哲學導論（第四版）</w:t>
            </w:r>
            <w:r w:rsidRPr="005D0017">
              <w:rPr>
                <w:rFonts w:hint="eastAsia"/>
                <w:sz w:val="28"/>
              </w:rPr>
              <w:t>。台北：五南圖書出版公司。</w:t>
            </w:r>
          </w:p>
          <w:p w14:paraId="651465DB" w14:textId="77777777" w:rsidR="00065783" w:rsidRPr="005D0017" w:rsidRDefault="00065783" w:rsidP="00065783">
            <w:pPr>
              <w:spacing w:line="440" w:lineRule="exact"/>
              <w:ind w:leftChars="-1" w:left="-2" w:firstLine="2"/>
              <w:rPr>
                <w:sz w:val="28"/>
              </w:rPr>
            </w:pPr>
            <w:r w:rsidRPr="005D0017">
              <w:rPr>
                <w:rFonts w:hint="eastAsia"/>
                <w:sz w:val="28"/>
              </w:rPr>
              <w:t>歐陽教（1</w:t>
            </w:r>
            <w:r w:rsidRPr="005D0017">
              <w:rPr>
                <w:sz w:val="28"/>
              </w:rPr>
              <w:t>995</w:t>
            </w:r>
            <w:r w:rsidRPr="005D0017">
              <w:rPr>
                <w:rFonts w:hint="eastAsia"/>
                <w:sz w:val="28"/>
              </w:rPr>
              <w:t>）。</w:t>
            </w:r>
            <w:r w:rsidRPr="005D0017">
              <w:rPr>
                <w:rFonts w:hint="eastAsia"/>
                <w:b/>
                <w:sz w:val="28"/>
              </w:rPr>
              <w:t>教育哲學導論</w:t>
            </w:r>
            <w:r w:rsidRPr="005D0017">
              <w:rPr>
                <w:rFonts w:hint="eastAsia"/>
                <w:sz w:val="28"/>
              </w:rPr>
              <w:t>。台北：文景書局。</w:t>
            </w:r>
          </w:p>
          <w:p w14:paraId="5A946277" w14:textId="77777777" w:rsidR="00065783" w:rsidRPr="005D0017" w:rsidRDefault="00065783" w:rsidP="00065783">
            <w:pPr>
              <w:spacing w:line="440" w:lineRule="exact"/>
              <w:ind w:leftChars="-1" w:left="-2" w:firstLine="2"/>
              <w:rPr>
                <w:sz w:val="28"/>
              </w:rPr>
            </w:pPr>
            <w:proofErr w:type="gramStart"/>
            <w:r w:rsidRPr="005D0017">
              <w:rPr>
                <w:rFonts w:hint="eastAsia"/>
                <w:sz w:val="28"/>
              </w:rPr>
              <w:t>高廣孚（</w:t>
            </w:r>
            <w:proofErr w:type="gramEnd"/>
            <w:r w:rsidRPr="005D0017">
              <w:rPr>
                <w:rFonts w:hint="eastAsia"/>
                <w:sz w:val="28"/>
              </w:rPr>
              <w:t>1</w:t>
            </w:r>
            <w:r w:rsidRPr="005D0017">
              <w:rPr>
                <w:sz w:val="28"/>
              </w:rPr>
              <w:t>993</w:t>
            </w:r>
            <w:r w:rsidRPr="005D0017">
              <w:rPr>
                <w:rFonts w:hint="eastAsia"/>
                <w:sz w:val="28"/>
              </w:rPr>
              <w:t>）。</w:t>
            </w:r>
            <w:r w:rsidRPr="005D0017">
              <w:rPr>
                <w:rFonts w:hint="eastAsia"/>
                <w:b/>
                <w:sz w:val="28"/>
              </w:rPr>
              <w:t>教育哲學</w:t>
            </w:r>
            <w:r w:rsidRPr="005D0017">
              <w:rPr>
                <w:rFonts w:hint="eastAsia"/>
                <w:sz w:val="28"/>
              </w:rPr>
              <w:t>。台北：五南圖書公司。</w:t>
            </w:r>
          </w:p>
          <w:p w14:paraId="09925C41" w14:textId="77777777" w:rsidR="00065783" w:rsidRPr="005D0017" w:rsidRDefault="00065783" w:rsidP="00065783">
            <w:pPr>
              <w:spacing w:line="440" w:lineRule="exact"/>
              <w:ind w:leftChars="-1" w:left="-2" w:firstLine="2"/>
              <w:rPr>
                <w:sz w:val="28"/>
              </w:rPr>
            </w:pPr>
            <w:r w:rsidRPr="005D0017">
              <w:rPr>
                <w:rFonts w:hint="eastAsia"/>
                <w:sz w:val="28"/>
              </w:rPr>
              <w:t>編輯小組（1</w:t>
            </w:r>
            <w:r w:rsidRPr="005D0017">
              <w:rPr>
                <w:sz w:val="28"/>
              </w:rPr>
              <w:t>993</w:t>
            </w:r>
            <w:r w:rsidRPr="005D0017">
              <w:rPr>
                <w:rFonts w:hint="eastAsia"/>
                <w:sz w:val="28"/>
              </w:rPr>
              <w:t>）。</w:t>
            </w:r>
            <w:r w:rsidRPr="005D0017">
              <w:rPr>
                <w:rFonts w:hint="eastAsia"/>
                <w:b/>
                <w:sz w:val="28"/>
              </w:rPr>
              <w:t>教育哲學</w:t>
            </w:r>
            <w:r w:rsidRPr="005D0017">
              <w:rPr>
                <w:rFonts w:hint="eastAsia"/>
                <w:sz w:val="28"/>
              </w:rPr>
              <w:t>。台北：文景出版社。</w:t>
            </w:r>
          </w:p>
          <w:p w14:paraId="4EE9E81A" w14:textId="77777777" w:rsidR="00065783" w:rsidRPr="005D0017" w:rsidRDefault="00065783" w:rsidP="00065783">
            <w:pPr>
              <w:spacing w:line="440" w:lineRule="exact"/>
              <w:ind w:leftChars="-1" w:left="-2" w:firstLine="2"/>
              <w:rPr>
                <w:sz w:val="28"/>
              </w:rPr>
            </w:pPr>
            <w:r w:rsidRPr="005D0017">
              <w:rPr>
                <w:rFonts w:hint="eastAsia"/>
                <w:sz w:val="28"/>
              </w:rPr>
              <w:t>傅佩榮（1</w:t>
            </w:r>
            <w:r w:rsidRPr="005D0017">
              <w:rPr>
                <w:sz w:val="28"/>
              </w:rPr>
              <w:t>993</w:t>
            </w:r>
            <w:r w:rsidRPr="005D0017">
              <w:rPr>
                <w:rFonts w:hint="eastAsia"/>
                <w:sz w:val="28"/>
              </w:rPr>
              <w:t>）。</w:t>
            </w:r>
            <w:r w:rsidRPr="005D0017">
              <w:rPr>
                <w:rFonts w:hint="eastAsia"/>
                <w:b/>
                <w:sz w:val="28"/>
              </w:rPr>
              <w:t>教育入門</w:t>
            </w:r>
            <w:r w:rsidRPr="005D0017">
              <w:rPr>
                <w:rFonts w:hint="eastAsia"/>
                <w:sz w:val="28"/>
              </w:rPr>
              <w:t>。台北：正中書局。</w:t>
            </w:r>
          </w:p>
          <w:p w14:paraId="7E7A1A03" w14:textId="77777777" w:rsidR="00065783" w:rsidRPr="005D0017" w:rsidRDefault="00065783" w:rsidP="00065783">
            <w:pPr>
              <w:spacing w:line="440" w:lineRule="exact"/>
              <w:ind w:leftChars="-1" w:left="-2" w:firstLine="2"/>
              <w:rPr>
                <w:sz w:val="28"/>
              </w:rPr>
            </w:pPr>
            <w:r w:rsidRPr="005D0017">
              <w:rPr>
                <w:rFonts w:hint="eastAsia"/>
                <w:sz w:val="28"/>
              </w:rPr>
              <w:t>邱兆偉（1</w:t>
            </w:r>
            <w:r w:rsidRPr="005D0017">
              <w:rPr>
                <w:sz w:val="28"/>
              </w:rPr>
              <w:t>998</w:t>
            </w:r>
            <w:r w:rsidRPr="005D0017">
              <w:rPr>
                <w:rFonts w:hint="eastAsia"/>
                <w:sz w:val="28"/>
              </w:rPr>
              <w:t>）。</w:t>
            </w:r>
            <w:r w:rsidRPr="005D0017">
              <w:rPr>
                <w:rFonts w:hint="eastAsia"/>
                <w:b/>
                <w:sz w:val="28"/>
              </w:rPr>
              <w:t>教育哲學</w:t>
            </w:r>
            <w:r w:rsidRPr="005D0017">
              <w:rPr>
                <w:rFonts w:hint="eastAsia"/>
                <w:sz w:val="28"/>
              </w:rPr>
              <w:t>。台北：正中書局。</w:t>
            </w:r>
          </w:p>
          <w:p w14:paraId="2D44ECDD" w14:textId="77777777" w:rsidR="00065783" w:rsidRPr="005D0017" w:rsidRDefault="00065783" w:rsidP="00065783">
            <w:pPr>
              <w:spacing w:line="440" w:lineRule="exact"/>
              <w:ind w:leftChars="-1" w:left="-2" w:firstLine="2"/>
              <w:rPr>
                <w:sz w:val="28"/>
              </w:rPr>
            </w:pPr>
            <w:r w:rsidRPr="005D0017">
              <w:rPr>
                <w:rFonts w:hint="eastAsia"/>
                <w:sz w:val="28"/>
              </w:rPr>
              <w:t>鄧運林（2</w:t>
            </w:r>
            <w:r w:rsidRPr="005D0017">
              <w:rPr>
                <w:sz w:val="28"/>
              </w:rPr>
              <w:t>001</w:t>
            </w:r>
            <w:r w:rsidRPr="005D0017">
              <w:rPr>
                <w:rFonts w:hint="eastAsia"/>
                <w:sz w:val="28"/>
              </w:rPr>
              <w:t>）。</w:t>
            </w:r>
            <w:r w:rsidRPr="005D0017">
              <w:rPr>
                <w:rFonts w:hint="eastAsia"/>
                <w:b/>
                <w:sz w:val="28"/>
              </w:rPr>
              <w:t>成人教育哲學導論</w:t>
            </w:r>
            <w:r w:rsidRPr="005D0017">
              <w:rPr>
                <w:rFonts w:hint="eastAsia"/>
                <w:sz w:val="28"/>
              </w:rPr>
              <w:t>。高雄：麗文出版社。</w:t>
            </w:r>
          </w:p>
          <w:p w14:paraId="483F92DB" w14:textId="77777777" w:rsidR="00065783" w:rsidRPr="005D0017" w:rsidRDefault="00065783" w:rsidP="00065783">
            <w:pPr>
              <w:spacing w:line="440" w:lineRule="exact"/>
              <w:ind w:leftChars="42" w:left="661" w:hangingChars="200" w:hanging="560"/>
              <w:rPr>
                <w:sz w:val="28"/>
              </w:rPr>
            </w:pPr>
            <w:r w:rsidRPr="005D0017">
              <w:rPr>
                <w:rFonts w:hint="eastAsia"/>
                <w:sz w:val="28"/>
              </w:rPr>
              <w:t>Thayer-</w:t>
            </w:r>
            <w:proofErr w:type="spellStart"/>
            <w:r w:rsidRPr="005D0017">
              <w:rPr>
                <w:rFonts w:hint="eastAsia"/>
                <w:sz w:val="28"/>
              </w:rPr>
              <w:t>Bacon,B.J</w:t>
            </w:r>
            <w:proofErr w:type="spellEnd"/>
            <w:r w:rsidRPr="005D0017">
              <w:rPr>
                <w:rFonts w:hint="eastAsia"/>
                <w:sz w:val="28"/>
              </w:rPr>
              <w:t xml:space="preserve">. and </w:t>
            </w:r>
            <w:proofErr w:type="spellStart"/>
            <w:r w:rsidRPr="005D0017">
              <w:rPr>
                <w:rFonts w:hint="eastAsia"/>
                <w:sz w:val="28"/>
              </w:rPr>
              <w:t>C.</w:t>
            </w:r>
            <w:proofErr w:type="gramStart"/>
            <w:r w:rsidRPr="005D0017">
              <w:rPr>
                <w:rFonts w:hint="eastAsia"/>
                <w:sz w:val="28"/>
              </w:rPr>
              <w:t>S.Bacon</w:t>
            </w:r>
            <w:proofErr w:type="spellEnd"/>
            <w:proofErr w:type="gramEnd"/>
            <w:r w:rsidRPr="005D0017">
              <w:rPr>
                <w:rFonts w:hint="eastAsia"/>
                <w:sz w:val="28"/>
              </w:rPr>
              <w:t>原著，卯靜儒、楊滿玉、張宜煌合譯(2006)。</w:t>
            </w:r>
            <w:r w:rsidRPr="005D0017">
              <w:rPr>
                <w:rFonts w:hint="eastAsia"/>
                <w:b/>
                <w:sz w:val="28"/>
              </w:rPr>
              <w:t>教育的應用哲學</w:t>
            </w:r>
            <w:r w:rsidRPr="005D0017">
              <w:rPr>
                <w:rFonts w:hint="eastAsia"/>
                <w:sz w:val="28"/>
              </w:rPr>
              <w:t>。</w:t>
            </w:r>
            <w:r w:rsidRPr="005D0017">
              <w:rPr>
                <w:b/>
                <w:sz w:val="28"/>
                <w:szCs w:val="23"/>
                <w:shd w:val="clear" w:color="auto" w:fill="F7F7F7"/>
              </w:rPr>
              <w:t>Philosophy Applied to Education</w:t>
            </w:r>
            <w:r w:rsidRPr="005D0017">
              <w:rPr>
                <w:rFonts w:hint="eastAsia"/>
                <w:b/>
                <w:sz w:val="28"/>
                <w:szCs w:val="23"/>
                <w:shd w:val="clear" w:color="auto" w:fill="F7F7F7"/>
              </w:rPr>
              <w:t>。</w:t>
            </w:r>
            <w:r w:rsidRPr="005D0017">
              <w:rPr>
                <w:rFonts w:hint="eastAsia"/>
                <w:sz w:val="28"/>
              </w:rPr>
              <w:t>台北：學富文化公司。</w:t>
            </w:r>
          </w:p>
          <w:p w14:paraId="49F1BAB8" w14:textId="77777777" w:rsidR="00065783" w:rsidRPr="005D0017" w:rsidRDefault="00065783" w:rsidP="00065783">
            <w:pPr>
              <w:shd w:val="clear" w:color="auto" w:fill="FFFFFF"/>
              <w:ind w:leftChars="0" w:left="0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proofErr w:type="spellStart"/>
            <w:r w:rsidRPr="005D0017">
              <w:rPr>
                <w:rStyle w:val="ab"/>
                <w:i w:val="0"/>
                <w:sz w:val="28"/>
                <w:szCs w:val="28"/>
                <w:shd w:val="clear" w:color="auto" w:fill="FFFFFF"/>
              </w:rPr>
              <w:t>Noddings</w:t>
            </w:r>
            <w:proofErr w:type="spellEnd"/>
            <w:r w:rsidRPr="005D0017">
              <w:rPr>
                <w:rStyle w:val="ab"/>
                <w:i w:val="0"/>
                <w:sz w:val="28"/>
                <w:szCs w:val="28"/>
                <w:shd w:val="clear" w:color="auto" w:fill="FFFFFF"/>
              </w:rPr>
              <w:t>, N.</w:t>
            </w:r>
            <w:r w:rsidRPr="005D0017">
              <w:rPr>
                <w:rStyle w:val="ab"/>
                <w:rFonts w:hint="eastAsia"/>
                <w:i w:val="0"/>
                <w:sz w:val="28"/>
                <w:szCs w:val="28"/>
                <w:shd w:val="clear" w:color="auto" w:fill="FFFFFF"/>
              </w:rPr>
              <w:t>（2015）.</w:t>
            </w:r>
            <w:r w:rsidRPr="005D0017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Pr="005D0017">
              <w:rPr>
                <w:bCs/>
                <w:i/>
                <w:kern w:val="36"/>
                <w:sz w:val="28"/>
                <w:szCs w:val="28"/>
              </w:rPr>
              <w:t>Philosophy of Education</w:t>
            </w:r>
            <w:r w:rsidRPr="005D0017">
              <w:rPr>
                <w:b/>
                <w:bCs/>
                <w:kern w:val="36"/>
                <w:sz w:val="28"/>
                <w:szCs w:val="28"/>
              </w:rPr>
              <w:t>.</w:t>
            </w:r>
            <w:r w:rsidRPr="005D0017">
              <w:rPr>
                <w:sz w:val="28"/>
                <w:szCs w:val="28"/>
                <w:shd w:val="clear" w:color="auto" w:fill="FFFFFF"/>
              </w:rPr>
              <w:t xml:space="preserve"> Westview Pr.</w:t>
            </w:r>
          </w:p>
          <w:p w14:paraId="5994F28B" w14:textId="77777777" w:rsidR="00065783" w:rsidRPr="005D0017" w:rsidRDefault="00065783" w:rsidP="00065783">
            <w:pPr>
              <w:pStyle w:val="1"/>
              <w:shd w:val="clear" w:color="auto" w:fill="FFFFFF"/>
              <w:spacing w:before="0" w:beforeAutospacing="0" w:after="0" w:afterAutospacing="0" w:line="585" w:lineRule="atLeast"/>
              <w:rPr>
                <w:rStyle w:val="ref-journal"/>
                <w:rFonts w:asciiTheme="minorEastAsia" w:eastAsiaTheme="minorEastAsia" w:hAnsiTheme="minorEastAsia" w:cs="Times New Roman"/>
                <w:b w:val="0"/>
                <w:i/>
                <w:color w:val="000000"/>
                <w:sz w:val="28"/>
                <w:shd w:val="clear" w:color="auto" w:fill="FFFFFF"/>
              </w:rPr>
            </w:pPr>
            <w:r w:rsidRPr="005D0017">
              <w:rPr>
                <w:rFonts w:asciiTheme="minorEastAsia" w:eastAsiaTheme="minorEastAsia" w:hAnsiTheme="minorEastAsia" w:cs="Times New Roman"/>
                <w:b w:val="0"/>
                <w:color w:val="000000"/>
                <w:sz w:val="28"/>
                <w:shd w:val="clear" w:color="auto" w:fill="FFFFFF"/>
              </w:rPr>
              <w:t>Butler R.N.</w:t>
            </w:r>
            <w:r w:rsidRPr="005D0017">
              <w:rPr>
                <w:rFonts w:asciiTheme="minorEastAsia" w:eastAsiaTheme="minorEastAsia" w:hAnsiTheme="minorEastAsia" w:cs="Times New Roman"/>
                <w:b w:val="0"/>
                <w:color w:val="333333"/>
                <w:spacing w:val="2"/>
                <w:sz w:val="28"/>
              </w:rPr>
              <w:t xml:space="preserve"> and</w:t>
            </w:r>
            <w:r w:rsidRPr="005D0017">
              <w:rPr>
                <w:rFonts w:asciiTheme="minorEastAsia" w:eastAsiaTheme="minorEastAsia" w:hAnsiTheme="minorEastAsia" w:cs="Times New Roman"/>
                <w:b w:val="0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5D0017">
              <w:rPr>
                <w:rFonts w:asciiTheme="minorEastAsia" w:eastAsiaTheme="minorEastAsia" w:hAnsiTheme="minorEastAsia" w:cs="Times New Roman"/>
                <w:b w:val="0"/>
                <w:color w:val="000000"/>
                <w:sz w:val="28"/>
                <w:shd w:val="clear" w:color="auto" w:fill="FFFFFF"/>
              </w:rPr>
              <w:t>H.P.Gleason</w:t>
            </w:r>
            <w:proofErr w:type="spellEnd"/>
            <w:r w:rsidRPr="005D0017">
              <w:rPr>
                <w:rFonts w:asciiTheme="minorEastAsia" w:eastAsiaTheme="minorEastAsia" w:hAnsiTheme="minorEastAsia" w:cs="Times New Roman" w:hint="eastAsia"/>
                <w:b w:val="0"/>
                <w:color w:val="000000"/>
                <w:sz w:val="28"/>
                <w:shd w:val="clear" w:color="auto" w:fill="FFFFFF"/>
              </w:rPr>
              <w:t>（</w:t>
            </w:r>
            <w:r w:rsidRPr="005D0017">
              <w:rPr>
                <w:rFonts w:asciiTheme="minorEastAsia" w:eastAsiaTheme="minorEastAsia" w:hAnsiTheme="minorEastAsia" w:cs="Times New Roman"/>
                <w:b w:val="0"/>
                <w:color w:val="000000"/>
                <w:sz w:val="28"/>
                <w:shd w:val="clear" w:color="auto" w:fill="FFFFFF"/>
              </w:rPr>
              <w:t>1985</w:t>
            </w:r>
            <w:r w:rsidRPr="005D0017">
              <w:rPr>
                <w:rFonts w:asciiTheme="minorEastAsia" w:eastAsiaTheme="minorEastAsia" w:hAnsiTheme="minorEastAsia" w:cs="Times New Roman" w:hint="eastAsia"/>
                <w:b w:val="0"/>
                <w:color w:val="000000"/>
                <w:sz w:val="28"/>
                <w:shd w:val="clear" w:color="auto" w:fill="FFFFFF"/>
              </w:rPr>
              <w:t>）</w:t>
            </w:r>
            <w:r w:rsidRPr="005D0017">
              <w:rPr>
                <w:rFonts w:asciiTheme="minorEastAsia" w:eastAsiaTheme="minorEastAsia" w:hAnsiTheme="minorEastAsia" w:cs="Times New Roman"/>
                <w:b w:val="0"/>
                <w:color w:val="000000"/>
                <w:sz w:val="28"/>
                <w:shd w:val="clear" w:color="auto" w:fill="FFFFFF"/>
              </w:rPr>
              <w:t>. </w:t>
            </w:r>
            <w:r w:rsidRPr="005D0017">
              <w:rPr>
                <w:rStyle w:val="ref-journal"/>
                <w:rFonts w:asciiTheme="minorEastAsia" w:eastAsiaTheme="minorEastAsia" w:hAnsiTheme="minorEastAsia" w:cs="Times New Roman"/>
                <w:b w:val="0"/>
                <w:i/>
                <w:color w:val="000000"/>
                <w:sz w:val="28"/>
                <w:shd w:val="clear" w:color="auto" w:fill="FFFFFF"/>
              </w:rPr>
              <w:t xml:space="preserve">Productive aging: Enhancing </w:t>
            </w:r>
          </w:p>
          <w:p w14:paraId="4229A632" w14:textId="77777777" w:rsidR="00065783" w:rsidRPr="005D0017" w:rsidRDefault="00065783" w:rsidP="00065783">
            <w:pPr>
              <w:pStyle w:val="1"/>
              <w:shd w:val="clear" w:color="auto" w:fill="FFFFFF"/>
              <w:spacing w:before="0" w:beforeAutospacing="0" w:after="0" w:afterAutospacing="0" w:line="585" w:lineRule="atLeast"/>
              <w:ind w:firstLineChars="250" w:firstLine="700"/>
              <w:rPr>
                <w:rFonts w:asciiTheme="minorEastAsia" w:eastAsiaTheme="minorEastAsia" w:hAnsiTheme="minorEastAsia" w:cs="Times New Roman"/>
                <w:b w:val="0"/>
                <w:color w:val="333333"/>
                <w:spacing w:val="2"/>
                <w:sz w:val="16"/>
              </w:rPr>
            </w:pPr>
            <w:r w:rsidRPr="005D0017">
              <w:rPr>
                <w:rStyle w:val="ref-journal"/>
                <w:rFonts w:asciiTheme="minorEastAsia" w:eastAsiaTheme="minorEastAsia" w:hAnsiTheme="minorEastAsia" w:cs="Times New Roman"/>
                <w:b w:val="0"/>
                <w:i/>
                <w:color w:val="000000"/>
                <w:sz w:val="28"/>
                <w:shd w:val="clear" w:color="auto" w:fill="FFFFFF"/>
              </w:rPr>
              <w:t>vitality</w:t>
            </w:r>
            <w:r w:rsidRPr="005D0017">
              <w:rPr>
                <w:rStyle w:val="ref-journal"/>
                <w:rFonts w:asciiTheme="minorEastAsia" w:eastAsiaTheme="minorEastAsia" w:hAnsiTheme="minorEastAsia" w:cs="Times New Roman" w:hint="eastAsia"/>
                <w:b w:val="0"/>
                <w:i/>
                <w:color w:val="000000"/>
                <w:sz w:val="28"/>
                <w:shd w:val="clear" w:color="auto" w:fill="FFFFFF"/>
              </w:rPr>
              <w:t xml:space="preserve"> </w:t>
            </w:r>
            <w:r w:rsidRPr="005D0017">
              <w:rPr>
                <w:rStyle w:val="ref-journal"/>
                <w:rFonts w:asciiTheme="minorEastAsia" w:eastAsiaTheme="minorEastAsia" w:hAnsiTheme="minorEastAsia" w:cs="Times New Roman"/>
                <w:b w:val="0"/>
                <w:i/>
                <w:color w:val="000000"/>
                <w:sz w:val="28"/>
                <w:shd w:val="clear" w:color="auto" w:fill="FFFFFF"/>
              </w:rPr>
              <w:t>in later</w:t>
            </w:r>
            <w:r w:rsidRPr="005D0017">
              <w:rPr>
                <w:rStyle w:val="ref-journal"/>
                <w:rFonts w:asciiTheme="minorEastAsia" w:eastAsiaTheme="minorEastAsia" w:hAnsiTheme="minorEastAsia" w:cs="Times New Roman" w:hint="eastAsia"/>
                <w:b w:val="0"/>
                <w:i/>
                <w:color w:val="000000"/>
                <w:sz w:val="28"/>
                <w:shd w:val="clear" w:color="auto" w:fill="FFFFFF"/>
              </w:rPr>
              <w:t xml:space="preserve"> </w:t>
            </w:r>
            <w:r w:rsidRPr="005D0017">
              <w:rPr>
                <w:rStyle w:val="ref-journal"/>
                <w:rFonts w:asciiTheme="minorEastAsia" w:eastAsiaTheme="minorEastAsia" w:hAnsiTheme="minorEastAsia" w:cs="Times New Roman"/>
                <w:b w:val="0"/>
                <w:i/>
                <w:color w:val="000000"/>
                <w:sz w:val="28"/>
                <w:shd w:val="clear" w:color="auto" w:fill="FFFFFF"/>
              </w:rPr>
              <w:t>life.</w:t>
            </w:r>
            <w:r w:rsidRPr="005D0017">
              <w:rPr>
                <w:rFonts w:asciiTheme="minorEastAsia" w:eastAsiaTheme="minorEastAsia" w:hAnsiTheme="minorEastAsia" w:cs="Times New Roman"/>
                <w:b w:val="0"/>
                <w:color w:val="000000"/>
                <w:sz w:val="28"/>
                <w:shd w:val="clear" w:color="auto" w:fill="FFFFFF"/>
              </w:rPr>
              <w:t> New York: Springer Publishing Company. </w:t>
            </w:r>
          </w:p>
          <w:p w14:paraId="05012C2D" w14:textId="0DF536C2" w:rsidR="00065783" w:rsidRPr="005D0017" w:rsidRDefault="00065783" w:rsidP="00065783">
            <w:pPr>
              <w:pStyle w:val="1"/>
              <w:shd w:val="clear" w:color="auto" w:fill="FFFFFF"/>
              <w:spacing w:before="0" w:beforeAutospacing="0" w:after="0" w:afterAutospacing="0" w:line="585" w:lineRule="atLeast"/>
              <w:ind w:left="710" w:hangingChars="250" w:hanging="710"/>
              <w:rPr>
                <w:rFonts w:asciiTheme="minorEastAsia" w:eastAsiaTheme="minorEastAsia" w:hAnsiTheme="minorEastAsia" w:cs="Times New Roman"/>
                <w:b w:val="0"/>
                <w:sz w:val="40"/>
              </w:rPr>
            </w:pPr>
            <w:proofErr w:type="spellStart"/>
            <w:proofErr w:type="gramStart"/>
            <w:r w:rsidRPr="005D0017">
              <w:rPr>
                <w:rFonts w:asciiTheme="minorEastAsia" w:eastAsiaTheme="minorEastAsia" w:hAnsiTheme="minorEastAsia" w:cs="Times New Roman"/>
                <w:b w:val="0"/>
                <w:color w:val="333333"/>
                <w:spacing w:val="2"/>
                <w:sz w:val="28"/>
              </w:rPr>
              <w:t>Caffarella,R.S</w:t>
            </w:r>
            <w:proofErr w:type="spellEnd"/>
            <w:r w:rsidRPr="005D0017">
              <w:rPr>
                <w:rFonts w:asciiTheme="minorEastAsia" w:eastAsiaTheme="minorEastAsia" w:hAnsiTheme="minorEastAsia" w:cs="Times New Roman"/>
                <w:b w:val="0"/>
                <w:color w:val="333333"/>
                <w:spacing w:val="2"/>
                <w:sz w:val="28"/>
              </w:rPr>
              <w:t>.</w:t>
            </w:r>
            <w:proofErr w:type="gramEnd"/>
            <w:r w:rsidRPr="005D0017">
              <w:rPr>
                <w:rFonts w:asciiTheme="minorEastAsia" w:eastAsiaTheme="minorEastAsia" w:hAnsiTheme="minorEastAsia" w:cs="Times New Roman"/>
                <w:b w:val="0"/>
                <w:color w:val="333333"/>
                <w:spacing w:val="2"/>
                <w:sz w:val="28"/>
              </w:rPr>
              <w:t>, S. B. Merriam, L. M. Baumgartner and N. S. E(2006</w:t>
            </w:r>
            <w:r w:rsidRPr="005D0017">
              <w:rPr>
                <w:rFonts w:asciiTheme="minorEastAsia" w:eastAsiaTheme="minorEastAsia" w:hAnsiTheme="minorEastAsia" w:cs="Times New Roman" w:hint="eastAsia"/>
                <w:b w:val="0"/>
                <w:color w:val="333333"/>
                <w:spacing w:val="2"/>
                <w:sz w:val="28"/>
              </w:rPr>
              <w:t>).</w:t>
            </w:r>
            <w:r w:rsidRPr="005D0017">
              <w:rPr>
                <w:rFonts w:asciiTheme="minorEastAsia" w:eastAsiaTheme="minorEastAsia" w:hAnsiTheme="minorEastAsia" w:cs="Times New Roman"/>
                <w:b w:val="0"/>
                <w:color w:val="333333"/>
                <w:spacing w:val="2"/>
                <w:sz w:val="28"/>
              </w:rPr>
              <w:t xml:space="preserve"> </w:t>
            </w:r>
            <w:r w:rsidRPr="005D0017">
              <w:rPr>
                <w:rFonts w:asciiTheme="minorEastAsia" w:eastAsiaTheme="minorEastAsia" w:hAnsiTheme="minorEastAsia" w:cs="Times New Roman"/>
                <w:b w:val="0"/>
                <w:i/>
                <w:color w:val="333333"/>
                <w:spacing w:val="2"/>
                <w:sz w:val="28"/>
              </w:rPr>
              <w:t xml:space="preserve">Learning in </w:t>
            </w:r>
            <w:proofErr w:type="gramStart"/>
            <w:r w:rsidRPr="005D0017">
              <w:rPr>
                <w:rFonts w:asciiTheme="minorEastAsia" w:eastAsiaTheme="minorEastAsia" w:hAnsiTheme="minorEastAsia" w:cs="Times New Roman"/>
                <w:b w:val="0"/>
                <w:i/>
                <w:color w:val="333333"/>
                <w:spacing w:val="2"/>
                <w:sz w:val="28"/>
              </w:rPr>
              <w:t>Adulthood :</w:t>
            </w:r>
            <w:proofErr w:type="gramEnd"/>
            <w:r w:rsidRPr="005D0017">
              <w:rPr>
                <w:rFonts w:asciiTheme="minorEastAsia" w:eastAsiaTheme="minorEastAsia" w:hAnsiTheme="minorEastAsia" w:cs="Times New Roman"/>
                <w:b w:val="0"/>
                <w:i/>
                <w:color w:val="333333"/>
                <w:spacing w:val="2"/>
                <w:sz w:val="28"/>
              </w:rPr>
              <w:t xml:space="preserve"> A Comprehensive Guide.</w:t>
            </w:r>
            <w:r w:rsidRPr="005D0017">
              <w:rPr>
                <w:rFonts w:asciiTheme="minorEastAsia" w:eastAsiaTheme="minorEastAsia" w:hAnsiTheme="minorEastAsia" w:cs="Times New Roman"/>
                <w:b w:val="0"/>
                <w:color w:val="333333"/>
                <w:spacing w:val="2"/>
                <w:sz w:val="28"/>
              </w:rPr>
              <w:t xml:space="preserve">, </w:t>
            </w:r>
            <w:r w:rsidRPr="005D0017">
              <w:rPr>
                <w:rFonts w:asciiTheme="minorEastAsia" w:eastAsiaTheme="minorEastAsia" w:hAnsiTheme="minorEastAsia" w:cs="Times New Roman"/>
                <w:b w:val="0"/>
                <w:color w:val="333333"/>
                <w:sz w:val="28"/>
                <w:szCs w:val="21"/>
                <w:shd w:val="clear" w:color="auto" w:fill="FFFFFF"/>
              </w:rPr>
              <w:t>Wiley &amp; Sons, Incorporated, John.</w:t>
            </w:r>
          </w:p>
          <w:p w14:paraId="19085ACB" w14:textId="77777777" w:rsidR="00065783" w:rsidRPr="005D0017" w:rsidRDefault="00065783" w:rsidP="00065783">
            <w:pPr>
              <w:spacing w:line="440" w:lineRule="exact"/>
              <w:ind w:leftChars="42" w:left="661" w:hangingChars="200" w:hanging="560"/>
              <w:rPr>
                <w:sz w:val="28"/>
              </w:rPr>
            </w:pPr>
            <w:r w:rsidRPr="005D0017">
              <w:rPr>
                <w:sz w:val="28"/>
                <w:highlight w:val="yellow"/>
              </w:rPr>
              <w:t>Elias J.L. and S. Merriam (</w:t>
            </w:r>
            <w:r w:rsidRPr="005D0017">
              <w:rPr>
                <w:rFonts w:hint="eastAsia"/>
                <w:sz w:val="28"/>
                <w:highlight w:val="yellow"/>
              </w:rPr>
              <w:t>2005</w:t>
            </w:r>
            <w:r w:rsidRPr="005D0017">
              <w:rPr>
                <w:sz w:val="28"/>
                <w:highlight w:val="yellow"/>
              </w:rPr>
              <w:t>)</w:t>
            </w:r>
            <w:r w:rsidRPr="005D0017">
              <w:rPr>
                <w:rFonts w:hint="eastAsia"/>
                <w:sz w:val="28"/>
                <w:highlight w:val="yellow"/>
              </w:rPr>
              <w:t xml:space="preserve"> （3</w:t>
            </w:r>
            <w:r w:rsidRPr="005D0017">
              <w:rPr>
                <w:rFonts w:hint="eastAsia"/>
                <w:sz w:val="28"/>
                <w:highlight w:val="yellow"/>
                <w:vertAlign w:val="superscript"/>
              </w:rPr>
              <w:t xml:space="preserve">rd </w:t>
            </w:r>
            <w:proofErr w:type="spellStart"/>
            <w:r w:rsidRPr="005D0017">
              <w:rPr>
                <w:sz w:val="28"/>
                <w:highlight w:val="yellow"/>
              </w:rPr>
              <w:t>ed</w:t>
            </w:r>
            <w:r w:rsidRPr="005D0017">
              <w:rPr>
                <w:rFonts w:hint="eastAsia"/>
                <w:sz w:val="28"/>
                <w:highlight w:val="yellow"/>
              </w:rPr>
              <w:t>tion</w:t>
            </w:r>
            <w:proofErr w:type="spellEnd"/>
            <w:r w:rsidRPr="005D0017">
              <w:rPr>
                <w:rFonts w:hint="eastAsia"/>
                <w:sz w:val="28"/>
                <w:highlight w:val="yellow"/>
              </w:rPr>
              <w:t>）</w:t>
            </w:r>
            <w:r w:rsidRPr="005D0017">
              <w:rPr>
                <w:sz w:val="28"/>
                <w:highlight w:val="yellow"/>
              </w:rPr>
              <w:t xml:space="preserve">. </w:t>
            </w:r>
            <w:r w:rsidRPr="005D0017">
              <w:rPr>
                <w:i/>
                <w:sz w:val="28"/>
                <w:highlight w:val="yellow"/>
              </w:rPr>
              <w:t>Philosophical Foundations of Adult Education</w:t>
            </w:r>
            <w:r w:rsidRPr="005D0017">
              <w:rPr>
                <w:rFonts w:hint="eastAsia"/>
                <w:sz w:val="28"/>
                <w:highlight w:val="yellow"/>
              </w:rPr>
              <w:t>.</w:t>
            </w:r>
            <w:r w:rsidRPr="005D0017">
              <w:rPr>
                <w:sz w:val="28"/>
                <w:highlight w:val="yellow"/>
              </w:rPr>
              <w:t xml:space="preserve"> </w:t>
            </w:r>
            <w:proofErr w:type="gramStart"/>
            <w:r w:rsidRPr="005D0017">
              <w:rPr>
                <w:sz w:val="28"/>
                <w:highlight w:val="yellow"/>
              </w:rPr>
              <w:t>Florida :</w:t>
            </w:r>
            <w:proofErr w:type="gramEnd"/>
            <w:r w:rsidRPr="005D0017">
              <w:rPr>
                <w:sz w:val="28"/>
                <w:highlight w:val="yellow"/>
              </w:rPr>
              <w:t xml:space="preserve"> Robert E. Krieger</w:t>
            </w:r>
            <w:r w:rsidRPr="005D0017">
              <w:rPr>
                <w:rFonts w:hint="eastAsia"/>
                <w:sz w:val="28"/>
              </w:rPr>
              <w:t xml:space="preserve"> </w:t>
            </w:r>
          </w:p>
          <w:p w14:paraId="5C177E50" w14:textId="66FA0EE8" w:rsidR="00065783" w:rsidRPr="005D0017" w:rsidRDefault="00065783" w:rsidP="00065783">
            <w:pPr>
              <w:shd w:val="clear" w:color="auto" w:fill="FFFFFF"/>
              <w:spacing w:line="300" w:lineRule="atLeast"/>
              <w:ind w:leftChars="42" w:left="661" w:hangingChars="200" w:hanging="560"/>
              <w:rPr>
                <w:sz w:val="28"/>
              </w:rPr>
            </w:pPr>
            <w:r w:rsidRPr="005D0017">
              <w:rPr>
                <w:iCs/>
                <w:color w:val="0A0A0A"/>
                <w:sz w:val="28"/>
                <w:szCs w:val="28"/>
              </w:rPr>
              <w:lastRenderedPageBreak/>
              <w:t>Morrow-</w:t>
            </w:r>
            <w:proofErr w:type="spellStart"/>
            <w:proofErr w:type="gramStart"/>
            <w:r w:rsidRPr="005D0017">
              <w:rPr>
                <w:iCs/>
                <w:color w:val="0A0A0A"/>
                <w:sz w:val="28"/>
                <w:szCs w:val="28"/>
              </w:rPr>
              <w:t>Howell,N</w:t>
            </w:r>
            <w:proofErr w:type="spellEnd"/>
            <w:r w:rsidRPr="005D0017">
              <w:rPr>
                <w:iCs/>
                <w:color w:val="0A0A0A"/>
                <w:sz w:val="28"/>
                <w:szCs w:val="28"/>
              </w:rPr>
              <w:t>.</w:t>
            </w:r>
            <w:proofErr w:type="gramEnd"/>
            <w:r w:rsidRPr="005D0017">
              <w:rPr>
                <w:iCs/>
                <w:color w:val="0A0A0A"/>
                <w:sz w:val="28"/>
                <w:szCs w:val="28"/>
              </w:rPr>
              <w:t xml:space="preserve">, </w:t>
            </w:r>
            <w:proofErr w:type="spellStart"/>
            <w:r w:rsidRPr="005D0017">
              <w:rPr>
                <w:iCs/>
                <w:color w:val="0A0A0A"/>
                <w:sz w:val="28"/>
                <w:szCs w:val="28"/>
              </w:rPr>
              <w:t>J.Hinterlong</w:t>
            </w:r>
            <w:proofErr w:type="spellEnd"/>
            <w:r w:rsidRPr="005D0017">
              <w:rPr>
                <w:iCs/>
                <w:color w:val="0A0A0A"/>
                <w:sz w:val="28"/>
                <w:szCs w:val="28"/>
              </w:rPr>
              <w:t>, and M. S.</w:t>
            </w:r>
            <w:r w:rsidRPr="005D0017">
              <w:rPr>
                <w:rFonts w:hint="eastAsia"/>
                <w:sz w:val="28"/>
              </w:rPr>
              <w:t>（</w:t>
            </w:r>
            <w:r w:rsidRPr="005D0017">
              <w:rPr>
                <w:sz w:val="28"/>
              </w:rPr>
              <w:t>eds</w:t>
            </w:r>
            <w:r w:rsidRPr="005D0017">
              <w:rPr>
                <w:rFonts w:hint="eastAsia"/>
                <w:sz w:val="28"/>
              </w:rPr>
              <w:t>）</w:t>
            </w:r>
            <w:r w:rsidRPr="005D0017">
              <w:rPr>
                <w:rFonts w:hint="eastAsia"/>
                <w:color w:val="0A0A0A"/>
                <w:sz w:val="28"/>
                <w:szCs w:val="28"/>
              </w:rPr>
              <w:t>（</w:t>
            </w:r>
            <w:r w:rsidRPr="005D0017">
              <w:rPr>
                <w:color w:val="0A0A0A"/>
                <w:sz w:val="28"/>
                <w:szCs w:val="28"/>
              </w:rPr>
              <w:t>2001</w:t>
            </w:r>
            <w:r w:rsidRPr="005D0017">
              <w:rPr>
                <w:rFonts w:hint="eastAsia"/>
                <w:color w:val="0A0A0A"/>
                <w:sz w:val="28"/>
                <w:szCs w:val="28"/>
              </w:rPr>
              <w:t>）</w:t>
            </w:r>
            <w:r w:rsidRPr="005D0017">
              <w:rPr>
                <w:iCs/>
                <w:color w:val="0A0A0A"/>
                <w:sz w:val="28"/>
                <w:szCs w:val="28"/>
              </w:rPr>
              <w:t>.</w:t>
            </w:r>
            <w:r w:rsidRPr="005D0017">
              <w:rPr>
                <w:bCs/>
                <w:color w:val="0A0A0A"/>
                <w:sz w:val="28"/>
                <w:szCs w:val="28"/>
              </w:rPr>
              <w:t xml:space="preserve"> </w:t>
            </w:r>
            <w:r w:rsidRPr="005D0017">
              <w:rPr>
                <w:rFonts w:hint="eastAsia"/>
                <w:bCs/>
                <w:color w:val="0A0A0A"/>
                <w:sz w:val="28"/>
                <w:szCs w:val="28"/>
              </w:rPr>
              <w:t>P</w:t>
            </w:r>
            <w:r w:rsidRPr="005D0017">
              <w:rPr>
                <w:bCs/>
                <w:i/>
                <w:color w:val="0A0A0A"/>
                <w:sz w:val="28"/>
                <w:szCs w:val="28"/>
              </w:rPr>
              <w:t xml:space="preserve">roductive Aging: Concepts and Challenges. </w:t>
            </w:r>
            <w:r w:rsidRPr="005D0017">
              <w:rPr>
                <w:color w:val="0A0A0A"/>
                <w:sz w:val="28"/>
                <w:szCs w:val="28"/>
              </w:rPr>
              <w:t>Published by:</w:t>
            </w:r>
            <w:r w:rsidRPr="005D0017">
              <w:rPr>
                <w:sz w:val="28"/>
                <w:szCs w:val="28"/>
              </w:rPr>
              <w:t> </w:t>
            </w:r>
            <w:hyperlink r:id="rId8" w:history="1">
              <w:r w:rsidRPr="005D0017">
                <w:rPr>
                  <w:sz w:val="28"/>
                  <w:szCs w:val="28"/>
                </w:rPr>
                <w:t>Johns</w:t>
              </w:r>
              <w:r w:rsidRPr="005D0017">
                <w:rPr>
                  <w:rFonts w:hint="eastAsia"/>
                  <w:sz w:val="28"/>
                  <w:szCs w:val="28"/>
                  <w:lang w:eastAsia="zh-TW"/>
                </w:rPr>
                <w:t xml:space="preserve"> </w:t>
              </w:r>
              <w:r w:rsidRPr="005D0017">
                <w:rPr>
                  <w:sz w:val="28"/>
                  <w:szCs w:val="28"/>
                </w:rPr>
                <w:t>Hopkins University Press</w:t>
              </w:r>
            </w:hyperlink>
          </w:p>
          <w:p w14:paraId="0C55A54C" w14:textId="77777777" w:rsidR="00065783" w:rsidRPr="005D0017" w:rsidRDefault="00065783" w:rsidP="00065783">
            <w:pPr>
              <w:spacing w:line="440" w:lineRule="exact"/>
              <w:ind w:leftChars="48" w:left="675" w:hangingChars="200" w:hanging="560"/>
              <w:rPr>
                <w:sz w:val="28"/>
              </w:rPr>
            </w:pPr>
            <w:proofErr w:type="spellStart"/>
            <w:r w:rsidRPr="005D0017">
              <w:rPr>
                <w:sz w:val="28"/>
              </w:rPr>
              <w:t>Popkewitz</w:t>
            </w:r>
            <w:proofErr w:type="spellEnd"/>
            <w:r w:rsidRPr="005D0017">
              <w:rPr>
                <w:sz w:val="28"/>
              </w:rPr>
              <w:t xml:space="preserve"> T. S.</w:t>
            </w:r>
            <w:r w:rsidRPr="005D0017">
              <w:rPr>
                <w:rFonts w:hint="eastAsia"/>
                <w:sz w:val="28"/>
              </w:rPr>
              <w:t>＆</w:t>
            </w:r>
            <w:r w:rsidRPr="005D0017">
              <w:rPr>
                <w:sz w:val="28"/>
              </w:rPr>
              <w:t xml:space="preserve">L. </w:t>
            </w:r>
            <w:proofErr w:type="spellStart"/>
            <w:r w:rsidRPr="005D0017">
              <w:rPr>
                <w:sz w:val="28"/>
              </w:rPr>
              <w:t>Fendler</w:t>
            </w:r>
            <w:proofErr w:type="spellEnd"/>
            <w:r w:rsidRPr="005D0017">
              <w:rPr>
                <w:rFonts w:hint="eastAsia"/>
                <w:sz w:val="28"/>
              </w:rPr>
              <w:t>（</w:t>
            </w:r>
            <w:r w:rsidRPr="005D0017">
              <w:rPr>
                <w:sz w:val="28"/>
              </w:rPr>
              <w:t>eds</w:t>
            </w:r>
            <w:r w:rsidRPr="005D0017">
              <w:rPr>
                <w:rFonts w:hint="eastAsia"/>
                <w:sz w:val="28"/>
              </w:rPr>
              <w:t>）（</w:t>
            </w:r>
            <w:r w:rsidRPr="005D0017">
              <w:rPr>
                <w:sz w:val="28"/>
              </w:rPr>
              <w:t>1999</w:t>
            </w:r>
            <w:r w:rsidRPr="005D0017">
              <w:rPr>
                <w:rFonts w:hint="eastAsia"/>
                <w:sz w:val="28"/>
              </w:rPr>
              <w:t>）</w:t>
            </w:r>
            <w:r w:rsidRPr="005D0017">
              <w:rPr>
                <w:sz w:val="28"/>
              </w:rPr>
              <w:t>.</w:t>
            </w:r>
            <w:r w:rsidRPr="005D0017">
              <w:rPr>
                <w:rFonts w:hint="eastAsia"/>
                <w:sz w:val="28"/>
              </w:rPr>
              <w:t xml:space="preserve"> </w:t>
            </w:r>
            <w:r w:rsidRPr="005D0017">
              <w:rPr>
                <w:i/>
                <w:sz w:val="28"/>
              </w:rPr>
              <w:t>Critical Theories in Education.</w:t>
            </w:r>
            <w:r w:rsidRPr="005D0017">
              <w:rPr>
                <w:sz w:val="28"/>
              </w:rPr>
              <w:t xml:space="preserve"> London</w:t>
            </w:r>
            <w:r w:rsidRPr="005D0017">
              <w:rPr>
                <w:rFonts w:hint="eastAsia"/>
                <w:sz w:val="28"/>
              </w:rPr>
              <w:t>：</w:t>
            </w:r>
            <w:r w:rsidRPr="005D0017">
              <w:rPr>
                <w:sz w:val="28"/>
              </w:rPr>
              <w:t>Routledge.</w:t>
            </w:r>
          </w:p>
          <w:p w14:paraId="4CB30D1B" w14:textId="77777777" w:rsidR="00065783" w:rsidRPr="005D0017" w:rsidRDefault="00065783" w:rsidP="00065783">
            <w:pPr>
              <w:spacing w:line="440" w:lineRule="exact"/>
              <w:ind w:leftChars="48" w:left="675" w:hangingChars="200" w:hanging="560"/>
              <w:rPr>
                <w:sz w:val="28"/>
              </w:rPr>
            </w:pPr>
            <w:r w:rsidRPr="005D0017">
              <w:rPr>
                <w:sz w:val="28"/>
              </w:rPr>
              <w:t>Usher, R.</w:t>
            </w:r>
            <w:r w:rsidRPr="005D0017">
              <w:rPr>
                <w:rFonts w:hint="eastAsia"/>
                <w:sz w:val="28"/>
              </w:rPr>
              <w:t>＆</w:t>
            </w:r>
            <w:r w:rsidRPr="005D0017">
              <w:rPr>
                <w:sz w:val="28"/>
              </w:rPr>
              <w:t xml:space="preserve">R. </w:t>
            </w:r>
            <w:proofErr w:type="gramStart"/>
            <w:r w:rsidRPr="005D0017">
              <w:rPr>
                <w:sz w:val="28"/>
              </w:rPr>
              <w:t>Edwards.</w:t>
            </w:r>
            <w:r w:rsidRPr="005D0017">
              <w:rPr>
                <w:rFonts w:hint="eastAsia"/>
                <w:sz w:val="28"/>
              </w:rPr>
              <w:t>（</w:t>
            </w:r>
            <w:proofErr w:type="gramEnd"/>
            <w:r w:rsidRPr="005D0017">
              <w:rPr>
                <w:sz w:val="28"/>
              </w:rPr>
              <w:t>1994</w:t>
            </w:r>
            <w:r w:rsidRPr="005D0017">
              <w:rPr>
                <w:rFonts w:hint="eastAsia"/>
                <w:sz w:val="28"/>
              </w:rPr>
              <w:t>）</w:t>
            </w:r>
            <w:r w:rsidRPr="005D0017">
              <w:rPr>
                <w:sz w:val="28"/>
              </w:rPr>
              <w:t>.</w:t>
            </w:r>
            <w:r w:rsidRPr="005D0017">
              <w:rPr>
                <w:rFonts w:hint="eastAsia"/>
                <w:sz w:val="28"/>
              </w:rPr>
              <w:t xml:space="preserve"> </w:t>
            </w:r>
            <w:r w:rsidRPr="005D0017">
              <w:rPr>
                <w:i/>
                <w:sz w:val="28"/>
              </w:rPr>
              <w:t xml:space="preserve">Postmodernism and Education. </w:t>
            </w:r>
            <w:r w:rsidRPr="005D0017">
              <w:rPr>
                <w:sz w:val="28"/>
              </w:rPr>
              <w:t>London</w:t>
            </w:r>
            <w:r w:rsidRPr="005D0017">
              <w:rPr>
                <w:rFonts w:hint="eastAsia"/>
                <w:sz w:val="28"/>
              </w:rPr>
              <w:t>：</w:t>
            </w:r>
            <w:r w:rsidRPr="005D0017">
              <w:rPr>
                <w:sz w:val="28"/>
              </w:rPr>
              <w:t>Routledge.</w:t>
            </w:r>
          </w:p>
          <w:p w14:paraId="0C0A9D01" w14:textId="62F65F7A" w:rsidR="00065783" w:rsidRPr="005D0017" w:rsidRDefault="00065783" w:rsidP="00065783">
            <w:pPr>
              <w:spacing w:line="440" w:lineRule="exact"/>
              <w:ind w:leftChars="0" w:left="0"/>
              <w:rPr>
                <w:sz w:val="28"/>
              </w:rPr>
            </w:pPr>
            <w:r w:rsidRPr="005D0017">
              <w:rPr>
                <w:sz w:val="28"/>
              </w:rPr>
              <w:t>Freire</w:t>
            </w:r>
            <w:r w:rsidRPr="005D0017">
              <w:rPr>
                <w:rFonts w:hint="eastAsia"/>
                <w:sz w:val="28"/>
              </w:rPr>
              <w:t>,</w:t>
            </w:r>
            <w:r w:rsidRPr="005D0017">
              <w:rPr>
                <w:sz w:val="28"/>
              </w:rPr>
              <w:t xml:space="preserve"> P. (1972</w:t>
            </w:r>
            <w:proofErr w:type="gramStart"/>
            <w:r w:rsidRPr="005D0017">
              <w:rPr>
                <w:sz w:val="28"/>
              </w:rPr>
              <w:t>).</w:t>
            </w:r>
            <w:r w:rsidRPr="005D0017">
              <w:rPr>
                <w:i/>
                <w:sz w:val="28"/>
              </w:rPr>
              <w:t>Pedagogy</w:t>
            </w:r>
            <w:proofErr w:type="gramEnd"/>
            <w:r w:rsidRPr="005D0017">
              <w:rPr>
                <w:i/>
                <w:sz w:val="28"/>
              </w:rPr>
              <w:t xml:space="preserve"> of the oppressed</w:t>
            </w:r>
            <w:r w:rsidRPr="005D0017">
              <w:rPr>
                <w:sz w:val="28"/>
              </w:rPr>
              <w:t>.</w:t>
            </w:r>
            <w:r w:rsidRPr="005D0017">
              <w:rPr>
                <w:rFonts w:hint="eastAsia"/>
                <w:sz w:val="28"/>
              </w:rPr>
              <w:t xml:space="preserve"> </w:t>
            </w:r>
            <w:proofErr w:type="spellStart"/>
            <w:proofErr w:type="gramStart"/>
            <w:r w:rsidRPr="005D0017">
              <w:rPr>
                <w:rFonts w:hint="eastAsia"/>
                <w:sz w:val="28"/>
              </w:rPr>
              <w:t>London</w:t>
            </w:r>
            <w:r w:rsidRPr="005D0017">
              <w:rPr>
                <w:sz w:val="28"/>
              </w:rPr>
              <w:t>:Penguin</w:t>
            </w:r>
            <w:proofErr w:type="spellEnd"/>
            <w:proofErr w:type="gramEnd"/>
            <w:r w:rsidRPr="005D0017">
              <w:rPr>
                <w:sz w:val="28"/>
              </w:rPr>
              <w:t xml:space="preserve"> Books.</w:t>
            </w:r>
          </w:p>
          <w:p w14:paraId="20B9B87E" w14:textId="5B05AE86" w:rsidR="00065783" w:rsidRPr="005D0017" w:rsidRDefault="00065783" w:rsidP="00065783">
            <w:pPr>
              <w:spacing w:line="440" w:lineRule="exact"/>
              <w:ind w:leftChars="0" w:left="0"/>
              <w:rPr>
                <w:sz w:val="28"/>
              </w:rPr>
            </w:pPr>
            <w:r w:rsidRPr="005D0017">
              <w:rPr>
                <w:rFonts w:hint="eastAsia"/>
                <w:sz w:val="28"/>
                <w:lang w:eastAsia="zh-TW"/>
              </w:rPr>
              <w:t>其他有關老化理論資料課堂提供</w:t>
            </w:r>
          </w:p>
          <w:p w14:paraId="60AA7F3B" w14:textId="552C58BA" w:rsidR="00065783" w:rsidRPr="005D0017" w:rsidRDefault="00065783" w:rsidP="00065783">
            <w:pPr>
              <w:spacing w:before="0" w:beforeAutospacing="0" w:line="320" w:lineRule="exact"/>
              <w:jc w:val="center"/>
            </w:pPr>
          </w:p>
        </w:tc>
      </w:tr>
      <w:tr w:rsidR="00065783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5783" w:rsidRPr="001C052A" w:rsidRDefault="00065783" w:rsidP="0006578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5783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5783" w:rsidRPr="00F66AEE" w:rsidRDefault="00065783" w:rsidP="00065783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5783" w:rsidRPr="00F66AEE" w:rsidRDefault="00065783" w:rsidP="00065783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CE2F17D" w:rsidR="00065783" w:rsidRPr="00AA5F4C" w:rsidRDefault="00065783" w:rsidP="0006578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5783" w:rsidRPr="00730AA7" w:rsidRDefault="00065783" w:rsidP="00065783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5783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0F1AA2B" w:rsidR="00065783" w:rsidRPr="00AA5F4C" w:rsidRDefault="00065783" w:rsidP="0006578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3BA01031" w:rsidR="00065783" w:rsidRPr="00730AA7" w:rsidRDefault="00065783" w:rsidP="00065783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5783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5783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065783" w:rsidRPr="00AA5F4C" w:rsidRDefault="00065783" w:rsidP="0006578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6B9F36F3" w:rsidR="00065783" w:rsidRPr="00AA5F4C" w:rsidRDefault="00065783" w:rsidP="0006578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37159FA1" w14:textId="77777777" w:rsidR="00065783" w:rsidRDefault="00065783" w:rsidP="00065783">
            <w:pPr>
              <w:spacing w:line="320" w:lineRule="exact"/>
              <w:ind w:leftChars="0" w:left="0" w:firstLineChars="123" w:firstLine="29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</w:rPr>
              <w:t>規</w:t>
            </w:r>
            <w:proofErr w:type="gramEnd"/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  <w:p w14:paraId="13E60EC6" w14:textId="77777777" w:rsidR="00065783" w:rsidRPr="008B62A5" w:rsidRDefault="00065783" w:rsidP="00065783">
            <w:pPr>
              <w:rPr>
                <w:b/>
              </w:rPr>
            </w:pPr>
            <w:proofErr w:type="gramStart"/>
            <w:r w:rsidRPr="008B62A5">
              <w:rPr>
                <w:rFonts w:hAnsi="新細明體" w:hint="eastAsia"/>
                <w:b/>
              </w:rPr>
              <w:t>＊</w:t>
            </w:r>
            <w:proofErr w:type="gramEnd"/>
            <w:r w:rsidRPr="008B62A5">
              <w:rPr>
                <w:rFonts w:hint="eastAsia"/>
                <w:b/>
              </w:rPr>
              <w:t>成績評量方式：</w:t>
            </w:r>
          </w:p>
          <w:p w14:paraId="2E7D9DDA" w14:textId="507EC79B" w:rsidR="00065783" w:rsidRDefault="00065783" w:rsidP="00065783">
            <w:r>
              <w:rPr>
                <w:rFonts w:hint="eastAsia"/>
              </w:rPr>
              <w:t xml:space="preserve">    </w:t>
            </w:r>
            <w:r>
              <w:t>1.</w:t>
            </w:r>
            <w:r>
              <w:rPr>
                <w:rFonts w:hint="eastAsia"/>
              </w:rPr>
              <w:t>期中報告：</w:t>
            </w:r>
            <w:r>
              <w:t>5</w:t>
            </w:r>
            <w:r>
              <w:rPr>
                <w:rFonts w:hint="eastAsia"/>
              </w:rPr>
              <w:t>0</w:t>
            </w:r>
            <w:r>
              <w:t>%</w:t>
            </w:r>
          </w:p>
          <w:p w14:paraId="241D6E91" w14:textId="1ABD0266" w:rsidR="00065783" w:rsidRDefault="00065783" w:rsidP="00065783">
            <w:r>
              <w:rPr>
                <w:rFonts w:hint="eastAsia"/>
              </w:rPr>
              <w:t xml:space="preserve">    </w:t>
            </w:r>
            <w:r>
              <w:t>2.</w:t>
            </w:r>
            <w:r>
              <w:rPr>
                <w:rFonts w:hint="eastAsia"/>
              </w:rPr>
              <w:t>期末報告：</w:t>
            </w:r>
            <w:r>
              <w:t>5</w:t>
            </w:r>
            <w:r>
              <w:rPr>
                <w:rFonts w:hint="eastAsia"/>
              </w:rPr>
              <w:t>0%</w:t>
            </w:r>
          </w:p>
          <w:p w14:paraId="18277743" w14:textId="75DE1660" w:rsidR="00065783" w:rsidRPr="008B62A5" w:rsidRDefault="00065783" w:rsidP="00065783">
            <w:pPr>
              <w:rPr>
                <w:b/>
              </w:rPr>
            </w:pPr>
            <w:proofErr w:type="gramStart"/>
            <w:r w:rsidRPr="008B62A5">
              <w:rPr>
                <w:rFonts w:hAnsi="新細明體" w:hint="eastAsia"/>
                <w:b/>
              </w:rPr>
              <w:t>＊</w:t>
            </w:r>
            <w:proofErr w:type="gramEnd"/>
            <w:r w:rsidRPr="008B62A5">
              <w:rPr>
                <w:rFonts w:hint="eastAsia"/>
                <w:b/>
              </w:rPr>
              <w:t>報告方式：</w:t>
            </w:r>
          </w:p>
          <w:p w14:paraId="3D16FCDD" w14:textId="77777777" w:rsidR="00065783" w:rsidRDefault="00065783" w:rsidP="00065783">
            <w:r>
              <w:rPr>
                <w:rFonts w:hint="eastAsia"/>
              </w:rPr>
              <w:t xml:space="preserve">    </w:t>
            </w:r>
            <w:r>
              <w:t>1.</w:t>
            </w:r>
            <w:r>
              <w:rPr>
                <w:rFonts w:hint="eastAsia"/>
              </w:rPr>
              <w:t>每人期中、期末報告各一篇</w:t>
            </w:r>
          </w:p>
          <w:p w14:paraId="35EF749D" w14:textId="77777777" w:rsidR="00065783" w:rsidRDefault="00065783" w:rsidP="00065783">
            <w:r>
              <w:rPr>
                <w:rFonts w:hint="eastAsia"/>
              </w:rPr>
              <w:t xml:space="preserve"> </w:t>
            </w:r>
            <w:r>
              <w:t xml:space="preserve">   2.</w:t>
            </w:r>
            <w:r>
              <w:rPr>
                <w:rFonts w:hint="eastAsia"/>
              </w:rPr>
              <w:t>報告同時</w:t>
            </w:r>
            <w:r>
              <w:t>採用</w:t>
            </w:r>
            <w:r>
              <w:rPr>
                <w:rFonts w:hint="eastAsia"/>
              </w:rPr>
              <w:t>W</w:t>
            </w:r>
            <w:r>
              <w:t>ord</w:t>
            </w:r>
            <w:r>
              <w:rPr>
                <w:rFonts w:hint="eastAsia"/>
              </w:rPr>
              <w:t>及</w:t>
            </w:r>
            <w:r>
              <w:t>PPT</w:t>
            </w:r>
            <w:r>
              <w:rPr>
                <w:rFonts w:hint="eastAsia"/>
              </w:rPr>
              <w:t>呈現</w:t>
            </w:r>
          </w:p>
          <w:p w14:paraId="3E598C11" w14:textId="18D88E00" w:rsidR="00065783" w:rsidRDefault="00065783" w:rsidP="00065783">
            <w:r>
              <w:rPr>
                <w:rFonts w:hint="eastAsia"/>
              </w:rPr>
              <w:t xml:space="preserve">    </w:t>
            </w:r>
            <w:r>
              <w:t>3.</w:t>
            </w:r>
            <w:r>
              <w:rPr>
                <w:rFonts w:hint="eastAsia"/>
              </w:rPr>
              <w:t>每次上課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主題（期中主題哲學、期末主題老化理論），每主題二單元如下：</w:t>
            </w:r>
          </w:p>
          <w:p w14:paraId="0C5F4AA3" w14:textId="77777777" w:rsidR="00065783" w:rsidRDefault="00065783" w:rsidP="00065783">
            <w:pPr>
              <w:ind w:leftChars="236" w:left="566"/>
            </w:pPr>
            <w:r w:rsidRPr="008B62A5">
              <w:rPr>
                <w:rFonts w:hint="eastAsia"/>
                <w:highlight w:val="yellow"/>
              </w:rPr>
              <w:t>單元一思想篇：介紹該思想的背景、人物及主要內容</w:t>
            </w:r>
          </w:p>
          <w:p w14:paraId="7EA818C7" w14:textId="709B7BF1" w:rsidR="00065783" w:rsidRDefault="00065783" w:rsidP="00065783">
            <w:pPr>
              <w:ind w:leftChars="236" w:left="566"/>
              <w:rPr>
                <w:highlight w:val="green"/>
              </w:rPr>
            </w:pPr>
            <w:r w:rsidRPr="008B62A5">
              <w:rPr>
                <w:rFonts w:hint="eastAsia"/>
                <w:highlight w:val="green"/>
              </w:rPr>
              <w:t>單元二應用篇：將該思想應用於成人教育制度、方案、課程、或教學的設計</w:t>
            </w:r>
            <w:r>
              <w:rPr>
                <w:rFonts w:hint="eastAsia"/>
                <w:highlight w:val="green"/>
              </w:rPr>
              <w:t>，或</w:t>
            </w:r>
            <w:r>
              <w:rPr>
                <w:rFonts w:hint="eastAsia"/>
                <w:highlight w:val="green"/>
                <w:lang w:eastAsia="zh-TW"/>
              </w:rPr>
              <w:t xml:space="preserve">   </w:t>
            </w:r>
          </w:p>
          <w:p w14:paraId="3EF9E771" w14:textId="642F6EAF" w:rsidR="00065783" w:rsidRDefault="00065783" w:rsidP="00065783">
            <w:pPr>
              <w:ind w:leftChars="236" w:left="566"/>
            </w:pPr>
            <w:r w:rsidRPr="00BC24EF">
              <w:rPr>
                <w:rFonts w:hint="eastAsia"/>
                <w:lang w:eastAsia="zh-TW"/>
              </w:rPr>
              <w:t xml:space="preserve">              </w:t>
            </w:r>
            <w:r w:rsidRPr="00BC24EF">
              <w:rPr>
                <w:rFonts w:hint="eastAsia"/>
                <w:highlight w:val="green"/>
              </w:rPr>
              <w:t>應用該思想分析批判當前成人教育主要問題及解決對策</w:t>
            </w:r>
          </w:p>
          <w:p w14:paraId="1430AD00" w14:textId="546D1439" w:rsidR="00065783" w:rsidRDefault="00065783" w:rsidP="00065783">
            <w:pPr>
              <w:ind w:leftChars="236" w:left="566"/>
            </w:pPr>
            <w:r>
              <w:rPr>
                <w:rFonts w:hint="eastAsia"/>
              </w:rPr>
              <w:lastRenderedPageBreak/>
              <w:t>4.每人每主題報告</w:t>
            </w:r>
            <w:r>
              <w:rPr>
                <w:rFonts w:hint="eastAsia"/>
                <w:lang w:eastAsia="zh-TW"/>
              </w:rPr>
              <w:t>2</w:t>
            </w:r>
            <w:r>
              <w:rPr>
                <w:lang w:eastAsia="zh-TW"/>
              </w:rPr>
              <w:t>0</w:t>
            </w:r>
            <w:r>
              <w:rPr>
                <w:rFonts w:hint="eastAsia"/>
              </w:rPr>
              <w:t>分鐘為原則，其餘時間老師補充或開放討論</w:t>
            </w:r>
          </w:p>
          <w:p w14:paraId="24AC2115" w14:textId="2EAF10F3" w:rsidR="00065783" w:rsidRPr="002B0B71" w:rsidRDefault="00065783" w:rsidP="00065783">
            <w:pPr>
              <w:ind w:leftChars="236" w:left="566"/>
              <w:rPr>
                <w:rFonts w:ascii="新細明體" w:hAnsi="新細明體"/>
              </w:rPr>
            </w:pPr>
            <w:r>
              <w:rPr>
                <w:rFonts w:hint="eastAsia"/>
              </w:rPr>
              <w:t>5.每人兩篇報告完畢可以修改，期末再統一繳交修正報告W</w:t>
            </w:r>
            <w:r>
              <w:t>ord</w:t>
            </w:r>
            <w:r>
              <w:rPr>
                <w:rFonts w:hint="eastAsia"/>
              </w:rPr>
              <w:t>及</w:t>
            </w:r>
            <w:r>
              <w:t>PPT</w:t>
            </w:r>
            <w:r>
              <w:rPr>
                <w:rFonts w:hint="eastAsia"/>
              </w:rPr>
              <w:t>檔</w:t>
            </w:r>
          </w:p>
        </w:tc>
      </w:tr>
      <w:tr w:rsidR="00065783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教學資源</w:t>
            </w:r>
          </w:p>
          <w:p w14:paraId="1FBC56CA" w14:textId="4859279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FCC5C77" w:rsidR="00065783" w:rsidRPr="00AA5F4C" w:rsidRDefault="00065783" w:rsidP="00065783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5783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5783" w:rsidRPr="00F66AEE" w:rsidRDefault="00065783" w:rsidP="0006578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5783" w:rsidRPr="00F859F1" w:rsidRDefault="00065783" w:rsidP="00065783">
            <w:pPr>
              <w:rPr>
                <w:rFonts w:eastAsia="微軟正黑體"/>
              </w:rPr>
            </w:pPr>
          </w:p>
        </w:tc>
      </w:tr>
      <w:tr w:rsidR="00065783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5783" w:rsidRPr="00F66AEE" w:rsidRDefault="00065783" w:rsidP="0006578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5783" w:rsidRPr="00F66AEE" w:rsidRDefault="00065783" w:rsidP="0006578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5783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E229A9B" w:rsidR="00065783" w:rsidRPr="00A057DC" w:rsidRDefault="00065783" w:rsidP="00065783">
            <w:pPr>
              <w:spacing w:line="320" w:lineRule="exact"/>
              <w:ind w:leftChars="0" w:left="0"/>
            </w:pPr>
            <w:r w:rsidRPr="00A057DC">
              <w:t>Week 1</w:t>
            </w:r>
            <w:r w:rsidRPr="00A057DC"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1.</w:t>
            </w:r>
            <w:r w:rsidR="00780F62">
              <w:rPr>
                <w:rFonts w:hint="eastAsia"/>
                <w:szCs w:val="24"/>
              </w:rPr>
              <w:t>課程介紹</w:t>
            </w:r>
            <w:r w:rsidRPr="00A057DC">
              <w:rPr>
                <w:rFonts w:hint="eastAsia"/>
                <w:szCs w:val="24"/>
                <w:lang w:eastAsia="zh-TW"/>
              </w:rPr>
              <w:t xml:space="preserve">   </w:t>
            </w:r>
            <w:r w:rsidRPr="00A057DC">
              <w:rPr>
                <w:szCs w:val="24"/>
                <w:lang w:eastAsia="zh-TW"/>
              </w:rPr>
              <w:t>2.</w:t>
            </w:r>
            <w:r w:rsidRPr="00A057DC">
              <w:rPr>
                <w:rFonts w:hint="eastAsia"/>
                <w:szCs w:val="24"/>
              </w:rPr>
              <w:t>哲學思考的方法</w:t>
            </w:r>
          </w:p>
        </w:tc>
      </w:tr>
      <w:tr w:rsidR="00065783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51BCA9CF" w:rsidR="00065783" w:rsidRPr="00A057DC" w:rsidRDefault="00065783" w:rsidP="00065783">
            <w:pPr>
              <w:spacing w:line="320" w:lineRule="exact"/>
              <w:ind w:leftChars="0" w:left="0"/>
            </w:pPr>
            <w:r w:rsidRPr="00A057DC">
              <w:t>Week 2.</w:t>
            </w:r>
            <w:r w:rsidRPr="00A057DC"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1.</w:t>
            </w:r>
            <w:r w:rsidR="00780F62">
              <w:rPr>
                <w:rFonts w:hint="eastAsia"/>
                <w:szCs w:val="24"/>
                <w:lang w:eastAsia="zh-TW"/>
              </w:rPr>
              <w:t>哲學是什麼？</w:t>
            </w:r>
            <w:r w:rsidRPr="00A057DC">
              <w:rPr>
                <w:rFonts w:hint="eastAsia"/>
                <w:szCs w:val="24"/>
                <w:lang w:eastAsia="zh-TW"/>
              </w:rPr>
              <w:t xml:space="preserve">  2.</w:t>
            </w:r>
            <w:r w:rsidR="00780F62" w:rsidRPr="00A057DC">
              <w:rPr>
                <w:rFonts w:hint="eastAsia"/>
                <w:szCs w:val="24"/>
              </w:rPr>
              <w:t>哲學思想研究的本質與步驟</w:t>
            </w:r>
          </w:p>
        </w:tc>
      </w:tr>
      <w:tr w:rsidR="00065783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B4934E9" w:rsidR="00065783" w:rsidRPr="00A057DC" w:rsidRDefault="00065783" w:rsidP="00065783">
            <w:pPr>
              <w:spacing w:line="320" w:lineRule="exact"/>
              <w:ind w:leftChars="0" w:left="0"/>
            </w:pPr>
            <w:r w:rsidRPr="00A057DC">
              <w:t>Week 3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</w:t>
            </w:r>
            <w:r w:rsidRPr="00A057DC">
              <w:t>1.</w:t>
            </w:r>
            <w:r w:rsidRPr="00A057DC">
              <w:rPr>
                <w:rFonts w:hint="eastAsia"/>
                <w:szCs w:val="24"/>
              </w:rPr>
              <w:t>成高教育哲學思想的主要</w:t>
            </w:r>
            <w:proofErr w:type="gramStart"/>
            <w:r w:rsidRPr="00A057DC">
              <w:rPr>
                <w:rFonts w:hint="eastAsia"/>
                <w:szCs w:val="24"/>
              </w:rPr>
              <w:t>觀點</w:t>
            </w:r>
            <w:r w:rsidR="000B4502">
              <w:rPr>
                <w:rFonts w:hint="eastAsia"/>
                <w:szCs w:val="24"/>
              </w:rPr>
              <w:t>與流變</w:t>
            </w:r>
            <w:proofErr w:type="gramEnd"/>
            <w:r w:rsidRPr="00A057DC">
              <w:rPr>
                <w:rFonts w:hint="eastAsia"/>
                <w:szCs w:val="24"/>
              </w:rPr>
              <w:t xml:space="preserve">     </w:t>
            </w:r>
            <w:r>
              <w:rPr>
                <w:szCs w:val="24"/>
              </w:rPr>
              <w:t>2</w:t>
            </w:r>
            <w:r w:rsidRPr="00A057DC">
              <w:rPr>
                <w:szCs w:val="24"/>
              </w:rPr>
              <w:t>.</w:t>
            </w:r>
            <w:r w:rsidRPr="00A057DC">
              <w:rPr>
                <w:rFonts w:hint="eastAsia"/>
                <w:szCs w:val="24"/>
                <w:lang w:eastAsia="zh-TW"/>
              </w:rPr>
              <w:t>從</w:t>
            </w:r>
            <w:r w:rsidRPr="00A057DC">
              <w:rPr>
                <w:rFonts w:hint="eastAsia"/>
                <w:szCs w:val="24"/>
              </w:rPr>
              <w:t>雙元對立</w:t>
            </w:r>
            <w:r w:rsidRPr="00A057DC">
              <w:rPr>
                <w:rFonts w:hint="eastAsia"/>
                <w:szCs w:val="24"/>
                <w:lang w:eastAsia="zh-TW"/>
              </w:rPr>
              <w:t>到</w:t>
            </w:r>
            <w:r w:rsidRPr="00A057DC">
              <w:rPr>
                <w:rFonts w:hint="eastAsia"/>
                <w:szCs w:val="24"/>
              </w:rPr>
              <w:t>多元並存</w:t>
            </w:r>
          </w:p>
        </w:tc>
      </w:tr>
      <w:tr w:rsidR="00065783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42A290D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cyan"/>
              </w:rPr>
            </w:pPr>
            <w:r w:rsidRPr="00816FD6">
              <w:rPr>
                <w:rFonts w:ascii="Times New Roman" w:hAnsi="Times New Roman"/>
                <w:highlight w:val="cyan"/>
              </w:rPr>
              <w:t xml:space="preserve">Week 4  </w:t>
            </w:r>
            <w:r w:rsidRPr="00816FD6">
              <w:rPr>
                <w:rFonts w:ascii="Times New Roman" w:hAnsi="Times New Roman"/>
                <w:szCs w:val="24"/>
                <w:highlight w:val="cyan"/>
              </w:rPr>
              <w:t>博雅教育（</w:t>
            </w:r>
            <w:r w:rsidRPr="00816FD6">
              <w:rPr>
                <w:rFonts w:ascii="Times New Roman" w:hAnsi="Times New Roman"/>
                <w:szCs w:val="24"/>
                <w:highlight w:val="cyan"/>
              </w:rPr>
              <w:t>Liberal education</w:t>
            </w:r>
            <w:r w:rsidRPr="00816FD6">
              <w:rPr>
                <w:rFonts w:ascii="Times New Roman" w:hAnsi="Times New Roman"/>
                <w:szCs w:val="24"/>
                <w:highlight w:val="cyan"/>
              </w:rPr>
              <w:t>）與成高教育</w:t>
            </w:r>
          </w:p>
        </w:tc>
      </w:tr>
      <w:tr w:rsidR="00065783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B427A07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cyan"/>
              </w:rPr>
            </w:pPr>
            <w:r w:rsidRPr="00816FD6">
              <w:rPr>
                <w:rFonts w:ascii="Times New Roman" w:hAnsi="Times New Roman"/>
                <w:highlight w:val="cyan"/>
              </w:rPr>
              <w:t>Week 5</w:t>
            </w:r>
            <w:r w:rsidRPr="00816FD6">
              <w:rPr>
                <w:rFonts w:ascii="Times New Roman" w:hAnsi="Times New Roman"/>
                <w:highlight w:val="cyan"/>
                <w:lang w:eastAsia="zh-TW"/>
              </w:rPr>
              <w:t xml:space="preserve">  </w:t>
            </w:r>
            <w:r w:rsidRPr="00816FD6">
              <w:rPr>
                <w:rFonts w:ascii="Times New Roman" w:hAnsi="Times New Roman"/>
                <w:szCs w:val="24"/>
                <w:highlight w:val="cyan"/>
              </w:rPr>
              <w:t>進步主義（</w:t>
            </w:r>
            <w:r w:rsidRPr="00816FD6">
              <w:rPr>
                <w:rFonts w:ascii="Times New Roman" w:hAnsi="Times New Roman"/>
                <w:szCs w:val="24"/>
                <w:highlight w:val="cyan"/>
              </w:rPr>
              <w:t>Progressivism</w:t>
            </w:r>
            <w:r w:rsidRPr="00816FD6">
              <w:rPr>
                <w:rFonts w:ascii="Times New Roman" w:hAnsi="Times New Roman"/>
                <w:szCs w:val="24"/>
                <w:highlight w:val="cyan"/>
              </w:rPr>
              <w:t>）與成高教育</w:t>
            </w:r>
          </w:p>
        </w:tc>
      </w:tr>
      <w:tr w:rsidR="00065783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3D4408C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cyan"/>
              </w:rPr>
            </w:pPr>
            <w:r w:rsidRPr="00816FD6">
              <w:rPr>
                <w:rFonts w:ascii="Times New Roman" w:hAnsi="Times New Roman"/>
                <w:highlight w:val="cyan"/>
              </w:rPr>
              <w:t>Week 6</w:t>
            </w:r>
            <w:r w:rsidRPr="00816FD6">
              <w:rPr>
                <w:rFonts w:ascii="Times New Roman" w:hAnsi="Times New Roman"/>
                <w:highlight w:val="cyan"/>
                <w:lang w:eastAsia="zh-TW"/>
              </w:rPr>
              <w:t xml:space="preserve">  </w:t>
            </w:r>
            <w:r w:rsidRPr="00816FD6">
              <w:rPr>
                <w:rFonts w:ascii="Times New Roman" w:hAnsi="Times New Roman"/>
                <w:szCs w:val="24"/>
                <w:highlight w:val="cyan"/>
              </w:rPr>
              <w:t>行為主義（</w:t>
            </w:r>
            <w:r w:rsidRPr="00816FD6">
              <w:rPr>
                <w:rFonts w:ascii="Times New Roman" w:hAnsi="Times New Roman"/>
                <w:szCs w:val="24"/>
                <w:highlight w:val="cyan"/>
              </w:rPr>
              <w:t>Behaviorism</w:t>
            </w:r>
            <w:r w:rsidRPr="00816FD6">
              <w:rPr>
                <w:rFonts w:ascii="Times New Roman" w:hAnsi="Times New Roman"/>
                <w:szCs w:val="24"/>
                <w:highlight w:val="cyan"/>
              </w:rPr>
              <w:t>）與成高教育</w:t>
            </w:r>
          </w:p>
        </w:tc>
      </w:tr>
      <w:tr w:rsidR="00065783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297D583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cyan"/>
              </w:rPr>
            </w:pPr>
            <w:r w:rsidRPr="00E653E9">
              <w:rPr>
                <w:rFonts w:ascii="Times New Roman" w:hAnsi="Times New Roman"/>
                <w:color w:val="FF0000"/>
              </w:rPr>
              <w:t>Week 7</w:t>
            </w:r>
            <w:r w:rsidRPr="00E653E9">
              <w:rPr>
                <w:rFonts w:ascii="Times New Roman" w:hAnsi="Times New Roman"/>
                <w:color w:val="FF0000"/>
                <w:lang w:eastAsia="zh-TW"/>
              </w:rPr>
              <w:t xml:space="preserve">  </w:t>
            </w:r>
            <w:r w:rsidR="00E653E9" w:rsidRPr="00E653E9">
              <w:rPr>
                <w:rFonts w:ascii="Times New Roman" w:hAnsi="Times New Roman"/>
                <w:color w:val="FF0000"/>
                <w:lang w:eastAsia="zh-TW"/>
              </w:rPr>
              <w:t>春假</w:t>
            </w:r>
          </w:p>
        </w:tc>
      </w:tr>
      <w:tr w:rsidR="00065783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99C4A44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cyan"/>
              </w:rPr>
            </w:pPr>
            <w:r w:rsidRPr="00816FD6">
              <w:rPr>
                <w:rFonts w:ascii="Times New Roman" w:hAnsi="Times New Roman"/>
                <w:highlight w:val="cyan"/>
              </w:rPr>
              <w:t>Week 8</w:t>
            </w:r>
            <w:r w:rsidRPr="00816FD6">
              <w:rPr>
                <w:rFonts w:ascii="Times New Roman" w:hAnsi="Times New Roman"/>
                <w:highlight w:val="cyan"/>
                <w:lang w:eastAsia="zh-TW"/>
              </w:rPr>
              <w:t xml:space="preserve">  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人文主義（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Humanism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）與成高教育</w:t>
            </w:r>
          </w:p>
        </w:tc>
      </w:tr>
      <w:tr w:rsidR="00065783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BCF375F" w:rsidR="00065783" w:rsidRPr="00816FD6" w:rsidRDefault="00065783" w:rsidP="00065783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hAnsi="Times New Roman"/>
                <w:highlight w:val="cyan"/>
              </w:rPr>
            </w:pPr>
            <w:r w:rsidRPr="00816FD6">
              <w:rPr>
                <w:rFonts w:ascii="Times New Roman" w:hAnsi="Times New Roman"/>
                <w:highlight w:val="cyan"/>
              </w:rPr>
              <w:t>Week 9</w:t>
            </w:r>
            <w:r w:rsidRPr="00816FD6">
              <w:rPr>
                <w:rFonts w:ascii="Times New Roman" w:hAnsi="Times New Roman"/>
                <w:highlight w:val="cyan"/>
                <w:lang w:eastAsia="zh-TW"/>
              </w:rPr>
              <w:t xml:space="preserve">  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激進主義（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Radicalism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）與成高教育</w:t>
            </w:r>
          </w:p>
        </w:tc>
      </w:tr>
      <w:tr w:rsidR="00065783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2149C47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cyan"/>
              </w:rPr>
            </w:pPr>
            <w:r w:rsidRPr="00816FD6">
              <w:rPr>
                <w:rFonts w:ascii="Times New Roman" w:hAnsi="Times New Roman"/>
                <w:highlight w:val="cyan"/>
              </w:rPr>
              <w:t>Week 10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分析哲學（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Analytical philosophy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）與成高教育</w:t>
            </w:r>
          </w:p>
        </w:tc>
      </w:tr>
      <w:tr w:rsidR="00065783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6C2FED9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cyan"/>
              </w:rPr>
            </w:pPr>
            <w:r w:rsidRPr="00816FD6">
              <w:rPr>
                <w:rFonts w:ascii="Times New Roman" w:hAnsi="Times New Roman"/>
                <w:highlight w:val="cyan"/>
              </w:rPr>
              <w:t>Week 11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後現代主義（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Postmodernism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）</w:t>
            </w:r>
            <w:r w:rsidR="00E653E9">
              <w:rPr>
                <w:rFonts w:ascii="Times New Roman" w:hAnsi="Times New Roman" w:hint="eastAsia"/>
                <w:szCs w:val="24"/>
                <w:highlight w:val="cyan"/>
                <w:lang w:eastAsia="zh-TW"/>
              </w:rPr>
              <w:t>/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未來主義（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Futurism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）</w:t>
            </w:r>
            <w:r w:rsidR="00E653E9">
              <w:rPr>
                <w:rFonts w:ascii="Times New Roman" w:hAnsi="Times New Roman" w:hint="eastAsia"/>
                <w:szCs w:val="24"/>
                <w:highlight w:val="cyan"/>
              </w:rPr>
              <w:t>（二擇一）</w:t>
            </w:r>
            <w:r w:rsidR="00E653E9" w:rsidRPr="00816FD6">
              <w:rPr>
                <w:rFonts w:ascii="Times New Roman" w:hAnsi="Times New Roman"/>
                <w:szCs w:val="24"/>
                <w:highlight w:val="cyan"/>
              </w:rPr>
              <w:t>與成高教育</w:t>
            </w:r>
          </w:p>
        </w:tc>
      </w:tr>
      <w:tr w:rsidR="00065783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1C1D3B2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cyan"/>
              </w:rPr>
            </w:pPr>
            <w:r w:rsidRPr="00E653E9">
              <w:rPr>
                <w:rFonts w:ascii="Times New Roman" w:hAnsi="Times New Roman"/>
                <w:color w:val="FF0000"/>
              </w:rPr>
              <w:t>Week 12</w:t>
            </w:r>
            <w:r w:rsidR="00E653E9" w:rsidRPr="00E653E9">
              <w:rPr>
                <w:rFonts w:ascii="Times New Roman" w:hAnsi="Times New Roman"/>
                <w:color w:val="FF0000"/>
                <w:lang w:eastAsia="zh-TW"/>
              </w:rPr>
              <w:t>自主學習</w:t>
            </w:r>
          </w:p>
        </w:tc>
      </w:tr>
      <w:tr w:rsidR="00065783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125EC61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cyan"/>
              </w:rPr>
            </w:pPr>
            <w:r w:rsidRPr="00816FD6">
              <w:rPr>
                <w:rFonts w:ascii="Times New Roman" w:hAnsi="Times New Roman"/>
                <w:highlight w:val="cyan"/>
              </w:rPr>
              <w:t>Week 13</w:t>
            </w:r>
            <w:r w:rsidR="00E653E9" w:rsidRPr="00816FD6">
              <w:rPr>
                <w:rFonts w:ascii="Times New Roman" w:hAnsi="Times New Roman"/>
                <w:highlight w:val="green"/>
              </w:rPr>
              <w:t>需求幅度理論</w:t>
            </w:r>
            <w:r w:rsidR="00E653E9" w:rsidRPr="00816FD6">
              <w:rPr>
                <w:rFonts w:ascii="Times New Roman" w:eastAsia="標楷體" w:hAnsi="Times New Roman"/>
                <w:highlight w:val="green"/>
              </w:rPr>
              <w:t>（</w:t>
            </w:r>
            <w:r w:rsidR="00E653E9" w:rsidRPr="00816FD6">
              <w:rPr>
                <w:rFonts w:ascii="Times New Roman" w:eastAsia="標楷體" w:hAnsi="Times New Roman"/>
                <w:highlight w:val="green"/>
                <w:lang w:eastAsia="zh-TW"/>
              </w:rPr>
              <w:t>Margin theory of needs</w:t>
            </w:r>
            <w:r w:rsidR="00E653E9" w:rsidRPr="00816FD6">
              <w:rPr>
                <w:rFonts w:ascii="Times New Roman" w:eastAsia="標楷體" w:hAnsi="Times New Roman"/>
                <w:highlight w:val="green"/>
              </w:rPr>
              <w:t>）</w:t>
            </w:r>
            <w:r w:rsidR="00E653E9" w:rsidRPr="00816FD6">
              <w:rPr>
                <w:rFonts w:ascii="Times New Roman" w:hAnsi="Times New Roman"/>
                <w:szCs w:val="24"/>
                <w:highlight w:val="green"/>
              </w:rPr>
              <w:t>與成高教育</w:t>
            </w:r>
          </w:p>
        </w:tc>
      </w:tr>
      <w:tr w:rsidR="00065783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A6C6EF7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green"/>
              </w:rPr>
            </w:pPr>
            <w:r w:rsidRPr="00816FD6">
              <w:rPr>
                <w:rFonts w:ascii="Times New Roman" w:hAnsi="Times New Roman"/>
                <w:highlight w:val="green"/>
              </w:rPr>
              <w:t>Week 14</w:t>
            </w:r>
            <w:r w:rsidR="00E653E9" w:rsidRPr="00816FD6">
              <w:rPr>
                <w:rFonts w:ascii="Times New Roman" w:hAnsi="Times New Roman"/>
                <w:highlight w:val="green"/>
              </w:rPr>
              <w:t>前瞻因應理論</w:t>
            </w:r>
            <w:r w:rsidR="00E653E9" w:rsidRPr="00816FD6">
              <w:rPr>
                <w:rFonts w:ascii="Times New Roman" w:eastAsia="標楷體" w:hAnsi="Times New Roman"/>
                <w:highlight w:val="green"/>
              </w:rPr>
              <w:t>（</w:t>
            </w:r>
            <w:r w:rsidR="00E653E9" w:rsidRPr="00816FD6">
              <w:rPr>
                <w:rFonts w:ascii="Times New Roman" w:eastAsia="標楷體" w:hAnsi="Times New Roman"/>
                <w:highlight w:val="green"/>
                <w:lang w:eastAsia="zh-TW"/>
              </w:rPr>
              <w:t>Proactive coping theory</w:t>
            </w:r>
            <w:r w:rsidR="00E653E9" w:rsidRPr="00816FD6">
              <w:rPr>
                <w:rFonts w:ascii="Times New Roman" w:eastAsia="標楷體" w:hAnsi="Times New Roman"/>
                <w:highlight w:val="green"/>
              </w:rPr>
              <w:t>）</w:t>
            </w:r>
            <w:r w:rsidR="00E653E9" w:rsidRPr="00816FD6">
              <w:rPr>
                <w:rFonts w:ascii="Times New Roman" w:hAnsi="Times New Roman"/>
                <w:szCs w:val="24"/>
                <w:highlight w:val="green"/>
              </w:rPr>
              <w:t>與成高教育</w:t>
            </w:r>
          </w:p>
        </w:tc>
      </w:tr>
      <w:tr w:rsidR="00065783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E167550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green"/>
              </w:rPr>
            </w:pPr>
            <w:r w:rsidRPr="00816FD6">
              <w:rPr>
                <w:rFonts w:ascii="Times New Roman" w:hAnsi="Times New Roman"/>
                <w:highlight w:val="green"/>
              </w:rPr>
              <w:t>Week 15</w:t>
            </w:r>
            <w:r w:rsidR="00E653E9" w:rsidRPr="00816FD6">
              <w:rPr>
                <w:rFonts w:ascii="Times New Roman" w:hAnsi="Times New Roman"/>
                <w:szCs w:val="24"/>
                <w:highlight w:val="green"/>
              </w:rPr>
              <w:t>活躍老化理論</w:t>
            </w:r>
            <w:r w:rsidR="00E653E9" w:rsidRPr="00816FD6">
              <w:rPr>
                <w:rFonts w:ascii="Times New Roman" w:eastAsia="標楷體" w:hAnsi="Times New Roman"/>
                <w:szCs w:val="24"/>
                <w:highlight w:val="green"/>
              </w:rPr>
              <w:t>（</w:t>
            </w:r>
            <w:r w:rsidR="00E653E9" w:rsidRPr="00816FD6">
              <w:rPr>
                <w:rFonts w:ascii="Times New Roman" w:eastAsia="標楷體" w:hAnsi="Times New Roman"/>
                <w:szCs w:val="24"/>
                <w:highlight w:val="green"/>
              </w:rPr>
              <w:t xml:space="preserve">Active ageing </w:t>
            </w:r>
            <w:r w:rsidR="00E653E9" w:rsidRPr="00816FD6">
              <w:rPr>
                <w:rFonts w:ascii="Times New Roman" w:eastAsia="標楷體" w:hAnsi="Times New Roman"/>
                <w:highlight w:val="green"/>
                <w:lang w:eastAsia="zh-TW"/>
              </w:rPr>
              <w:t>theory</w:t>
            </w:r>
            <w:r w:rsidR="00E653E9" w:rsidRPr="00816FD6">
              <w:rPr>
                <w:rFonts w:ascii="Times New Roman" w:eastAsia="標楷體" w:hAnsi="Times New Roman"/>
                <w:highlight w:val="green"/>
              </w:rPr>
              <w:t>）</w:t>
            </w:r>
            <w:r w:rsidR="00E653E9" w:rsidRPr="00816FD6">
              <w:rPr>
                <w:rFonts w:ascii="Times New Roman" w:hAnsi="Times New Roman"/>
                <w:szCs w:val="24"/>
                <w:highlight w:val="green"/>
              </w:rPr>
              <w:t>與成高教育</w:t>
            </w:r>
          </w:p>
        </w:tc>
      </w:tr>
      <w:tr w:rsidR="00065783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53DA049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green"/>
              </w:rPr>
            </w:pPr>
            <w:r w:rsidRPr="00816FD6">
              <w:rPr>
                <w:rFonts w:ascii="Times New Roman" w:hAnsi="Times New Roman"/>
                <w:highlight w:val="green"/>
              </w:rPr>
              <w:t xml:space="preserve">Week </w:t>
            </w:r>
            <w:r w:rsidRPr="00816FD6">
              <w:rPr>
                <w:rFonts w:ascii="Times New Roman" w:hAnsi="Times New Roman"/>
                <w:highlight w:val="green"/>
                <w:lang w:eastAsia="zh-TW"/>
              </w:rPr>
              <w:t>16</w:t>
            </w:r>
            <w:r w:rsidR="00E653E9" w:rsidRPr="00E45FFA">
              <w:rPr>
                <w:rFonts w:hint="eastAsia"/>
                <w:szCs w:val="24"/>
                <w:highlight w:val="green"/>
              </w:rPr>
              <w:t>成功老化理論（</w:t>
            </w:r>
            <w:r w:rsidR="00E653E9" w:rsidRPr="00E45FFA">
              <w:rPr>
                <w:szCs w:val="24"/>
                <w:highlight w:val="green"/>
              </w:rPr>
              <w:t>Successful</w:t>
            </w:r>
            <w:r w:rsidR="00E653E9" w:rsidRPr="00E45FFA">
              <w:rPr>
                <w:rFonts w:hint="eastAsia"/>
                <w:szCs w:val="24"/>
                <w:highlight w:val="green"/>
              </w:rPr>
              <w:t xml:space="preserve"> ageing </w:t>
            </w:r>
            <w:r w:rsidR="00E653E9" w:rsidRPr="00E45FFA">
              <w:rPr>
                <w:rFonts w:hint="eastAsia"/>
                <w:highlight w:val="green"/>
              </w:rPr>
              <w:t>theory）</w:t>
            </w:r>
            <w:r w:rsidR="00E653E9" w:rsidRPr="00E45FFA">
              <w:rPr>
                <w:rFonts w:hint="eastAsia"/>
                <w:szCs w:val="24"/>
                <w:highlight w:val="green"/>
              </w:rPr>
              <w:t>與成高教育</w:t>
            </w:r>
          </w:p>
        </w:tc>
      </w:tr>
      <w:tr w:rsidR="00065783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41EE17C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green"/>
              </w:rPr>
            </w:pPr>
            <w:r w:rsidRPr="00816FD6">
              <w:rPr>
                <w:rFonts w:ascii="Times New Roman" w:hAnsi="Times New Roman"/>
                <w:highlight w:val="green"/>
              </w:rPr>
              <w:t>Week 17</w:t>
            </w:r>
            <w:r w:rsidR="00E653E9" w:rsidRPr="00816FD6">
              <w:rPr>
                <w:rFonts w:ascii="Times New Roman" w:hAnsi="Times New Roman"/>
                <w:highlight w:val="green"/>
              </w:rPr>
              <w:t xml:space="preserve"> </w:t>
            </w:r>
            <w:r w:rsidR="00E653E9" w:rsidRPr="00816FD6">
              <w:rPr>
                <w:rFonts w:ascii="Times New Roman" w:hAnsi="Times New Roman"/>
                <w:szCs w:val="24"/>
                <w:highlight w:val="green"/>
              </w:rPr>
              <w:t>生產老化理論</w:t>
            </w:r>
            <w:r w:rsidR="00E653E9" w:rsidRPr="00816FD6">
              <w:rPr>
                <w:rFonts w:ascii="Times New Roman" w:eastAsia="標楷體" w:hAnsi="Times New Roman"/>
                <w:szCs w:val="24"/>
                <w:highlight w:val="green"/>
              </w:rPr>
              <w:t>（</w:t>
            </w:r>
            <w:r w:rsidR="00E653E9" w:rsidRPr="00816FD6">
              <w:rPr>
                <w:rFonts w:ascii="Times New Roman" w:eastAsia="標楷體" w:hAnsi="Times New Roman"/>
                <w:szCs w:val="24"/>
                <w:highlight w:val="green"/>
              </w:rPr>
              <w:t xml:space="preserve">Productive ageing </w:t>
            </w:r>
            <w:r w:rsidR="00E653E9" w:rsidRPr="00816FD6">
              <w:rPr>
                <w:rFonts w:ascii="Times New Roman" w:eastAsia="標楷體" w:hAnsi="Times New Roman"/>
                <w:highlight w:val="green"/>
                <w:lang w:eastAsia="zh-TW"/>
              </w:rPr>
              <w:t>theory</w:t>
            </w:r>
            <w:r w:rsidR="00E653E9" w:rsidRPr="00816FD6">
              <w:rPr>
                <w:rFonts w:ascii="Times New Roman" w:eastAsia="標楷體" w:hAnsi="Times New Roman"/>
                <w:highlight w:val="green"/>
              </w:rPr>
              <w:t>）</w:t>
            </w:r>
            <w:r w:rsidR="00E653E9" w:rsidRPr="00816FD6">
              <w:rPr>
                <w:rFonts w:ascii="Times New Roman" w:hAnsi="Times New Roman"/>
                <w:szCs w:val="24"/>
                <w:highlight w:val="green"/>
              </w:rPr>
              <w:t>與成高教育</w:t>
            </w:r>
          </w:p>
        </w:tc>
      </w:tr>
      <w:tr w:rsidR="00065783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DA528E7" w:rsidR="00065783" w:rsidRPr="00816FD6" w:rsidRDefault="00065783" w:rsidP="00065783">
            <w:pPr>
              <w:spacing w:line="320" w:lineRule="exact"/>
              <w:ind w:leftChars="0" w:left="0"/>
              <w:rPr>
                <w:rFonts w:ascii="Times New Roman" w:hAnsi="Times New Roman"/>
                <w:highlight w:val="green"/>
              </w:rPr>
            </w:pPr>
            <w:r w:rsidRPr="00E653E9">
              <w:rPr>
                <w:rFonts w:ascii="Times New Roman" w:hAnsi="Times New Roman"/>
                <w:color w:val="FF0000"/>
              </w:rPr>
              <w:t>Week 18</w:t>
            </w:r>
            <w:r w:rsidR="00E653E9" w:rsidRPr="00E653E9">
              <w:rPr>
                <w:rFonts w:ascii="Times New Roman" w:hAnsi="Times New Roman"/>
                <w:color w:val="FF0000"/>
                <w:lang w:eastAsia="zh-TW"/>
              </w:rPr>
              <w:t>自主學習</w:t>
            </w:r>
          </w:p>
        </w:tc>
      </w:tr>
      <w:tr w:rsidR="00065783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5783" w:rsidRPr="00F66AEE" w:rsidRDefault="00065783" w:rsidP="0006578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5783" w:rsidRPr="00F66AEE" w:rsidRDefault="00065783" w:rsidP="0006578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5783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5783" w:rsidRPr="00FF66D4" w14:paraId="0130A555" w14:textId="77777777" w:rsidTr="00BE348A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A59429A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（成教系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>博士班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）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</w:p>
                <w:p w14:paraId="2D5CFD84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376762F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2A0E2FB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5783" w:rsidRPr="00FF66D4" w14:paraId="5465B284" w14:textId="77777777" w:rsidTr="00BE348A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24361CE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2E0BF0F5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1B27B322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5D0FE7CE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63CBC7A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23176AB7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5783" w:rsidRPr="00FF66D4" w14:paraId="153B2E0B" w14:textId="77777777" w:rsidTr="00BE348A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C7E4918" w14:textId="77777777" w:rsidR="00065783" w:rsidRPr="00FF66D4" w:rsidRDefault="00065783" w:rsidP="0006578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3C70112" w14:textId="77777777" w:rsidR="00065783" w:rsidRDefault="00065783" w:rsidP="0006578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4810A33" w14:textId="77777777" w:rsidR="00065783" w:rsidRPr="00FF66D4" w:rsidRDefault="00065783" w:rsidP="0006578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5710757" w14:textId="77777777" w:rsidR="00065783" w:rsidRPr="00F66AEE" w:rsidRDefault="00065783" w:rsidP="00065783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成人教學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C337303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CD03533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A95A9CA" w14:textId="3371EC23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A9F7011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19B132A" w14:textId="52B6D446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  <w:tr w:rsidR="00065783" w:rsidRPr="00FF66D4" w14:paraId="72761A90" w14:textId="77777777" w:rsidTr="00BE348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A62122C" w14:textId="77777777" w:rsidR="00065783" w:rsidRPr="00FF66D4" w:rsidRDefault="00065783" w:rsidP="0006578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F5FE1F9" w14:textId="77777777" w:rsidR="00065783" w:rsidRPr="00F66AEE" w:rsidRDefault="00065783" w:rsidP="0006578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成人教育專案企劃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6CEBF1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45843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DAE8C5" w14:textId="347CB815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208CA8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0C0E0A0" w14:textId="4AFA7066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  <w:tr w:rsidR="00065783" w:rsidRPr="00FF66D4" w14:paraId="49BC078C" w14:textId="77777777" w:rsidTr="00BE348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7E5E83F" w14:textId="77777777" w:rsidR="00065783" w:rsidRPr="00FF66D4" w:rsidRDefault="00065783" w:rsidP="0006578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A0B7BF3" w14:textId="77777777" w:rsidR="00065783" w:rsidRPr="00F66AEE" w:rsidRDefault="00065783" w:rsidP="0006578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成人教育行政領導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9EE28E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665426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B72BAB" w14:textId="2FAECE6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30E52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3193968" w14:textId="04B6D346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  <w:tr w:rsidR="00065783" w:rsidRPr="00FF66D4" w14:paraId="1BBEAADE" w14:textId="77777777" w:rsidTr="00BE348A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D7A6B9D" w14:textId="77777777" w:rsidR="00065783" w:rsidRPr="00FF66D4" w:rsidRDefault="00065783" w:rsidP="0006578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C7F3322" w14:textId="77777777" w:rsidR="00065783" w:rsidRPr="00F66AEE" w:rsidRDefault="00065783" w:rsidP="0006578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成人教育研究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6D99C08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543C256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3833881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C1B8FD7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86A2948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  <w:tr w:rsidR="00065783" w:rsidRPr="00FF66D4" w14:paraId="2ADFD587" w14:textId="77777777" w:rsidTr="00BE348A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CADB5ED" w14:textId="77777777" w:rsidR="00065783" w:rsidRDefault="00065783" w:rsidP="0006578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2F29368A" w14:textId="77777777" w:rsidR="00065783" w:rsidRPr="00FF66D4" w:rsidRDefault="00065783" w:rsidP="0006578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5B1E2645" w14:textId="77777777" w:rsidR="00065783" w:rsidRPr="00FF66D4" w:rsidRDefault="00065783" w:rsidP="0006578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EAF129D" w14:textId="77777777" w:rsidR="00065783" w:rsidRPr="00F66AEE" w:rsidRDefault="00065783" w:rsidP="0006578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0D69D9F2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30DAC247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535BDB75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05FF0427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34F0E2F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  <w:tr w:rsidR="00065783" w:rsidRPr="00FF66D4" w14:paraId="335410E8" w14:textId="77777777" w:rsidTr="00BE348A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680F5536" w14:textId="77777777" w:rsidR="00065783" w:rsidRPr="00FF66D4" w:rsidRDefault="00065783" w:rsidP="0006578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F44E929" w14:textId="77777777" w:rsidR="00065783" w:rsidRPr="00F66AEE" w:rsidRDefault="00065783" w:rsidP="00065783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1B19CFE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E0809C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B2AD53" w14:textId="1083D25F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B03307" w14:textId="2C2A3172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FA26046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5783" w:rsidRPr="00FF66D4" w14:paraId="1CD52655" w14:textId="77777777" w:rsidTr="00BE348A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B1965F4" w14:textId="77777777" w:rsidR="00065783" w:rsidRPr="00FF66D4" w:rsidRDefault="00065783" w:rsidP="0006578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8691B07" w14:textId="77777777" w:rsidR="00065783" w:rsidRPr="00084361" w:rsidRDefault="00065783" w:rsidP="00065783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社會服務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3ED021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BC3741B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49FBCA" w14:textId="258275C0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4D2EE7" w14:textId="18EC11C2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D0D2871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5783" w:rsidRPr="00FF66D4" w14:paraId="399C0698" w14:textId="77777777" w:rsidTr="00BE348A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2C55F5" w14:textId="77777777" w:rsidR="00065783" w:rsidRPr="00FF66D4" w:rsidRDefault="00065783" w:rsidP="0006578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17EA71FF" w14:textId="77777777" w:rsidR="00065783" w:rsidRPr="00F66AEE" w:rsidRDefault="00065783" w:rsidP="0006578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批判思考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823FCE2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7A93B40" w14:textId="77777777" w:rsidR="00065783" w:rsidRPr="00F66AEE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252D539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ECAD6C7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9E7FDC" w14:textId="77777777" w:rsidR="00065783" w:rsidRPr="00FF66D4" w:rsidRDefault="00065783" w:rsidP="0006578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</w:tbl>
          <w:p w14:paraId="3A35A4AA" w14:textId="77777777" w:rsidR="00065783" w:rsidRDefault="00065783" w:rsidP="00065783">
            <w:pPr>
              <w:spacing w:line="320" w:lineRule="exact"/>
              <w:rPr>
                <w:rFonts w:eastAsia="微軟正黑體"/>
                <w:b/>
              </w:rPr>
            </w:pPr>
          </w:p>
          <w:p w14:paraId="35F09825" w14:textId="0FCCADD6" w:rsidR="00065783" w:rsidRPr="001C052A" w:rsidRDefault="00065783" w:rsidP="00065783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0C7C" w14:textId="77777777" w:rsidR="009E48E1" w:rsidRDefault="009E48E1" w:rsidP="00E9068E">
      <w:pPr>
        <w:spacing w:before="0"/>
      </w:pPr>
      <w:r>
        <w:separator/>
      </w:r>
    </w:p>
  </w:endnote>
  <w:endnote w:type="continuationSeparator" w:id="0">
    <w:p w14:paraId="3AA8F3BE" w14:textId="77777777" w:rsidR="009E48E1" w:rsidRDefault="009E48E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D7B4" w14:textId="77777777" w:rsidR="009E48E1" w:rsidRDefault="009E48E1" w:rsidP="00E9068E">
      <w:pPr>
        <w:spacing w:before="0"/>
      </w:pPr>
      <w:r>
        <w:separator/>
      </w:r>
    </w:p>
  </w:footnote>
  <w:footnote w:type="continuationSeparator" w:id="0">
    <w:p w14:paraId="1ABE9107" w14:textId="77777777" w:rsidR="009E48E1" w:rsidRDefault="009E48E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505"/>
    <w:multiLevelType w:val="hybridMultilevel"/>
    <w:tmpl w:val="83420FCA"/>
    <w:lvl w:ilvl="0" w:tplc="20EEC7C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867B9A"/>
    <w:multiLevelType w:val="hybridMultilevel"/>
    <w:tmpl w:val="6C3A70E2"/>
    <w:lvl w:ilvl="0" w:tplc="AAE22986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2" w15:restartNumberingAfterBreak="0">
    <w:nsid w:val="32D26774"/>
    <w:multiLevelType w:val="hybridMultilevel"/>
    <w:tmpl w:val="BA1C77F6"/>
    <w:lvl w:ilvl="0" w:tplc="FFFFFFFF">
      <w:start w:val="1"/>
      <w:numFmt w:val="taiwaneseCountingThousand"/>
      <w:lvlText w:val="%1."/>
      <w:lvlJc w:val="left"/>
      <w:pPr>
        <w:tabs>
          <w:tab w:val="num" w:pos="975"/>
        </w:tabs>
        <w:ind w:left="975" w:hanging="555"/>
      </w:pPr>
      <w:rPr>
        <w:rFonts w:ascii="標楷體" w:eastAsia="標楷體" w:hint="eastAsia"/>
      </w:rPr>
    </w:lvl>
    <w:lvl w:ilvl="1" w:tplc="74880D82">
      <w:start w:val="1"/>
      <w:numFmt w:val="taiwaneseCountingThousand"/>
      <w:lvlText w:val="（%2）"/>
      <w:lvlJc w:val="left"/>
      <w:pPr>
        <w:tabs>
          <w:tab w:val="num" w:pos="1740"/>
        </w:tabs>
        <w:ind w:left="1740" w:hanging="84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" w15:restartNumberingAfterBreak="0">
    <w:nsid w:val="35524CE2"/>
    <w:multiLevelType w:val="hybridMultilevel"/>
    <w:tmpl w:val="72386E1C"/>
    <w:lvl w:ilvl="0" w:tplc="FFFFFFFF">
      <w:start w:val="1"/>
      <w:numFmt w:val="taiwaneseCountingThousand"/>
      <w:lvlText w:val="%1.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1" w:tplc="849A70FA">
      <w:start w:val="1"/>
      <w:numFmt w:val="taiwaneseCountingThousand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4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38A416F"/>
    <w:multiLevelType w:val="hybridMultilevel"/>
    <w:tmpl w:val="80EA0D7A"/>
    <w:lvl w:ilvl="0" w:tplc="7C16F020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8" w15:restartNumberingAfterBreak="0">
    <w:nsid w:val="78A34F07"/>
    <w:multiLevelType w:val="hybridMultilevel"/>
    <w:tmpl w:val="0E0E9C7C"/>
    <w:lvl w:ilvl="0" w:tplc="9766C65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02CBF"/>
    <w:rsid w:val="00015973"/>
    <w:rsid w:val="00031690"/>
    <w:rsid w:val="00055826"/>
    <w:rsid w:val="0006244B"/>
    <w:rsid w:val="00065783"/>
    <w:rsid w:val="00070FD6"/>
    <w:rsid w:val="0008209B"/>
    <w:rsid w:val="00085D78"/>
    <w:rsid w:val="000A4CF7"/>
    <w:rsid w:val="000B2C15"/>
    <w:rsid w:val="000B3E3B"/>
    <w:rsid w:val="000B4502"/>
    <w:rsid w:val="000B5D10"/>
    <w:rsid w:val="000C472E"/>
    <w:rsid w:val="000D7AC3"/>
    <w:rsid w:val="000E0C0F"/>
    <w:rsid w:val="000F085A"/>
    <w:rsid w:val="000F287D"/>
    <w:rsid w:val="001023AE"/>
    <w:rsid w:val="001424D0"/>
    <w:rsid w:val="00156A09"/>
    <w:rsid w:val="00185033"/>
    <w:rsid w:val="001A3D56"/>
    <w:rsid w:val="001B416E"/>
    <w:rsid w:val="001B56F5"/>
    <w:rsid w:val="001C157B"/>
    <w:rsid w:val="001D03F8"/>
    <w:rsid w:val="001D3110"/>
    <w:rsid w:val="001E2DE7"/>
    <w:rsid w:val="001E41B1"/>
    <w:rsid w:val="001F27F7"/>
    <w:rsid w:val="002023EC"/>
    <w:rsid w:val="00210E36"/>
    <w:rsid w:val="00214F43"/>
    <w:rsid w:val="002177BE"/>
    <w:rsid w:val="00223A71"/>
    <w:rsid w:val="00226839"/>
    <w:rsid w:val="00226D8A"/>
    <w:rsid w:val="00231672"/>
    <w:rsid w:val="002353F2"/>
    <w:rsid w:val="00242C9E"/>
    <w:rsid w:val="002712DA"/>
    <w:rsid w:val="00275662"/>
    <w:rsid w:val="00284B56"/>
    <w:rsid w:val="00286DDE"/>
    <w:rsid w:val="002B0B71"/>
    <w:rsid w:val="002B1226"/>
    <w:rsid w:val="002D0BDA"/>
    <w:rsid w:val="002D309E"/>
    <w:rsid w:val="002D3E62"/>
    <w:rsid w:val="002F18F8"/>
    <w:rsid w:val="002F2160"/>
    <w:rsid w:val="00315BF1"/>
    <w:rsid w:val="00342694"/>
    <w:rsid w:val="003427BC"/>
    <w:rsid w:val="00347BFD"/>
    <w:rsid w:val="00373C7A"/>
    <w:rsid w:val="0038121B"/>
    <w:rsid w:val="003866FE"/>
    <w:rsid w:val="003A2A12"/>
    <w:rsid w:val="003A4DF0"/>
    <w:rsid w:val="003A6442"/>
    <w:rsid w:val="003B04CD"/>
    <w:rsid w:val="003B2943"/>
    <w:rsid w:val="003C19DC"/>
    <w:rsid w:val="003E0932"/>
    <w:rsid w:val="003E6244"/>
    <w:rsid w:val="003E7C8A"/>
    <w:rsid w:val="003F0401"/>
    <w:rsid w:val="003F079B"/>
    <w:rsid w:val="003F7C77"/>
    <w:rsid w:val="004255C4"/>
    <w:rsid w:val="00430CF5"/>
    <w:rsid w:val="004424E7"/>
    <w:rsid w:val="00456AF7"/>
    <w:rsid w:val="00463E64"/>
    <w:rsid w:val="004A22ED"/>
    <w:rsid w:val="004D40CB"/>
    <w:rsid w:val="004E4076"/>
    <w:rsid w:val="004E4FCF"/>
    <w:rsid w:val="004F4DFA"/>
    <w:rsid w:val="004F517A"/>
    <w:rsid w:val="00500B4E"/>
    <w:rsid w:val="00505EBF"/>
    <w:rsid w:val="00513876"/>
    <w:rsid w:val="005249FE"/>
    <w:rsid w:val="005363DA"/>
    <w:rsid w:val="005478D7"/>
    <w:rsid w:val="00554B7B"/>
    <w:rsid w:val="00563CB8"/>
    <w:rsid w:val="00564E45"/>
    <w:rsid w:val="00577B4A"/>
    <w:rsid w:val="005B7B0D"/>
    <w:rsid w:val="005D0017"/>
    <w:rsid w:val="005D00B8"/>
    <w:rsid w:val="005E5E9E"/>
    <w:rsid w:val="005F259C"/>
    <w:rsid w:val="0061213D"/>
    <w:rsid w:val="006202DB"/>
    <w:rsid w:val="0062191D"/>
    <w:rsid w:val="00622350"/>
    <w:rsid w:val="00656E5E"/>
    <w:rsid w:val="006620EE"/>
    <w:rsid w:val="006812D9"/>
    <w:rsid w:val="006827BB"/>
    <w:rsid w:val="0069244B"/>
    <w:rsid w:val="006928E7"/>
    <w:rsid w:val="006B376A"/>
    <w:rsid w:val="006E7849"/>
    <w:rsid w:val="007062FE"/>
    <w:rsid w:val="007607E9"/>
    <w:rsid w:val="007708E4"/>
    <w:rsid w:val="00780F62"/>
    <w:rsid w:val="007B2ED5"/>
    <w:rsid w:val="007B34D7"/>
    <w:rsid w:val="007C04DC"/>
    <w:rsid w:val="007C7A12"/>
    <w:rsid w:val="007D4DC5"/>
    <w:rsid w:val="007F645B"/>
    <w:rsid w:val="00816FD6"/>
    <w:rsid w:val="008324AE"/>
    <w:rsid w:val="0084469D"/>
    <w:rsid w:val="00851427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44D03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057DC"/>
    <w:rsid w:val="00A336D5"/>
    <w:rsid w:val="00A41B7F"/>
    <w:rsid w:val="00A5210C"/>
    <w:rsid w:val="00A63746"/>
    <w:rsid w:val="00A642A3"/>
    <w:rsid w:val="00A92675"/>
    <w:rsid w:val="00A94058"/>
    <w:rsid w:val="00AA5F4C"/>
    <w:rsid w:val="00AD7804"/>
    <w:rsid w:val="00AE0FC7"/>
    <w:rsid w:val="00B13347"/>
    <w:rsid w:val="00B20E4F"/>
    <w:rsid w:val="00B21A77"/>
    <w:rsid w:val="00B21BDE"/>
    <w:rsid w:val="00B23992"/>
    <w:rsid w:val="00B3289C"/>
    <w:rsid w:val="00B41D5C"/>
    <w:rsid w:val="00B46395"/>
    <w:rsid w:val="00B7174B"/>
    <w:rsid w:val="00B83F74"/>
    <w:rsid w:val="00BA3B3C"/>
    <w:rsid w:val="00BB3197"/>
    <w:rsid w:val="00BB7AC8"/>
    <w:rsid w:val="00BC24EF"/>
    <w:rsid w:val="00BF28F3"/>
    <w:rsid w:val="00C12D8D"/>
    <w:rsid w:val="00C362AD"/>
    <w:rsid w:val="00C41496"/>
    <w:rsid w:val="00C45345"/>
    <w:rsid w:val="00C453F1"/>
    <w:rsid w:val="00C55C6C"/>
    <w:rsid w:val="00C66749"/>
    <w:rsid w:val="00C704D2"/>
    <w:rsid w:val="00CC4933"/>
    <w:rsid w:val="00CE372A"/>
    <w:rsid w:val="00CE72FE"/>
    <w:rsid w:val="00D24890"/>
    <w:rsid w:val="00D3209B"/>
    <w:rsid w:val="00D346A1"/>
    <w:rsid w:val="00D548DD"/>
    <w:rsid w:val="00D60A18"/>
    <w:rsid w:val="00D72526"/>
    <w:rsid w:val="00D83835"/>
    <w:rsid w:val="00D83DB5"/>
    <w:rsid w:val="00D91BDB"/>
    <w:rsid w:val="00DD4F0C"/>
    <w:rsid w:val="00DD7AFA"/>
    <w:rsid w:val="00DE18A3"/>
    <w:rsid w:val="00DF0ED6"/>
    <w:rsid w:val="00DF21F8"/>
    <w:rsid w:val="00E02892"/>
    <w:rsid w:val="00E15F38"/>
    <w:rsid w:val="00E273D5"/>
    <w:rsid w:val="00E35F40"/>
    <w:rsid w:val="00E45FFA"/>
    <w:rsid w:val="00E653E9"/>
    <w:rsid w:val="00E70A19"/>
    <w:rsid w:val="00E9068E"/>
    <w:rsid w:val="00EB5089"/>
    <w:rsid w:val="00EC360C"/>
    <w:rsid w:val="00ED7269"/>
    <w:rsid w:val="00F14FD6"/>
    <w:rsid w:val="00F15A64"/>
    <w:rsid w:val="00F215AE"/>
    <w:rsid w:val="00F22674"/>
    <w:rsid w:val="00F345EA"/>
    <w:rsid w:val="00F41376"/>
    <w:rsid w:val="00F66AEE"/>
    <w:rsid w:val="00F75052"/>
    <w:rsid w:val="00F859F1"/>
    <w:rsid w:val="00F908E2"/>
    <w:rsid w:val="00F93EF7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1">
    <w:name w:val="heading 1"/>
    <w:basedOn w:val="a"/>
    <w:link w:val="10"/>
    <w:uiPriority w:val="9"/>
    <w:qFormat/>
    <w:rsid w:val="0069244B"/>
    <w:pPr>
      <w:spacing w:after="100" w:afterAutospacing="1"/>
      <w:ind w:leftChars="0" w:left="0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customfieldseparator">
    <w:name w:val="customfieldseparator"/>
    <w:basedOn w:val="a0"/>
    <w:rsid w:val="0069244B"/>
  </w:style>
  <w:style w:type="character" w:customStyle="1" w:styleId="customfieldvalue">
    <w:name w:val="customfieldvalue"/>
    <w:basedOn w:val="a0"/>
    <w:rsid w:val="0069244B"/>
  </w:style>
  <w:style w:type="character" w:customStyle="1" w:styleId="10">
    <w:name w:val="標題 1 字元"/>
    <w:basedOn w:val="a0"/>
    <w:link w:val="1"/>
    <w:uiPriority w:val="9"/>
    <w:rsid w:val="0069244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b">
    <w:name w:val="Emphasis"/>
    <w:uiPriority w:val="20"/>
    <w:qFormat/>
    <w:rsid w:val="0069244B"/>
    <w:rPr>
      <w:i/>
      <w:iCs/>
    </w:rPr>
  </w:style>
  <w:style w:type="character" w:customStyle="1" w:styleId="ref-journal">
    <w:name w:val="ref-journal"/>
    <w:rsid w:val="0069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.jhu.edu/search?action=browse&amp;limit=publisher_id: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B37A-CF4B-4010-8F87-FB455E62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adumch1@gmail.com</cp:lastModifiedBy>
  <cp:revision>74</cp:revision>
  <cp:lastPrinted>2023-06-26T09:36:00Z</cp:lastPrinted>
  <dcterms:created xsi:type="dcterms:W3CDTF">2023-10-06T06:32:00Z</dcterms:created>
  <dcterms:modified xsi:type="dcterms:W3CDTF">2026-01-06T03:37:00Z</dcterms:modified>
</cp:coreProperties>
</file>