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8"/>
          <w:szCs w:val="28"/>
          <w:lang w:eastAsia="zh-TW"/>
        </w:rPr>
      </w:pPr>
      <w:r w:rsidRPr="00AC7D85">
        <w:rPr>
          <w:rFonts w:ascii="Calibri" w:eastAsia="標楷體" w:hAnsi="標楷體" w:cs="Calibri"/>
          <w:b/>
          <w:sz w:val="28"/>
          <w:szCs w:val="28"/>
          <w:lang w:eastAsia="zh-TW"/>
        </w:rPr>
        <w:t>國立中正大學外國語文學系</w:t>
      </w:r>
      <w:r w:rsidRPr="00AC7D85">
        <w:rPr>
          <w:rFonts w:ascii="Calibri" w:eastAsia="標楷體" w:hAnsi="標楷體" w:cs="Calibri" w:hint="eastAsia"/>
          <w:b/>
          <w:sz w:val="28"/>
          <w:szCs w:val="28"/>
          <w:lang w:eastAsia="zh-TW"/>
        </w:rPr>
        <w:t>學士班</w:t>
      </w:r>
      <w:r w:rsidRPr="00AC7D85">
        <w:rPr>
          <w:rFonts w:ascii="Calibri" w:eastAsia="標楷體" w:hAnsi="標楷體" w:cs="Calibri"/>
          <w:b/>
          <w:sz w:val="28"/>
          <w:szCs w:val="28"/>
          <w:lang w:eastAsia="zh-TW"/>
        </w:rPr>
        <w:t>課程大綱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Course Syllabus</w:t>
      </w:r>
      <w:r w:rsidRPr="00AC7D85">
        <w:rPr>
          <w:rFonts w:ascii="Calibri" w:eastAsia="標楷體" w:hAnsi="Calibri" w:cs="Calibri" w:hint="eastAsia"/>
          <w:b/>
          <w:sz w:val="24"/>
          <w:szCs w:val="24"/>
          <w:lang w:eastAsia="zh-TW"/>
        </w:rPr>
        <w:t xml:space="preserve"> (Undergraduate Program)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Department of Foreign Languages and Literature</w:t>
      </w:r>
    </w:p>
    <w:p w:rsidR="00AC7D85" w:rsidRPr="00AC7D85" w:rsidRDefault="00AC7D85" w:rsidP="00AC7D85">
      <w:pPr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  <w:r w:rsidRPr="00AC7D85">
        <w:rPr>
          <w:rFonts w:ascii="Calibri" w:eastAsia="標楷體" w:hAnsi="Calibri" w:cs="Calibri"/>
          <w:b/>
          <w:sz w:val="24"/>
          <w:szCs w:val="24"/>
          <w:lang w:eastAsia="zh-TW"/>
        </w:rPr>
        <w:t>National Chung Cheng University</w:t>
      </w:r>
    </w:p>
    <w:p w:rsidR="00AC7D85" w:rsidRPr="00AC7D85" w:rsidRDefault="00AC7D85" w:rsidP="00AC7D85">
      <w:pPr>
        <w:spacing w:before="180" w:after="180" w:line="240" w:lineRule="exact"/>
        <w:ind w:right="482"/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518"/>
        <w:gridCol w:w="2552"/>
        <w:gridCol w:w="78"/>
        <w:gridCol w:w="1906"/>
        <w:gridCol w:w="1276"/>
      </w:tblGrid>
      <w:tr w:rsidR="00AC7D85" w:rsidRPr="00AC7D85" w:rsidTr="00A304EA">
        <w:tc>
          <w:tcPr>
            <w:tcW w:w="5148" w:type="dxa"/>
            <w:gridSpan w:val="3"/>
          </w:tcPr>
          <w:p w:rsidR="00AC7D85" w:rsidRPr="00AC7D85" w:rsidRDefault="00AC7D85" w:rsidP="00AC7D85">
            <w:pPr>
              <w:jc w:val="left"/>
              <w:rPr>
                <w:rFonts w:ascii="Calibri" w:eastAsia="標楷體" w:hAnsi="Calibri" w:cs="Calibri"/>
                <w:kern w:val="0"/>
                <w:sz w:val="22"/>
                <w:lang w:eastAsia="zh-TW"/>
              </w:rPr>
            </w:pPr>
            <w:r w:rsidRPr="00AC7D85">
              <w:rPr>
                <w:rFonts w:ascii="Calibri" w:eastAsia="標楷體" w:hAnsi="標楷體" w:cs="Calibri"/>
                <w:kern w:val="0"/>
                <w:sz w:val="22"/>
                <w:lang w:eastAsia="zh-TW"/>
              </w:rPr>
              <w:t>學年</w:t>
            </w:r>
            <w:r w:rsidRPr="00AC7D85">
              <w:rPr>
                <w:rFonts w:ascii="Calibri" w:eastAsia="標楷體" w:hAnsi="Calibri" w:cs="Calibri"/>
                <w:kern w:val="0"/>
                <w:sz w:val="22"/>
                <w:lang w:eastAsia="zh-TW"/>
              </w:rPr>
              <w:t>/</w:t>
            </w:r>
            <w:r w:rsidRPr="00AC7D85">
              <w:rPr>
                <w:rFonts w:ascii="Calibri" w:eastAsia="標楷體" w:hAnsi="標楷體" w:cs="Calibri"/>
                <w:kern w:val="0"/>
                <w:sz w:val="22"/>
                <w:lang w:eastAsia="zh-TW"/>
              </w:rPr>
              <w:t>學期</w:t>
            </w:r>
            <w:r w:rsidRPr="00AC7D85">
              <w:rPr>
                <w:rFonts w:ascii="Calibri" w:eastAsia="標楷體" w:hAnsi="標楷體" w:cs="Calibri" w:hint="eastAsia"/>
                <w:kern w:val="0"/>
                <w:sz w:val="22"/>
                <w:lang w:eastAsia="zh-TW"/>
              </w:rPr>
              <w:t xml:space="preserve">Academic </w:t>
            </w:r>
            <w:r w:rsidRPr="00AC7D85">
              <w:rPr>
                <w:rFonts w:ascii="Calibri" w:eastAsia="標楷體" w:hAnsi="Calibri" w:cs="Calibri"/>
                <w:kern w:val="0"/>
                <w:sz w:val="22"/>
                <w:lang w:eastAsia="zh-TW"/>
              </w:rPr>
              <w:t>Year/Semester</w:t>
            </w:r>
          </w:p>
        </w:tc>
        <w:tc>
          <w:tcPr>
            <w:tcW w:w="3182" w:type="dxa"/>
            <w:gridSpan w:val="2"/>
          </w:tcPr>
          <w:p w:rsidR="00AC7D85" w:rsidRPr="00AC7D85" w:rsidRDefault="00420694" w:rsidP="00F33042">
            <w:pPr>
              <w:jc w:val="left"/>
              <w:rPr>
                <w:rFonts w:ascii="Calibri" w:eastAsia="標楷體" w:hAnsi="Calibri" w:cs="Calibri"/>
                <w:sz w:val="22"/>
                <w:lang w:eastAsia="zh-TW"/>
              </w:rPr>
            </w:pPr>
            <w:r>
              <w:rPr>
                <w:rFonts w:ascii="Calibri" w:eastAsia="標楷體" w:hAnsi="Calibri" w:cs="Calibri"/>
                <w:sz w:val="22"/>
                <w:lang w:eastAsia="zh-TW"/>
              </w:rPr>
              <w:t>1</w:t>
            </w:r>
            <w:r>
              <w:rPr>
                <w:rFonts w:ascii="Calibri" w:eastAsia="標楷體" w:hAnsi="Calibri" w:cs="Calibri" w:hint="eastAsia"/>
                <w:sz w:val="22"/>
                <w:lang w:eastAsia="zh-TW"/>
              </w:rPr>
              <w:t>1</w:t>
            </w:r>
            <w:r w:rsidR="00F33042">
              <w:rPr>
                <w:rFonts w:ascii="Calibri" w:eastAsia="標楷體" w:hAnsi="Calibri" w:cs="Calibri" w:hint="eastAsia"/>
                <w:sz w:val="22"/>
                <w:lang w:eastAsia="zh-TW"/>
              </w:rPr>
              <w:t>4</w:t>
            </w:r>
            <w:r w:rsidR="00AC7D85" w:rsidRPr="00AC7D85">
              <w:rPr>
                <w:rFonts w:ascii="Calibri" w:eastAsia="標楷體" w:hAnsi="標楷體" w:cs="Calibri"/>
                <w:sz w:val="22"/>
                <w:lang w:eastAsia="zh-TW"/>
              </w:rPr>
              <w:t>學年度</w:t>
            </w:r>
            <w:r w:rsidR="001D26B7">
              <w:rPr>
                <w:rFonts w:ascii="Calibri" w:hAnsi="Calibri" w:cs="Calibri" w:hint="eastAsia"/>
                <w:sz w:val="22"/>
              </w:rPr>
              <w:t>2</w:t>
            </w:r>
            <w:r w:rsidR="00AC7D85" w:rsidRPr="00AC7D85">
              <w:rPr>
                <w:rFonts w:ascii="Calibri" w:eastAsia="標楷體" w:hAnsi="標楷體" w:cs="Calibri"/>
                <w:sz w:val="22"/>
                <w:lang w:eastAsia="zh-TW"/>
              </w:rPr>
              <w:t>學期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科目名稱Course Title</w:t>
            </w:r>
          </w:p>
        </w:tc>
        <w:tc>
          <w:tcPr>
            <w:tcW w:w="5812" w:type="dxa"/>
            <w:gridSpan w:val="4"/>
          </w:tcPr>
          <w:p w:rsidR="00AC7D85" w:rsidRPr="001238FD" w:rsidRDefault="00541904" w:rsidP="00541904">
            <w:pPr>
              <w:jc w:val="left"/>
              <w:rPr>
                <w:rFonts w:ascii="細明體" w:eastAsia="細明體" w:hAnsi="細明體" w:cs="Calibri"/>
                <w:sz w:val="22"/>
              </w:rPr>
            </w:pPr>
            <w:r w:rsidRPr="001238FD">
              <w:rPr>
                <w:rFonts w:ascii="細明體" w:eastAsia="細明體" w:hAnsi="細明體" w:cs="Calibri" w:hint="eastAsia"/>
                <w:sz w:val="22"/>
              </w:rPr>
              <w:t>日文２</w:t>
            </w:r>
            <w:r>
              <w:rPr>
                <w:rFonts w:ascii="細明體" w:eastAsia="細明體" w:hAnsi="細明體" w:cs="Calibri" w:hint="eastAsia"/>
                <w:sz w:val="22"/>
                <w:lang w:eastAsia="zh-TW"/>
              </w:rPr>
              <w:t>(</w:t>
            </w:r>
            <w:r w:rsidR="00DA0F83" w:rsidRPr="00DA0F83">
              <w:rPr>
                <w:rFonts w:ascii="細明體" w:eastAsia="細明體" w:hAnsi="細明體" w:cs="Calibri"/>
                <w:sz w:val="22"/>
              </w:rPr>
              <w:t>Basic Japanese</w:t>
            </w:r>
            <w:r>
              <w:rPr>
                <w:rFonts w:ascii="細明體" w:eastAsia="細明體" w:hAnsi="細明體" w:cs="Calibri" w:hint="eastAsia"/>
                <w:sz w:val="22"/>
                <w:lang w:eastAsia="zh-TW"/>
              </w:rPr>
              <w:t>2)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kern w:val="0"/>
                <w:sz w:val="22"/>
                <w:lang w:eastAsia="zh-TW"/>
              </w:rPr>
              <w:t>授課方式Course Type</w:t>
            </w:r>
          </w:p>
        </w:tc>
        <w:tc>
          <w:tcPr>
            <w:tcW w:w="5812" w:type="dxa"/>
            <w:gridSpan w:val="4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sz w:val="22"/>
                <w:lang w:eastAsia="zh-TW"/>
              </w:rPr>
              <w:t xml:space="preserve">□ Lab □ Seminar □ Practicum </w:t>
            </w:r>
            <w:r w:rsidRPr="001238FD">
              <w:rPr>
                <w:rFonts w:ascii="MS Mincho" w:eastAsia="MS Mincho" w:hAnsi="MS Mincho" w:cs="MS Mincho" w:hint="eastAsia"/>
                <w:sz w:val="22"/>
                <w:lang w:eastAsia="zh-TW"/>
              </w:rPr>
              <w:t>☑</w:t>
            </w:r>
            <w:r w:rsidRPr="001238FD">
              <w:rPr>
                <w:rFonts w:ascii="細明體" w:eastAsia="細明體" w:hAnsi="細明體" w:cs="Calibri" w:hint="eastAsia"/>
                <w:sz w:val="22"/>
                <w:lang w:eastAsia="zh-TW"/>
              </w:rPr>
              <w:t xml:space="preserve"> Lecture □ other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kern w:val="0"/>
                <w:sz w:val="22"/>
                <w:lang w:eastAsia="zh-TW"/>
              </w:rPr>
              <w:t>先修科目Prerequisite</w:t>
            </w:r>
          </w:p>
        </w:tc>
        <w:tc>
          <w:tcPr>
            <w:tcW w:w="5812" w:type="dxa"/>
            <w:gridSpan w:val="4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sz w:val="22"/>
              </w:rPr>
              <w:t>必修</w:t>
            </w:r>
            <w:r w:rsidR="00541904">
              <w:rPr>
                <w:rFonts w:ascii="細明體" w:eastAsia="細明體" w:hAnsi="細明體" w:cs="Calibri" w:hint="eastAsia"/>
                <w:sz w:val="22"/>
                <w:lang w:eastAsia="zh-TW"/>
              </w:rPr>
              <w:t>(</w:t>
            </w:r>
            <w:r w:rsidR="00541904" w:rsidRPr="00541904">
              <w:rPr>
                <w:rFonts w:ascii="細明體" w:eastAsia="細明體" w:hAnsi="細明體" w:cs="Calibri"/>
                <w:sz w:val="22"/>
              </w:rPr>
              <w:t>Required</w:t>
            </w:r>
            <w:r w:rsidR="00541904">
              <w:rPr>
                <w:rFonts w:ascii="細明體" w:eastAsia="細明體" w:hAnsi="細明體" w:cs="Calibri" w:hint="eastAsia"/>
                <w:sz w:val="22"/>
                <w:lang w:eastAsia="zh-TW"/>
              </w:rPr>
              <w:t>)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 xml:space="preserve">授課教師Instructor </w:t>
            </w:r>
          </w:p>
        </w:tc>
        <w:tc>
          <w:tcPr>
            <w:tcW w:w="2552" w:type="dxa"/>
          </w:tcPr>
          <w:p w:rsidR="00AC7D85" w:rsidRPr="001238FD" w:rsidRDefault="00511A82" w:rsidP="00AC7D85">
            <w:pPr>
              <w:jc w:val="left"/>
              <w:rPr>
                <w:rFonts w:ascii="細明體" w:eastAsia="細明體" w:hAnsi="細明體" w:cs="Calibri"/>
                <w:sz w:val="22"/>
              </w:rPr>
            </w:pPr>
            <w:r>
              <w:rPr>
                <w:rFonts w:ascii="細明體" w:eastAsia="細明體" w:hAnsi="細明體" w:cs="Calibri"/>
                <w:sz w:val="22"/>
                <w:lang w:eastAsia="zh-TW"/>
              </w:rPr>
              <w:t>吳幸茹</w:t>
            </w:r>
          </w:p>
        </w:tc>
        <w:tc>
          <w:tcPr>
            <w:tcW w:w="1984" w:type="dxa"/>
            <w:gridSpan w:val="2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學分數（Credits）</w:t>
            </w:r>
          </w:p>
        </w:tc>
        <w:tc>
          <w:tcPr>
            <w:tcW w:w="1276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sz w:val="22"/>
                <w:lang w:eastAsia="zh-TW"/>
              </w:rPr>
              <w:t>3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上課時間Time</w:t>
            </w:r>
          </w:p>
        </w:tc>
        <w:tc>
          <w:tcPr>
            <w:tcW w:w="2552" w:type="dxa"/>
          </w:tcPr>
          <w:p w:rsidR="00AC7D85" w:rsidRPr="00230FE3" w:rsidRDefault="00B55AA0" w:rsidP="00B10C23">
            <w:pPr>
              <w:jc w:val="left"/>
              <w:rPr>
                <w:rFonts w:ascii="細明體" w:hAnsi="細明體" w:cs="Calibri"/>
                <w:sz w:val="22"/>
              </w:rPr>
            </w:pPr>
            <w:r>
              <w:rPr>
                <w:rFonts w:ascii="細明體" w:eastAsia="細明體" w:hAnsi="細明體" w:cs="Calibri" w:hint="eastAsia"/>
                <w:sz w:val="22"/>
              </w:rPr>
              <w:t>星期</w:t>
            </w:r>
            <w:r w:rsidR="00B10C23">
              <w:rPr>
                <w:rFonts w:ascii="細明體" w:eastAsia="細明體" w:hAnsi="細明體" w:cs="Calibri" w:hint="eastAsia"/>
                <w:sz w:val="22"/>
              </w:rPr>
              <w:t>二</w:t>
            </w:r>
            <w:r w:rsidR="00230FE3">
              <w:rPr>
                <w:rFonts w:asciiTheme="minorEastAsia" w:hAnsiTheme="minorEastAsia" w:cs="Calibri" w:hint="eastAsia"/>
                <w:sz w:val="22"/>
              </w:rPr>
              <w:t xml:space="preserve">　</w:t>
            </w:r>
            <w:r w:rsidR="00511A82">
              <w:rPr>
                <w:rFonts w:ascii="細明體" w:hAnsi="細明體" w:cs="Calibri" w:hint="eastAsia"/>
                <w:sz w:val="22"/>
              </w:rPr>
              <w:t>A</w:t>
            </w:r>
            <w:r w:rsidR="00230FE3">
              <w:rPr>
                <w:rFonts w:ascii="細明體" w:hAnsi="細明體" w:cs="Calibri" w:hint="eastAsia"/>
                <w:sz w:val="22"/>
              </w:rPr>
              <w:t>M</w:t>
            </w:r>
            <w:r w:rsidR="00B10C23">
              <w:rPr>
                <w:rFonts w:ascii="細明體" w:eastAsia="細明體" w:hAnsi="細明體" w:cs="細明體" w:hint="eastAsia"/>
                <w:sz w:val="22"/>
                <w:lang w:eastAsia="zh-TW"/>
              </w:rPr>
              <w:t>10</w:t>
            </w:r>
            <w:r w:rsidR="00230FE3">
              <w:rPr>
                <w:rFonts w:ascii="細明體" w:hAnsi="細明體" w:cs="Calibri" w:hint="eastAsia"/>
                <w:sz w:val="22"/>
              </w:rPr>
              <w:t>:10~</w:t>
            </w:r>
            <w:r w:rsidR="00511A82">
              <w:rPr>
                <w:rFonts w:ascii="細明體" w:eastAsia="新細明體" w:hAnsi="細明體" w:cs="Calibri" w:hint="eastAsia"/>
                <w:sz w:val="22"/>
                <w:lang w:eastAsia="zh-TW"/>
              </w:rPr>
              <w:t>1</w:t>
            </w:r>
            <w:r w:rsidR="00B10C23">
              <w:rPr>
                <w:rFonts w:ascii="細明體" w:eastAsia="新細明體" w:hAnsi="細明體" w:cs="Calibri" w:hint="eastAsia"/>
                <w:sz w:val="22"/>
                <w:lang w:eastAsia="zh-TW"/>
              </w:rPr>
              <w:t>3</w:t>
            </w:r>
            <w:r w:rsidR="00230FE3">
              <w:rPr>
                <w:rFonts w:ascii="細明體" w:hAnsi="細明體" w:cs="Calibri" w:hint="eastAsia"/>
                <w:sz w:val="22"/>
              </w:rPr>
              <w:t>:00</w:t>
            </w:r>
          </w:p>
        </w:tc>
        <w:tc>
          <w:tcPr>
            <w:tcW w:w="1984" w:type="dxa"/>
            <w:gridSpan w:val="2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上課地點（Place）</w:t>
            </w:r>
          </w:p>
        </w:tc>
        <w:tc>
          <w:tcPr>
            <w:tcW w:w="1276" w:type="dxa"/>
          </w:tcPr>
          <w:p w:rsidR="00AC7D85" w:rsidRPr="004B6E71" w:rsidRDefault="00F65456" w:rsidP="00B10C23">
            <w:pPr>
              <w:jc w:val="left"/>
              <w:rPr>
                <w:rFonts w:ascii="細明體" w:hAnsi="細明體" w:cs="Calibri"/>
                <w:sz w:val="22"/>
                <w:lang w:eastAsia="zh-TW"/>
              </w:rPr>
            </w:pPr>
            <w:r>
              <w:rPr>
                <w:rFonts w:ascii="細明體" w:hAnsi="細明體" w:cs="Calibri" w:hint="eastAsia"/>
                <w:sz w:val="22"/>
              </w:rPr>
              <w:t>1</w:t>
            </w:r>
            <w:r w:rsidR="00B10C23">
              <w:rPr>
                <w:rFonts w:ascii="細明體" w:hAnsi="細明體" w:cs="Calibri" w:hint="eastAsia"/>
                <w:sz w:val="22"/>
                <w:lang w:eastAsia="zh-TW"/>
              </w:rPr>
              <w:t>36</w:t>
            </w: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電</w:t>
            </w:r>
            <w:r w:rsidRPr="001238FD">
              <w:rPr>
                <w:rFonts w:ascii="細明體" w:eastAsia="細明體" w:hAnsi="細明體" w:cs="Calibri" w:hint="eastAsia"/>
                <w:kern w:val="0"/>
                <w:sz w:val="22"/>
                <w:lang w:eastAsia="zh-TW"/>
              </w:rPr>
              <w:t>郵</w:t>
            </w: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信箱Email</w:t>
            </w:r>
          </w:p>
        </w:tc>
        <w:tc>
          <w:tcPr>
            <w:tcW w:w="2552" w:type="dxa"/>
          </w:tcPr>
          <w:p w:rsidR="00AC7D85" w:rsidRPr="00511A82" w:rsidRDefault="00511A82" w:rsidP="00AC7D85">
            <w:pPr>
              <w:jc w:val="left"/>
              <w:rPr>
                <w:rFonts w:ascii="細明體" w:eastAsia="新細明體" w:hAnsi="細明體" w:cs="Calibri"/>
                <w:sz w:val="22"/>
                <w:lang w:eastAsia="zh-TW"/>
              </w:rPr>
            </w:pPr>
            <w:r>
              <w:rPr>
                <w:rFonts w:ascii="細明體" w:eastAsia="新細明體" w:hAnsi="細明體" w:cs="Calibri" w:hint="eastAsia"/>
                <w:sz w:val="22"/>
                <w:lang w:eastAsia="zh-TW"/>
              </w:rPr>
              <w:t>yurikojp27@gmail.com</w:t>
            </w:r>
          </w:p>
        </w:tc>
        <w:tc>
          <w:tcPr>
            <w:tcW w:w="1984" w:type="dxa"/>
            <w:gridSpan w:val="2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  <w:t>研究室與電話（Office &amp; Phone）</w:t>
            </w:r>
          </w:p>
        </w:tc>
        <w:tc>
          <w:tcPr>
            <w:tcW w:w="1276" w:type="dxa"/>
          </w:tcPr>
          <w:p w:rsidR="00B55AA0" w:rsidRDefault="00B55AA0" w:rsidP="00AC7D85">
            <w:pPr>
              <w:jc w:val="left"/>
              <w:rPr>
                <w:rFonts w:ascii="細明體" w:hAnsi="細明體" w:cs="Calibri"/>
                <w:sz w:val="22"/>
              </w:rPr>
            </w:pPr>
          </w:p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sz w:val="22"/>
              </w:rPr>
            </w:pPr>
          </w:p>
        </w:tc>
      </w:tr>
      <w:tr w:rsidR="00AC7D85" w:rsidRPr="001238FD" w:rsidTr="00A304EA">
        <w:tc>
          <w:tcPr>
            <w:tcW w:w="2518" w:type="dxa"/>
          </w:tcPr>
          <w:p w:rsidR="00AC7D85" w:rsidRPr="001238FD" w:rsidRDefault="00AC7D85" w:rsidP="00AC7D85">
            <w:pPr>
              <w:jc w:val="left"/>
              <w:rPr>
                <w:rFonts w:ascii="細明體" w:eastAsia="細明體" w:hAnsi="細明體" w:cs="Calibri"/>
                <w:kern w:val="0"/>
                <w:sz w:val="22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kern w:val="0"/>
                <w:sz w:val="22"/>
                <w:lang w:eastAsia="zh-TW"/>
              </w:rPr>
              <w:t>導師時間 Office Hours</w:t>
            </w:r>
          </w:p>
        </w:tc>
        <w:tc>
          <w:tcPr>
            <w:tcW w:w="5812" w:type="dxa"/>
            <w:gridSpan w:val="4"/>
          </w:tcPr>
          <w:p w:rsidR="00AC7D85" w:rsidRPr="004B6E71" w:rsidRDefault="00AC7D85" w:rsidP="00AC7D85">
            <w:pPr>
              <w:jc w:val="left"/>
              <w:rPr>
                <w:rFonts w:ascii="細明體" w:hAnsi="細明體" w:cs="Calibri"/>
                <w:sz w:val="22"/>
                <w:lang w:eastAsia="zh-TW"/>
              </w:rPr>
            </w:pPr>
          </w:p>
        </w:tc>
      </w:tr>
    </w:tbl>
    <w:p w:rsidR="00AC7D85" w:rsidRPr="001238FD" w:rsidRDefault="00AC7D85" w:rsidP="00AC7D85">
      <w:pPr>
        <w:spacing w:before="180" w:after="180" w:line="240" w:lineRule="exact"/>
        <w:ind w:right="482"/>
        <w:jc w:val="center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30"/>
      </w:tblGrid>
      <w:tr w:rsidR="00AC7D85" w:rsidRPr="001238FD" w:rsidTr="00A304EA">
        <w:tc>
          <w:tcPr>
            <w:tcW w:w="8330" w:type="dxa"/>
          </w:tcPr>
          <w:p w:rsidR="00AC7D85" w:rsidRPr="001238FD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 w:rsidRPr="001238FD">
              <w:rPr>
                <w:rFonts w:ascii="細明體" w:eastAsia="細明體" w:hAnsi="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課程介紹與</w:t>
            </w:r>
            <w:r w:rsidRPr="001238FD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教學目標Course Description</w:t>
            </w:r>
            <w:r w:rsidRPr="001238FD">
              <w:rPr>
                <w:rFonts w:ascii="細明體" w:eastAsia="細明體" w:hAnsi="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 and </w:t>
            </w:r>
            <w:r w:rsidRPr="001238FD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Objectives</w:t>
            </w:r>
          </w:p>
        </w:tc>
      </w:tr>
      <w:tr w:rsidR="00AC7D85" w:rsidRPr="001238FD" w:rsidTr="00A304EA">
        <w:tc>
          <w:tcPr>
            <w:tcW w:w="8330" w:type="dxa"/>
          </w:tcPr>
          <w:p w:rsidR="000C3C51" w:rsidRPr="003D1FDC" w:rsidRDefault="00AC7D85" w:rsidP="00AC7D85">
            <w:pPr>
              <w:jc w:val="left"/>
              <w:rPr>
                <w:rFonts w:ascii="新細明體" w:eastAsia="新細明體" w:hAnsi="新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 w:rsidRPr="003D1FDC">
              <w:rPr>
                <w:rFonts w:ascii="新細明體" w:eastAsia="新細明體" w:hAnsi="新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課程介紹</w:t>
            </w:r>
            <w:r w:rsidR="00187054" w:rsidRPr="003D1FDC">
              <w:rPr>
                <w:rFonts w:ascii="新細明體" w:eastAsia="新細明體" w:hAnsi="新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(</w:t>
            </w:r>
            <w:r w:rsidR="00187054" w:rsidRPr="003D1FDC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Course Description</w:t>
            </w:r>
            <w:r w:rsidR="00187054" w:rsidRPr="003D1FDC">
              <w:rPr>
                <w:rFonts w:ascii="新細明體" w:eastAsia="新細明體" w:hAnsi="新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)</w:t>
            </w:r>
            <w:r w:rsidRPr="003D1FDC">
              <w:rPr>
                <w:rFonts w:ascii="新細明體" w:eastAsia="新細明體" w:hAnsi="新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：</w:t>
            </w:r>
          </w:p>
          <w:p w:rsidR="0001456A" w:rsidRDefault="00511A82" w:rsidP="00AC7D85">
            <w:pPr>
              <w:jc w:val="left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  <w:r w:rsidRPr="00511A8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在上學期的發音、名詞句的習得基礎上，繼續教授動詞、形容詞的句型與語法，並</w:t>
            </w:r>
            <w:r w:rsidR="00DA5D1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學</w:t>
            </w:r>
            <w:r w:rsidRPr="00511A8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習</w:t>
            </w:r>
            <w:r w:rsidR="00DA5D1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日常生活之</w:t>
            </w:r>
            <w:r w:rsidRPr="00511A8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會話。此外，透過歌謠教唱，觀看影片</w:t>
            </w:r>
            <w:r w:rsidR="00DA5D1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等</w:t>
            </w:r>
            <w:r w:rsidRPr="00511A8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，適度加入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日本文化的介紹</w:t>
            </w:r>
            <w:r w:rsidR="00AC7D85" w:rsidRPr="00511A8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。</w:t>
            </w:r>
            <w:r w:rsidR="00187054" w:rsidRPr="00511A8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本學期的授課進度預定是從第</w:t>
            </w:r>
            <w:r w:rsidR="00F3304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6</w:t>
            </w:r>
            <w:r w:rsidR="00187054" w:rsidRPr="00511A8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課到第1</w:t>
            </w:r>
            <w:r w:rsidR="00F3304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2</w:t>
            </w:r>
            <w:r w:rsidR="00187054" w:rsidRPr="00511A8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課。</w:t>
            </w:r>
          </w:p>
          <w:p w:rsidR="00187054" w:rsidRDefault="00187054" w:rsidP="00AC7D85">
            <w:pPr>
              <w:jc w:val="left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</w:p>
          <w:p w:rsidR="00187054" w:rsidRDefault="00187054" w:rsidP="00AC7D85">
            <w:pPr>
              <w:jc w:val="left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  <w:r w:rsidRPr="00187054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>Based on the pronunciation and noun sentence acquisition in the previous semester, we will continue to teach the sentence patterns and grammar of verbs and adjectives.</w:t>
            </w:r>
            <w:r>
              <w:rPr>
                <w:lang w:eastAsia="zh-TW"/>
              </w:rPr>
              <w:t xml:space="preserve"> </w:t>
            </w:r>
            <w:r w:rsidRPr="00187054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>And learn conversation in daily life. In addition, through singing songs, watching videos, etc., an appropriate introduction to Japanese culture is added.</w:t>
            </w:r>
            <w:r>
              <w:t xml:space="preserve"> </w:t>
            </w:r>
            <w:r w:rsidRPr="00187054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 xml:space="preserve">The teaching schedule for this semester is scheduled to be from Lesson </w:t>
            </w:r>
            <w:r w:rsidR="00F3304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6</w:t>
            </w:r>
            <w:r w:rsidRPr="00187054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 xml:space="preserve"> to Lesson 1</w:t>
            </w:r>
            <w:r w:rsidR="00F33042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>2</w:t>
            </w:r>
            <w:r w:rsidRPr="00187054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>.</w:t>
            </w:r>
          </w:p>
          <w:p w:rsidR="00187054" w:rsidRPr="00511A82" w:rsidRDefault="00187054" w:rsidP="00AC7D85">
            <w:pPr>
              <w:jc w:val="left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</w:p>
          <w:p w:rsidR="00AC7D85" w:rsidRPr="00511A82" w:rsidRDefault="00AC7D85" w:rsidP="00AC7D85">
            <w:pPr>
              <w:jc w:val="left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  <w:r w:rsidRPr="003D1FDC">
              <w:rPr>
                <w:rFonts w:ascii="新細明體" w:eastAsia="新細明體" w:hAnsi="新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教學目標</w:t>
            </w:r>
            <w:r w:rsidR="00187054" w:rsidRPr="003D1FDC">
              <w:rPr>
                <w:rFonts w:ascii="新細明體" w:eastAsia="新細明體" w:hAnsi="新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(</w:t>
            </w:r>
            <w:r w:rsidR="00187054" w:rsidRPr="003D1FDC">
              <w:rPr>
                <w:rFonts w:ascii="細明體" w:eastAsia="細明體" w:hAnsi="細明體" w:cs="Calibri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Objectives</w:t>
            </w:r>
            <w:r w:rsidR="00187054" w:rsidRPr="003D1FDC">
              <w:rPr>
                <w:rFonts w:ascii="細明體" w:eastAsia="細明體" w:hAnsi="細明體" w:cs="Calibri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)</w:t>
            </w:r>
            <w:r w:rsidRPr="00511A82">
              <w:rPr>
                <w:rFonts w:ascii="新細明體" w:eastAsia="新細明體" w:hAnsi="新細明體" w:cs="Calibri"/>
                <w:bCs/>
                <w:color w:val="000000"/>
                <w:kern w:val="0"/>
                <w:sz w:val="24"/>
                <w:szCs w:val="24"/>
                <w:lang w:eastAsia="zh-TW"/>
              </w:rPr>
              <w:t>：</w:t>
            </w:r>
            <w:r w:rsidR="000C3C51" w:rsidRPr="00511A82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 xml:space="preserve"> </w:t>
            </w:r>
          </w:p>
          <w:p w:rsidR="00F85789" w:rsidRPr="000C3C51" w:rsidRDefault="000C3C51" w:rsidP="00F85789">
            <w:pPr>
              <w:numPr>
                <w:ilvl w:val="0"/>
                <w:numId w:val="3"/>
              </w:num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能理解動詞的基本構造。</w:t>
            </w:r>
          </w:p>
          <w:p w:rsidR="00F85789" w:rsidRPr="000C3C51" w:rsidRDefault="00DA5D13" w:rsidP="00F85789">
            <w:pPr>
              <w:numPr>
                <w:ilvl w:val="0"/>
                <w:numId w:val="3"/>
              </w:num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能理解形容詞的</w:t>
            </w:r>
            <w:r w:rsidR="00102B0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時態及</w:t>
            </w: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基本構造。</w:t>
            </w:r>
          </w:p>
          <w:p w:rsidR="00F85789" w:rsidRPr="000C3C51" w:rsidRDefault="00DA5D13" w:rsidP="00F85789">
            <w:pPr>
              <w:numPr>
                <w:ilvl w:val="0"/>
                <w:numId w:val="3"/>
              </w:num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0C3C51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能學會</w:t>
            </w:r>
            <w:r w:rsidR="00102B0D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日文三大動詞</w:t>
            </w:r>
            <w:r w:rsidRPr="000C3C51">
              <w:rPr>
                <w:rFonts w:ascii="新細明體" w:eastAsia="新細明體" w:hAnsi="新細明體" w:cs="細明體" w:hint="eastAsia"/>
                <w:sz w:val="24"/>
                <w:szCs w:val="24"/>
                <w:lang w:eastAsia="zh-TW"/>
              </w:rPr>
              <w:t>之應用</w:t>
            </w:r>
          </w:p>
          <w:p w:rsidR="00F85789" w:rsidRDefault="00DA5D13" w:rsidP="00F85789">
            <w:pPr>
              <w:numPr>
                <w:ilvl w:val="0"/>
                <w:numId w:val="3"/>
              </w:num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能引發</w:t>
            </w:r>
            <w:r w:rsidR="00187054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學習日語及日本文化之</w:t>
            </w: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興趣</w:t>
            </w:r>
            <w:r w:rsidR="00187054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, 擴展國際視野</w:t>
            </w:r>
            <w:r w:rsidRPr="000C3C5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。</w:t>
            </w:r>
          </w:p>
          <w:p w:rsidR="00187054" w:rsidRPr="000C3C51" w:rsidRDefault="00187054" w:rsidP="00187054">
            <w:pPr>
              <w:snapToGrid w:val="0"/>
              <w:ind w:left="36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</w:p>
          <w:p w:rsidR="00F85789" w:rsidRDefault="00187054" w:rsidP="00DA5D13">
            <w:p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187054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1. Be able to understand the basic structure of verbs</w:t>
            </w:r>
          </w:p>
          <w:p w:rsidR="00187054" w:rsidRDefault="00187054" w:rsidP="00DA5D13">
            <w:p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187054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2. Be able to understand the tense and basic structure of adjectives</w:t>
            </w:r>
          </w:p>
          <w:p w:rsidR="00187054" w:rsidRDefault="00187054" w:rsidP="00DA5D13">
            <w:p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187054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3. Be able to learn the application of the three major Japanese verbs</w:t>
            </w:r>
          </w:p>
          <w:p w:rsidR="00187054" w:rsidRDefault="00187054" w:rsidP="00DA5D13">
            <w:p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187054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lastRenderedPageBreak/>
              <w:t>4. Can arouse interest in learning Japanese language and culture, and expand international horizons</w:t>
            </w:r>
          </w:p>
          <w:p w:rsidR="00187054" w:rsidRPr="00187054" w:rsidRDefault="00187054" w:rsidP="00DA5D13">
            <w:pPr>
              <w:snapToGrid w:val="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</w:p>
          <w:p w:rsidR="00187054" w:rsidRPr="00511A82" w:rsidRDefault="00187054" w:rsidP="00F85789">
            <w:pPr>
              <w:jc w:val="left"/>
              <w:rPr>
                <w:rFonts w:ascii="新細明體" w:eastAsia="新細明體" w:hAnsi="新細明體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Arial" w:hAnsi="Arial" w:cs="Arial"/>
                <w:b/>
                <w:bCs/>
                <w:color w:val="222222"/>
                <w:szCs w:val="21"/>
                <w:shd w:val="clear" w:color="auto" w:fill="FFFFFF"/>
                <w:lang w:eastAsia="zh-TW"/>
              </w:rPr>
              <w:t>「</w:t>
            </w:r>
            <w:r>
              <w:rPr>
                <w:rFonts w:ascii="Arial" w:hAnsi="Arial" w:cs="Arial"/>
                <w:b/>
                <w:bCs/>
                <w:color w:val="FF0000"/>
                <w:szCs w:val="21"/>
                <w:shd w:val="clear" w:color="auto" w:fill="FFFFFF"/>
                <w:lang w:eastAsia="zh-TW"/>
              </w:rPr>
              <w:t>請尊重智慧財產權，不得非法影印教師指定之教科書籍</w:t>
            </w:r>
            <w:r>
              <w:rPr>
                <w:rFonts w:ascii="Arial" w:hAnsi="Arial" w:cs="Arial"/>
                <w:b/>
                <w:bCs/>
                <w:color w:val="222222"/>
                <w:szCs w:val="21"/>
                <w:shd w:val="clear" w:color="auto" w:fill="FFFFFF"/>
                <w:lang w:eastAsia="zh-TW"/>
              </w:rPr>
              <w:t>」</w:t>
            </w:r>
          </w:p>
        </w:tc>
      </w:tr>
      <w:tr w:rsidR="00AC7D85" w:rsidRPr="00AC7D85" w:rsidTr="00A304EA">
        <w:tc>
          <w:tcPr>
            <w:tcW w:w="8330" w:type="dxa"/>
          </w:tcPr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新細明體" w:hAnsi="Calibri" w:cs="Times New Roman"/>
                <w:b/>
                <w:sz w:val="24"/>
                <w:lang w:eastAsia="zh-TW"/>
              </w:rPr>
            </w:pP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lastRenderedPageBreak/>
              <w:t>與核心能力</w:t>
            </w:r>
            <w:r w:rsidRPr="00AC7D85">
              <w:rPr>
                <w:rFonts w:ascii="Calibri" w:eastAsia="標楷體" w:hAnsi="標楷體" w:cs="Calibri" w:hint="eastAsia"/>
                <w:b/>
                <w:sz w:val="24"/>
                <w:lang w:eastAsia="zh-TW"/>
              </w:rPr>
              <w:t>指標之</w:t>
            </w: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關聯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Rel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>evance to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 xml:space="preserve"> Core Competence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 Indexe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s</w:t>
            </w:r>
          </w:p>
        </w:tc>
      </w:tr>
      <w:tr w:rsidR="00AC7D85" w:rsidRPr="00AC7D85" w:rsidTr="00A304EA">
        <w:tc>
          <w:tcPr>
            <w:tcW w:w="8330" w:type="dxa"/>
          </w:tcPr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>■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溝通表達與語文能力（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Effective Communication and Language Skills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經典作品解析能力（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Classics Comprehension and Analysis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■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問題發掘與研究能力（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Problem-Solving and Research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創作與創新能力（</w:t>
            </w:r>
            <w:r w:rsidRPr="00AC7D85">
              <w:rPr>
                <w:rFonts w:ascii="Calibri" w:eastAsia="標楷體" w:hAnsi="標楷體" w:cs="Calibri"/>
                <w:sz w:val="22"/>
                <w:lang w:eastAsia="zh-TW"/>
              </w:rPr>
              <w:t>Creativity and Innovation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2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□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科技應用能力與科技素養（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Technology Application and Literacy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  <w:p w:rsidR="00AC7D85" w:rsidRPr="00AC7D85" w:rsidRDefault="00AC7D85" w:rsidP="00AC7D85">
            <w:pPr>
              <w:autoSpaceDE w:val="0"/>
              <w:autoSpaceDN w:val="0"/>
              <w:adjustRightInd w:val="0"/>
              <w:jc w:val="left"/>
              <w:rPr>
                <w:rFonts w:ascii="Calibri" w:eastAsia="標楷體" w:hAnsi="標楷體" w:cs="Calibri"/>
                <w:sz w:val="24"/>
                <w:lang w:eastAsia="zh-TW"/>
              </w:rPr>
            </w:pPr>
            <w:r w:rsidRPr="00AC7D85">
              <w:rPr>
                <w:rFonts w:ascii="標楷體" w:eastAsia="標楷體" w:hAnsi="標楷體" w:cs="Calibri" w:hint="eastAsia"/>
                <w:sz w:val="22"/>
                <w:lang w:eastAsia="zh-TW"/>
              </w:rPr>
              <w:t xml:space="preserve">■ 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全球視野與多元文化認知能力（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Global Vision and Awareness of Cultural Diversity</w:t>
            </w:r>
            <w:r w:rsidRPr="00AC7D85">
              <w:rPr>
                <w:rFonts w:ascii="Calibri" w:eastAsia="標楷體" w:hAnsi="標楷體" w:cs="Calibri" w:hint="eastAsia"/>
                <w:sz w:val="22"/>
                <w:lang w:eastAsia="zh-TW"/>
              </w:rPr>
              <w:t>）</w:t>
            </w:r>
          </w:p>
        </w:tc>
      </w:tr>
    </w:tbl>
    <w:p w:rsidR="00AC7D85" w:rsidRPr="00AC7D85" w:rsidRDefault="00AC7D85" w:rsidP="00AC7D85">
      <w:pPr>
        <w:spacing w:before="180" w:after="180" w:line="240" w:lineRule="exact"/>
        <w:ind w:right="482"/>
        <w:jc w:val="center"/>
        <w:rPr>
          <w:rFonts w:ascii="Calibri" w:eastAsia="標楷體" w:hAnsi="Calibri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62"/>
      </w:tblGrid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jc w:val="left"/>
              <w:rPr>
                <w:rFonts w:ascii="Calibri" w:eastAsia="標楷體" w:hAnsi="Calibri" w:cs="Calibri"/>
                <w:b/>
                <w:sz w:val="24"/>
                <w:lang w:eastAsia="zh-TW"/>
              </w:rPr>
            </w:pP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課程要求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Course Requirements</w:t>
            </w:r>
          </w:p>
        </w:tc>
      </w:tr>
      <w:tr w:rsidR="00AC7D85" w:rsidRPr="00834457" w:rsidTr="00A304EA">
        <w:tc>
          <w:tcPr>
            <w:tcW w:w="8362" w:type="dxa"/>
          </w:tcPr>
          <w:p w:rsidR="00AC7D85" w:rsidRDefault="001D26B7" w:rsidP="000C3C51">
            <w:pPr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●</w:t>
            </w:r>
            <w:r w:rsidR="00511A82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每課課文</w:t>
            </w:r>
            <w:r w:rsidR="000C3C51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單字與</w:t>
            </w:r>
            <w:r w:rsidR="00511A82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會話</w:t>
            </w:r>
            <w:r w:rsidR="000C3C51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必背</w:t>
            </w:r>
          </w:p>
          <w:p w:rsidR="000C3C51" w:rsidRPr="00834457" w:rsidRDefault="000C3C51" w:rsidP="000C3C51">
            <w:pPr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AC7D85" w:rsidRPr="00834457" w:rsidTr="00A304EA">
        <w:tc>
          <w:tcPr>
            <w:tcW w:w="8362" w:type="dxa"/>
          </w:tcPr>
          <w:p w:rsidR="00AC7D85" w:rsidRPr="00834457" w:rsidRDefault="00AC7D85" w:rsidP="00AC7D85">
            <w:pPr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上課用書Textbooks and References</w:t>
            </w:r>
          </w:p>
        </w:tc>
      </w:tr>
      <w:tr w:rsidR="00AC7D85" w:rsidRPr="00834457" w:rsidTr="00A304EA">
        <w:tc>
          <w:tcPr>
            <w:tcW w:w="8362" w:type="dxa"/>
          </w:tcPr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教科書: 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「大家的日本語初級Ⅰ」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改訂版 --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大新書局印行</w:t>
            </w:r>
          </w:p>
          <w:p w:rsidR="00511A82" w:rsidRDefault="00DA5D13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       </w:t>
            </w:r>
          </w:p>
          <w:p w:rsidR="00511A82" w:rsidRPr="00511A82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參考用書: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 xml:space="preserve"> 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「日本剖析」致良日語工作室編譯者　致良出版社　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「五花八問日本通」佐藤猛郎著者　台灣東販股份有限公司</w:t>
            </w:r>
          </w:p>
          <w:p w:rsidR="00AC7D85" w:rsidRPr="00834457" w:rsidRDefault="00511A82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3</w:t>
            </w:r>
            <w:r w:rsidR="00AC7D85"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.</w:t>
            </w: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 xml:space="preserve"> </w:t>
            </w: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  <w:lang w:eastAsia="zh-CN"/>
              </w:rPr>
              <w:t>「知識百科」和風語文雜誌編者　豪風出版有限会社</w:t>
            </w:r>
          </w:p>
          <w:p w:rsidR="00AC7D85" w:rsidRPr="00511A82" w:rsidRDefault="00AC7D85" w:rsidP="00AC7D85">
            <w:pPr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</w:p>
        </w:tc>
      </w:tr>
      <w:tr w:rsidR="00AC7D85" w:rsidRPr="00834457" w:rsidTr="00A304EA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AC7D85" w:rsidRPr="00834457" w:rsidRDefault="00AC7D85" w:rsidP="00AC7D85">
            <w:pPr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學習評量</w:t>
            </w: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與成績配分</w:t>
            </w: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Assessment</w:t>
            </w: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 xml:space="preserve"> and Grade Distribution</w:t>
            </w:r>
          </w:p>
        </w:tc>
      </w:tr>
      <w:tr w:rsidR="00AC7D85" w:rsidRPr="00834457" w:rsidTr="00A304EA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7D85" w:rsidRPr="003D1FDC" w:rsidRDefault="003D1FDC" w:rsidP="00AC7D85">
            <w:pPr>
              <w:spacing w:line="0" w:lineRule="atLeast"/>
              <w:jc w:val="left"/>
              <w:rPr>
                <w:rFonts w:ascii="細明體" w:hAnsi="細明體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細明體" w:eastAsia="MS Mincho" w:hAnsi="細明體" w:cs="Times New Roman" w:hint="eastAsia"/>
                <w:b/>
                <w:sz w:val="24"/>
                <w:szCs w:val="24"/>
                <w:lang w:eastAsia="zh-TW"/>
              </w:rPr>
              <w:t>◎</w:t>
            </w:r>
            <w:r w:rsidR="00AC7D85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嚴重無故缺課，或</w:t>
            </w:r>
            <w:r w:rsidR="00AC7D85" w:rsidRPr="003D1FDC">
              <w:rPr>
                <w:rFonts w:ascii="細明體" w:eastAsia="細明體" w:hAnsi="細明體" w:cs="Times New Roman"/>
                <w:b/>
                <w:sz w:val="24"/>
                <w:szCs w:val="24"/>
                <w:lang w:eastAsia="zh-TW"/>
              </w:rPr>
              <w:t>期中考或期末考</w:t>
            </w:r>
            <w:r w:rsidR="00AC7D85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無故缺席</w:t>
            </w:r>
            <w:r w:rsidR="000C3C51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者</w:t>
            </w:r>
            <w:r w:rsidR="00AC7D85" w:rsidRPr="003D1FDC"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，學期成績一律不及格。</w:t>
            </w:r>
            <w:r>
              <w:rPr>
                <w:rFonts w:ascii="細明體" w:eastAsia="細明體" w:hAnsi="細明體" w:cs="Times New Roman" w:hint="eastAsia"/>
                <w:b/>
                <w:sz w:val="24"/>
                <w:szCs w:val="24"/>
                <w:lang w:eastAsia="zh-TW"/>
              </w:rPr>
              <w:t>)</w:t>
            </w:r>
          </w:p>
          <w:p w:rsidR="00C456C6" w:rsidRPr="00F966E8" w:rsidRDefault="00C456C6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</w:p>
          <w:p w:rsidR="000C3C51" w:rsidRDefault="000C3C51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成績配分:</w:t>
            </w:r>
          </w:p>
          <w:p w:rsidR="000C3C51" w:rsidRDefault="000C3C51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出席率、平常成績: 20%</w:t>
            </w:r>
          </w:p>
          <w:p w:rsidR="00AC7D85" w:rsidRPr="00834457" w:rsidRDefault="000C3C51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小考、報告發表</w:t>
            </w:r>
            <w:r w:rsidR="00AC7D85"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0%</w:t>
            </w:r>
          </w:p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期中考試→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25</w:t>
            </w:r>
            <w:r w:rsidR="000C3C51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%</w:t>
            </w:r>
          </w:p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期末考試→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25</w:t>
            </w:r>
            <w:r w:rsidR="000C3C51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%</w:t>
            </w:r>
          </w:p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</w:tbl>
    <w:p w:rsidR="00AC7D85" w:rsidRPr="00834457" w:rsidRDefault="00AC7D85" w:rsidP="00AC7D85">
      <w:pPr>
        <w:spacing w:before="180" w:after="180" w:line="240" w:lineRule="exact"/>
        <w:ind w:right="482"/>
        <w:jc w:val="left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01"/>
        <w:gridCol w:w="1134"/>
        <w:gridCol w:w="6095"/>
      </w:tblGrid>
      <w:tr w:rsidR="00AC7D85" w:rsidRPr="00834457" w:rsidTr="00A304EA">
        <w:tc>
          <w:tcPr>
            <w:tcW w:w="8330" w:type="dxa"/>
            <w:gridSpan w:val="3"/>
          </w:tcPr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  <w:t>課程進度Course Schedule</w:t>
            </w:r>
          </w:p>
        </w:tc>
      </w:tr>
      <w:tr w:rsidR="00AC7D85" w:rsidRPr="00834457" w:rsidTr="00A304EA">
        <w:tc>
          <w:tcPr>
            <w:tcW w:w="1101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Week</w:t>
            </w:r>
          </w:p>
        </w:tc>
        <w:tc>
          <w:tcPr>
            <w:tcW w:w="1134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Date</w:t>
            </w:r>
          </w:p>
        </w:tc>
        <w:tc>
          <w:tcPr>
            <w:tcW w:w="6095" w:type="dxa"/>
          </w:tcPr>
          <w:p w:rsidR="00AC7D85" w:rsidRPr="00834457" w:rsidRDefault="00AC7D85" w:rsidP="00AC7D85">
            <w:pPr>
              <w:spacing w:line="0" w:lineRule="atLeast"/>
              <w:jc w:val="center"/>
              <w:rPr>
                <w:rFonts w:ascii="細明體" w:eastAsia="細明體" w:hAnsi="細明體" w:cs="Calibri"/>
                <w:b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b/>
                <w:sz w:val="24"/>
                <w:szCs w:val="24"/>
                <w:lang w:eastAsia="zh-TW"/>
              </w:rPr>
              <w:t>Contents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Week 01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C3C51" w:rsidRPr="00B46C81" w:rsidRDefault="000C3C51" w:rsidP="000C3C51">
            <w:pPr>
              <w:rPr>
                <w:rFonts w:ascii="新細明體" w:eastAsia="新細明體" w:hAnsi="新細明體" w:cs="HiddenHorzOCR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課程說明與上課規定</w:t>
            </w:r>
          </w:p>
          <w:p w:rsidR="00F966E8" w:rsidRPr="00B46C81" w:rsidRDefault="000C3C51" w:rsidP="00F33042">
            <w:pPr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上學期課程總複習(第1-</w:t>
            </w:r>
            <w:r w:rsidR="00F33042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5</w:t>
            </w:r>
            <w:r w:rsidRPr="00B46C81">
              <w:rPr>
                <w:rFonts w:ascii="新細明體" w:eastAsia="新細明體" w:hAnsi="新細明體" w:cs="HiddenHorzOCR" w:hint="eastAsia"/>
                <w:sz w:val="24"/>
                <w:szCs w:val="24"/>
                <w:lang w:eastAsia="zh-TW"/>
              </w:rPr>
              <w:t>課)&amp; 會話練習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Week 02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20521C" w:rsidRPr="00B46C81" w:rsidRDefault="000C3C51" w:rsidP="000C3C51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6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C40759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單字及句型教學</w:t>
            </w:r>
          </w:p>
          <w:p w:rsidR="00B46C81" w:rsidRPr="00B46C81" w:rsidRDefault="00DA5D13" w:rsidP="000C3C5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B46C81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日本文化介紹</w:t>
            </w:r>
          </w:p>
        </w:tc>
      </w:tr>
      <w:tr w:rsidR="00AC7D85" w:rsidRPr="00B46C81" w:rsidTr="00A304EA">
        <w:tc>
          <w:tcPr>
            <w:tcW w:w="1101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lastRenderedPageBreak/>
              <w:t>Week 03</w:t>
            </w:r>
          </w:p>
        </w:tc>
        <w:tc>
          <w:tcPr>
            <w:tcW w:w="1134" w:type="dxa"/>
          </w:tcPr>
          <w:p w:rsidR="00AC7D85" w:rsidRPr="00B46C81" w:rsidRDefault="00AC7D85" w:rsidP="00AC7D85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6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複習 &amp; 習題檢討&amp; 會話考 </w:t>
            </w:r>
          </w:p>
          <w:p w:rsidR="00B46C81" w:rsidRPr="00DA5D13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7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F33042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單字及「恩惠表現」之授受動詞句型解說</w:t>
            </w:r>
          </w:p>
          <w:p w:rsidR="00AC7D85" w:rsidRPr="00B46C81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</w:t>
            </w:r>
            <w:r w:rsidR="00DA5D1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會話練習</w:t>
            </w:r>
          </w:p>
        </w:tc>
      </w:tr>
      <w:tr w:rsidR="00AC7D85" w:rsidRPr="00834457" w:rsidTr="00A304EA">
        <w:tc>
          <w:tcPr>
            <w:tcW w:w="1101" w:type="dxa"/>
          </w:tcPr>
          <w:p w:rsidR="00AC7D85" w:rsidRPr="00834457" w:rsidRDefault="00AC7D85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04</w:t>
            </w:r>
          </w:p>
        </w:tc>
        <w:tc>
          <w:tcPr>
            <w:tcW w:w="1134" w:type="dxa"/>
          </w:tcPr>
          <w:p w:rsidR="00AC7D85" w:rsidRPr="004B6E71" w:rsidRDefault="00AC7D85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C40759" w:rsidRDefault="00B46C81" w:rsidP="00C40759">
            <w:pPr>
              <w:spacing w:line="0" w:lineRule="atLeast"/>
              <w:jc w:val="left"/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7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C40759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 句型教學 &amp;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習題檢討 &amp; </w:t>
            </w:r>
            <w:r w:rsidR="00C40759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 會話考</w:t>
            </w:r>
          </w:p>
          <w:p w:rsidR="00AC7D85" w:rsidRPr="00C40759" w:rsidRDefault="00C40759" w:rsidP="00C40759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   &amp;</w:t>
            </w:r>
            <w:r w:rsid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日本文化介紹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05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B46C81" w:rsidRDefault="00B46C81" w:rsidP="00F06629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8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單字教學&amp;形容詞四個時態教學及練習</w:t>
            </w:r>
          </w:p>
          <w:p w:rsidR="00B46C81" w:rsidRPr="00B46C81" w:rsidRDefault="00DA5D13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B46C81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日本影片賞析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06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B46C81" w:rsidP="00B46C81">
            <w:pPr>
              <w:spacing w:line="0" w:lineRule="atLeast"/>
              <w:jc w:val="left"/>
              <w:rPr>
                <w:rFonts w:ascii="新細明體" w:eastAsia="新細明體" w:hAnsi="新細明體" w:cs="Calibri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8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句型複習 &amp; </w:t>
            </w:r>
            <w:r w:rsidR="00776A53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習題檢討&amp;</w:t>
            </w:r>
            <w:r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 xml:space="preserve"> 會話考 </w:t>
            </w:r>
          </w:p>
          <w:p w:rsidR="00B46C81" w:rsidRPr="00F33042" w:rsidRDefault="00B46C81" w:rsidP="004D20C0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9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單字教學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觀光日語會話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教學及</w:t>
            </w: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練習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07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776A53" w:rsidRPr="00B46C81" w:rsidRDefault="00776A53" w:rsidP="00776A53">
            <w:pPr>
              <w:spacing w:line="0" w:lineRule="atLeast"/>
              <w:jc w:val="left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9</w:t>
            </w:r>
            <w:r w:rsidRPr="00B46C81">
              <w:rPr>
                <w:rFonts w:ascii="新細明體" w:eastAsia="新細明體" w:hAnsi="新細明體" w:cs="Calibri" w:hint="eastAsia"/>
                <w:sz w:val="24"/>
                <w:szCs w:val="24"/>
                <w:lang w:eastAsia="zh-TW"/>
              </w:rPr>
              <w:t>課</w:t>
            </w:r>
            <w:r w:rsidR="00F33042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</w:t>
            </w:r>
            <w:r w:rsidR="00F330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表好惡、能力等</w:t>
            </w:r>
            <w:r w:rsidR="00F33042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句型解說</w:t>
            </w:r>
          </w:p>
          <w:p w:rsidR="00B46C81" w:rsidRPr="00834457" w:rsidRDefault="00DA5D13" w:rsidP="00776A5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 xml:space="preserve">   </w:t>
            </w:r>
            <w:r w:rsidR="00776A53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&amp;會話練習</w:t>
            </w:r>
            <w:r w:rsidR="00776A53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&amp; 日本影片賞析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08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DA5D13" w:rsidRDefault="00776A53" w:rsidP="00DA5D13">
            <w:pPr>
              <w:spacing w:line="0" w:lineRule="atLeast"/>
              <w:rPr>
                <w:rFonts w:ascii="細明體" w:eastAsia="細明體" w:hAnsi="細明體"/>
                <w:sz w:val="24"/>
                <w:szCs w:val="24"/>
                <w:lang w:eastAsia="zh-TW"/>
              </w:rPr>
            </w:pPr>
            <w:r w:rsidRPr="00DA5D13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第</w:t>
            </w:r>
            <w:r w:rsidR="00F33042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9</w:t>
            </w:r>
            <w:r w:rsidRPr="00DA5D13">
              <w:rPr>
                <w:rFonts w:ascii="新細明體" w:hAnsi="新細明體" w:cs="Calibri" w:hint="eastAsia"/>
                <w:sz w:val="24"/>
                <w:szCs w:val="24"/>
                <w:lang w:eastAsia="zh-TW"/>
              </w:rPr>
              <w:t>課句型複習 &amp; 習題檢討&amp; 會話考</w:t>
            </w:r>
            <w:r w:rsidR="00B46C81" w:rsidRPr="00DA5D13">
              <w:rPr>
                <w:rFonts w:ascii="細明體" w:eastAsia="細明體" w:hAnsi="細明體" w:hint="eastAsia"/>
                <w:sz w:val="24"/>
                <w:szCs w:val="24"/>
                <w:lang w:eastAsia="zh-TW"/>
              </w:rPr>
              <w:t xml:space="preserve">　</w:t>
            </w:r>
          </w:p>
          <w:p w:rsidR="00776A53" w:rsidRPr="00DA5D13" w:rsidRDefault="00776A53" w:rsidP="00F33042">
            <w:pPr>
              <w:spacing w:line="0" w:lineRule="atLeas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第7-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9</w:t>
            </w:r>
            <w:r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課總複習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09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Pr="00B656EB" w:rsidRDefault="00B46C81" w:rsidP="00DA5D1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</w:rPr>
            </w:pPr>
            <w:r w:rsidRPr="00834457">
              <w:rPr>
                <w:rFonts w:ascii="細明體" w:eastAsia="細明體" w:hAnsi="細明體" w:cs="Times New Roman" w:hint="eastAsia"/>
                <w:sz w:val="24"/>
                <w:szCs w:val="24"/>
              </w:rPr>
              <w:t>期中考試</w:t>
            </w:r>
          </w:p>
          <w:p w:rsidR="00B46C81" w:rsidRPr="00834457" w:rsidRDefault="00B46C81" w:rsidP="00B46C81">
            <w:pPr>
              <w:spacing w:line="0" w:lineRule="atLeast"/>
              <w:ind w:firstLineChars="200" w:firstLine="480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10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DA5D13" w:rsidP="00B656EB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考卷檢討&amp; 日本影片賞析</w:t>
            </w:r>
          </w:p>
          <w:p w:rsidR="00DA5D13" w:rsidRPr="00834457" w:rsidRDefault="00DA5D13" w:rsidP="00F33042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第1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課</w:t>
            </w:r>
            <w:r w:rsidR="00F33042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單字及</w:t>
            </w:r>
            <w:r w:rsidR="00F33042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表存在場所之</w:t>
            </w:r>
            <w:r w:rsidR="00F33042" w:rsidRPr="00B46C81">
              <w:rPr>
                <w:rFonts w:ascii="新細明體" w:eastAsia="新細明體" w:hAnsi="新細明體" w:hint="eastAsia"/>
                <w:sz w:val="24"/>
                <w:szCs w:val="24"/>
                <w:lang w:eastAsia="zh-TW"/>
              </w:rPr>
              <w:t>句型解說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11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3042" w:rsidRDefault="00DA5D13" w:rsidP="00F33042">
            <w:pPr>
              <w:spacing w:line="0" w:lineRule="atLeast"/>
              <w:jc w:val="left"/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第1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句型教學</w:t>
            </w:r>
            <w:r w:rsidR="00F33042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&amp;</w:t>
            </w: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會話練習</w:t>
            </w:r>
          </w:p>
          <w:p w:rsidR="00B46C81" w:rsidRPr="00F33042" w:rsidRDefault="00C40759" w:rsidP="00F33042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 xml:space="preserve">    </w:t>
            </w:r>
            <w:r w:rsidR="00DA5D13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&amp; 觀光日語會話教學</w:t>
            </w:r>
          </w:p>
        </w:tc>
      </w:tr>
      <w:tr w:rsidR="00B46C81" w:rsidRPr="00834457" w:rsidTr="00A304EA">
        <w:tc>
          <w:tcPr>
            <w:tcW w:w="1101" w:type="dxa"/>
          </w:tcPr>
          <w:p w:rsidR="00B46C81" w:rsidRPr="00834457" w:rsidRDefault="00B46C81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12</w:t>
            </w:r>
          </w:p>
        </w:tc>
        <w:tc>
          <w:tcPr>
            <w:tcW w:w="1134" w:type="dxa"/>
          </w:tcPr>
          <w:p w:rsidR="00B46C81" w:rsidRPr="004B6E71" w:rsidRDefault="00B46C81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B46C81" w:rsidRDefault="00DA5D13" w:rsidP="00DA5D1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第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課總複習&amp; 會話考&amp; 習題檢討</w:t>
            </w:r>
          </w:p>
          <w:p w:rsidR="00B46C81" w:rsidRPr="003D1FDC" w:rsidRDefault="00C40759" w:rsidP="00F33042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&amp;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第1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 w:rsidR="00DA5D13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單字教學&amp;日本文化介紹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13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3D1FDC" w:rsidRDefault="00DA5D13" w:rsidP="00DA5D13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第1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數量詞教學及會話練習</w:t>
            </w:r>
          </w:p>
          <w:p w:rsidR="00DA5D13" w:rsidRPr="003D1FDC" w:rsidRDefault="00C40759" w:rsidP="00DA5D1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 xml:space="preserve">    </w:t>
            </w:r>
            <w:r w:rsidR="00DA5D13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&amp; 聽力練習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14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DA5D13" w:rsidP="00DA5D13">
            <w:pPr>
              <w:spacing w:line="0" w:lineRule="atLeast"/>
              <w:jc w:val="left"/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/>
                <w:sz w:val="24"/>
                <w:szCs w:val="24"/>
                <w:lang w:eastAsia="zh-TW"/>
              </w:rPr>
              <w:t>第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課總複習&amp; 習題檢討</w:t>
            </w:r>
            <w:r w:rsidR="003D1FDC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&amp;第1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 w:rsidR="003D1FDC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課單字及句型教學</w:t>
            </w:r>
          </w:p>
          <w:p w:rsidR="00DA5D13" w:rsidRPr="00D77ED5" w:rsidRDefault="00C40759" w:rsidP="003D1FDC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 xml:space="preserve">    </w:t>
            </w:r>
            <w:r w:rsidR="00DA5D13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&amp;</w:t>
            </w:r>
            <w:r w:rsidR="003D1FDC">
              <w:rPr>
                <w:rFonts w:ascii="細明體" w:hAnsi="細明體" w:cs="Times New Roman" w:hint="eastAsia"/>
                <w:sz w:val="24"/>
                <w:szCs w:val="24"/>
                <w:lang w:eastAsia="zh-TW"/>
              </w:rPr>
              <w:t>日文三大類動詞介紹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15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Pr="00DA5D13" w:rsidRDefault="003D1FDC" w:rsidP="00DA5D13">
            <w:pPr>
              <w:spacing w:line="0" w:lineRule="atLeast"/>
              <w:jc w:val="left"/>
              <w:rPr>
                <w:rFonts w:ascii="細明體" w:hAnsi="細明體" w:cs="Times New Roman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第1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課</w:t>
            </w:r>
            <w:r w:rsidR="00F33042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形容詞時態複習及比較句型練習&amp; 會話</w:t>
            </w:r>
            <w:r w:rsidR="00F33042"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練習</w:t>
            </w:r>
          </w:p>
          <w:p w:rsidR="00DA5D13" w:rsidRPr="00834457" w:rsidRDefault="00C40759" w:rsidP="00F33042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3D1FDC">
              <w:rPr>
                <w:rFonts w:ascii="細明體" w:eastAsia="細明體" w:hAnsi="細明體" w:cs="Times New Roman" w:hint="eastAsia"/>
                <w:sz w:val="24"/>
                <w:szCs w:val="24"/>
                <w:lang w:eastAsia="zh-TW"/>
              </w:rPr>
              <w:t>&amp;</w:t>
            </w:r>
            <w:r w:rsidR="003D1FDC"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第</w:t>
            </w:r>
            <w:r w:rsidR="003D1FDC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1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0</w:t>
            </w:r>
            <w:r w:rsidR="003D1FDC"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-1</w:t>
            </w:r>
            <w:r w:rsidR="00F33042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2</w:t>
            </w:r>
            <w:r w:rsidR="003D1FDC" w:rsidRPr="00DA5D13">
              <w:rPr>
                <w:rFonts w:ascii="細明體" w:eastAsia="細明體" w:hAnsi="細明體" w:cs="Calibri" w:hint="eastAsia"/>
                <w:sz w:val="24"/>
                <w:szCs w:val="24"/>
              </w:rPr>
              <w:t>課總複習</w:t>
            </w: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</w:rPr>
              <w:t>WEEK16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3D1FDC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</w:rPr>
              <w:t>期末考試</w:t>
            </w:r>
          </w:p>
          <w:p w:rsidR="00DA5D13" w:rsidRPr="00834457" w:rsidRDefault="00DA5D13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17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DA5D13" w:rsidRDefault="00F33042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  <w:t>自主學習</w:t>
            </w:r>
          </w:p>
          <w:p w:rsidR="003D1FDC" w:rsidRPr="00834457" w:rsidRDefault="003D1FDC" w:rsidP="00834457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  <w:tr w:rsidR="00DA5D13" w:rsidRPr="00834457" w:rsidTr="00A304EA">
        <w:tc>
          <w:tcPr>
            <w:tcW w:w="1101" w:type="dxa"/>
          </w:tcPr>
          <w:p w:rsidR="00DA5D13" w:rsidRPr="00834457" w:rsidRDefault="00DA5D13" w:rsidP="00AC7D85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  <w:r w:rsidRPr="00834457">
              <w:rPr>
                <w:rFonts w:ascii="細明體" w:eastAsia="細明體" w:hAnsi="細明體" w:cs="Calibri" w:hint="eastAsia"/>
                <w:sz w:val="24"/>
                <w:szCs w:val="24"/>
                <w:lang w:eastAsia="zh-TW"/>
              </w:rPr>
              <w:t>Week 18</w:t>
            </w:r>
          </w:p>
        </w:tc>
        <w:tc>
          <w:tcPr>
            <w:tcW w:w="1134" w:type="dxa"/>
          </w:tcPr>
          <w:p w:rsidR="00DA5D13" w:rsidRPr="004B6E71" w:rsidRDefault="00DA5D13" w:rsidP="00AC7D85">
            <w:pPr>
              <w:spacing w:line="0" w:lineRule="atLeast"/>
              <w:jc w:val="left"/>
              <w:rPr>
                <w:rFonts w:ascii="細明體" w:hAnsi="細明體" w:cs="Calibri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3042" w:rsidRPr="00834457" w:rsidRDefault="00F33042" w:rsidP="004D20C0">
            <w:pPr>
              <w:spacing w:line="0" w:lineRule="atLeast"/>
              <w:jc w:val="left"/>
              <w:rPr>
                <w:rFonts w:ascii="細明體" w:eastAsia="細明體" w:hAnsi="細明體"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細明體" w:eastAsia="細明體" w:hAnsi="細明體" w:cs="Calibri"/>
                <w:sz w:val="24"/>
                <w:szCs w:val="24"/>
              </w:rPr>
              <w:t>自主學習</w:t>
            </w:r>
          </w:p>
          <w:p w:rsidR="00DA5D13" w:rsidRPr="00834457" w:rsidRDefault="00DA5D13" w:rsidP="00AC7D85">
            <w:pPr>
              <w:spacing w:line="0" w:lineRule="atLeast"/>
              <w:ind w:firstLineChars="200" w:firstLine="480"/>
              <w:jc w:val="left"/>
              <w:rPr>
                <w:rFonts w:ascii="細明體" w:eastAsia="細明體" w:hAnsi="細明體" w:cs="Calibri"/>
                <w:sz w:val="24"/>
                <w:szCs w:val="24"/>
                <w:lang w:eastAsia="zh-TW"/>
              </w:rPr>
            </w:pPr>
          </w:p>
        </w:tc>
      </w:tr>
    </w:tbl>
    <w:p w:rsidR="00AC7D85" w:rsidRPr="00834457" w:rsidRDefault="00AC7D85" w:rsidP="00AC7D85">
      <w:pPr>
        <w:spacing w:before="180" w:after="180" w:line="240" w:lineRule="exact"/>
        <w:ind w:right="482"/>
        <w:jc w:val="left"/>
        <w:rPr>
          <w:rFonts w:ascii="細明體" w:eastAsia="細明體" w:hAnsi="細明體" w:cs="Calibri"/>
          <w:b/>
          <w:sz w:val="24"/>
          <w:szCs w:val="24"/>
          <w:lang w:eastAsia="zh-TW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8362"/>
      </w:tblGrid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spacing w:line="0" w:lineRule="atLeast"/>
              <w:jc w:val="left"/>
              <w:rPr>
                <w:rFonts w:ascii="Calibri" w:eastAsia="標楷體" w:hAnsi="Calibri" w:cs="Calibri"/>
                <w:b/>
                <w:sz w:val="24"/>
                <w:szCs w:val="24"/>
                <w:lang w:eastAsia="zh-TW"/>
              </w:rPr>
            </w:pP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與</w:t>
            </w:r>
            <w:r w:rsidRPr="00AC7D85">
              <w:rPr>
                <w:rFonts w:ascii="Calibri" w:eastAsia="標楷體" w:hAnsi="標楷體" w:cs="Calibri"/>
                <w:b/>
                <w:sz w:val="24"/>
                <w:lang w:eastAsia="zh-TW"/>
              </w:rPr>
              <w:t>教育部職能診斷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UCAN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的關聯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Rel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evance </w:t>
            </w:r>
            <w:r w:rsidRPr="00AC7D85">
              <w:rPr>
                <w:rFonts w:ascii="Calibri" w:eastAsia="標楷體" w:hAnsi="Calibri" w:cs="Calibri"/>
                <w:b/>
                <w:sz w:val="24"/>
                <w:lang w:eastAsia="zh-TW"/>
              </w:rPr>
              <w:t>to UCAN</w:t>
            </w:r>
            <w:r w:rsidRPr="00AC7D85">
              <w:rPr>
                <w:rFonts w:ascii="Calibri" w:eastAsia="標楷體" w:hAnsi="Calibri" w:cs="Calibri" w:hint="eastAsia"/>
                <w:b/>
                <w:sz w:val="24"/>
                <w:lang w:eastAsia="zh-TW"/>
              </w:rPr>
              <w:t xml:space="preserve"> of MOE</w:t>
            </w:r>
          </w:p>
        </w:tc>
      </w:tr>
      <w:tr w:rsidR="00AC7D85" w:rsidRPr="00AC7D85" w:rsidTr="00A304EA">
        <w:tc>
          <w:tcPr>
            <w:tcW w:w="8362" w:type="dxa"/>
          </w:tcPr>
          <w:p w:rsidR="00AC7D85" w:rsidRPr="00AC7D85" w:rsidRDefault="00AC7D85" w:rsidP="00AC7D85">
            <w:pPr>
              <w:jc w:val="left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AC7D85">
              <w:rPr>
                <w:rFonts w:ascii="標楷體" w:eastAsia="標楷體" w:hAnsi="標楷體" w:cs="Times New Roman" w:hint="eastAsia"/>
                <w:sz w:val="24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█ 休閒與觀光旅遊 □ 司法、法律與公共安全</w:t>
            </w:r>
          </w:p>
        </w:tc>
      </w:tr>
    </w:tbl>
    <w:p w:rsidR="00610149" w:rsidRPr="000C3C51" w:rsidRDefault="00610149" w:rsidP="003D1FDC">
      <w:pPr>
        <w:rPr>
          <w:rFonts w:eastAsia="新細明體"/>
          <w:lang w:eastAsia="zh-TW"/>
        </w:rPr>
      </w:pPr>
    </w:p>
    <w:sectPr w:rsidR="00610149" w:rsidRPr="000C3C51" w:rsidSect="00A304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D1" w:rsidRDefault="00BD20D1">
      <w:r>
        <w:separator/>
      </w:r>
    </w:p>
  </w:endnote>
  <w:endnote w:type="continuationSeparator" w:id="1">
    <w:p w:rsidR="00BD20D1" w:rsidRDefault="00BD2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E8" w:rsidRDefault="002A7101">
    <w:pPr>
      <w:pStyle w:val="a3"/>
      <w:jc w:val="center"/>
    </w:pPr>
    <w:r>
      <w:fldChar w:fldCharType="begin"/>
    </w:r>
    <w:r w:rsidR="00F966E8">
      <w:instrText xml:space="preserve"> PAGE   \* MERGEFORMAT </w:instrText>
    </w:r>
    <w:r>
      <w:fldChar w:fldCharType="separate"/>
    </w:r>
    <w:r w:rsidR="00C40759" w:rsidRPr="00C40759">
      <w:rPr>
        <w:noProof/>
        <w:lang w:val="zh-TW"/>
      </w:rPr>
      <w:t>3</w:t>
    </w:r>
    <w:r>
      <w:fldChar w:fldCharType="end"/>
    </w:r>
  </w:p>
  <w:p w:rsidR="00F966E8" w:rsidRDefault="00F966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D1" w:rsidRDefault="00BD20D1">
      <w:r>
        <w:separator/>
      </w:r>
    </w:p>
  </w:footnote>
  <w:footnote w:type="continuationSeparator" w:id="1">
    <w:p w:rsidR="00BD20D1" w:rsidRDefault="00BD2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F65"/>
    <w:multiLevelType w:val="hybridMultilevel"/>
    <w:tmpl w:val="D73E094E"/>
    <w:lvl w:ilvl="0" w:tplc="D02812C0">
      <w:start w:val="1"/>
      <w:numFmt w:val="decimalEnclosedCircle"/>
      <w:lvlText w:val="%1"/>
      <w:lvlJc w:val="left"/>
      <w:pPr>
        <w:ind w:left="84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1F011AA5"/>
    <w:multiLevelType w:val="singleLevel"/>
    <w:tmpl w:val="8CCE5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</w:abstractNum>
  <w:abstractNum w:abstractNumId="2">
    <w:nsid w:val="43F54EF1"/>
    <w:multiLevelType w:val="hybridMultilevel"/>
    <w:tmpl w:val="D1762F54"/>
    <w:lvl w:ilvl="0" w:tplc="A8C895A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7F41B0"/>
    <w:multiLevelType w:val="hybridMultilevel"/>
    <w:tmpl w:val="B3B223E4"/>
    <w:lvl w:ilvl="0" w:tplc="1F964170">
      <w:start w:val="1"/>
      <w:numFmt w:val="decimalEnclosedCircle"/>
      <w:lvlText w:val="%1"/>
      <w:lvlJc w:val="left"/>
      <w:pPr>
        <w:ind w:left="84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D85"/>
    <w:rsid w:val="0001456A"/>
    <w:rsid w:val="000625E2"/>
    <w:rsid w:val="00067965"/>
    <w:rsid w:val="0008422F"/>
    <w:rsid w:val="00092057"/>
    <w:rsid w:val="000B05F7"/>
    <w:rsid w:val="000C3C51"/>
    <w:rsid w:val="000D401C"/>
    <w:rsid w:val="00102B0D"/>
    <w:rsid w:val="001238FD"/>
    <w:rsid w:val="00150204"/>
    <w:rsid w:val="00187054"/>
    <w:rsid w:val="00187BDD"/>
    <w:rsid w:val="001A34F2"/>
    <w:rsid w:val="001A50C4"/>
    <w:rsid w:val="001A6F88"/>
    <w:rsid w:val="001D26B7"/>
    <w:rsid w:val="00202BD0"/>
    <w:rsid w:val="0020521C"/>
    <w:rsid w:val="00230FE3"/>
    <w:rsid w:val="00234822"/>
    <w:rsid w:val="00293A2C"/>
    <w:rsid w:val="002A65AE"/>
    <w:rsid w:val="002A7101"/>
    <w:rsid w:val="00340B5A"/>
    <w:rsid w:val="003A56A6"/>
    <w:rsid w:val="003B7022"/>
    <w:rsid w:val="003D1FDC"/>
    <w:rsid w:val="00420694"/>
    <w:rsid w:val="00427F1F"/>
    <w:rsid w:val="00490C4D"/>
    <w:rsid w:val="004B6E71"/>
    <w:rsid w:val="004C73CA"/>
    <w:rsid w:val="004D20C0"/>
    <w:rsid w:val="004E46A8"/>
    <w:rsid w:val="004F4011"/>
    <w:rsid w:val="00511A82"/>
    <w:rsid w:val="005143CD"/>
    <w:rsid w:val="005350A3"/>
    <w:rsid w:val="00541904"/>
    <w:rsid w:val="00552FE9"/>
    <w:rsid w:val="00564EC0"/>
    <w:rsid w:val="005B6393"/>
    <w:rsid w:val="00610149"/>
    <w:rsid w:val="00630814"/>
    <w:rsid w:val="006320AB"/>
    <w:rsid w:val="007364A5"/>
    <w:rsid w:val="00757614"/>
    <w:rsid w:val="00776A53"/>
    <w:rsid w:val="007A1D42"/>
    <w:rsid w:val="008103F4"/>
    <w:rsid w:val="00812B12"/>
    <w:rsid w:val="00827220"/>
    <w:rsid w:val="00834457"/>
    <w:rsid w:val="008B2854"/>
    <w:rsid w:val="008E581E"/>
    <w:rsid w:val="008F2B70"/>
    <w:rsid w:val="009713C6"/>
    <w:rsid w:val="009A2F3E"/>
    <w:rsid w:val="009A7781"/>
    <w:rsid w:val="009B603D"/>
    <w:rsid w:val="00A158EA"/>
    <w:rsid w:val="00A304EA"/>
    <w:rsid w:val="00A42BBA"/>
    <w:rsid w:val="00AC43AC"/>
    <w:rsid w:val="00AC7D85"/>
    <w:rsid w:val="00AD2EEB"/>
    <w:rsid w:val="00B10C23"/>
    <w:rsid w:val="00B230A1"/>
    <w:rsid w:val="00B25528"/>
    <w:rsid w:val="00B32847"/>
    <w:rsid w:val="00B358D7"/>
    <w:rsid w:val="00B46C81"/>
    <w:rsid w:val="00B55AA0"/>
    <w:rsid w:val="00B656EB"/>
    <w:rsid w:val="00BB4A31"/>
    <w:rsid w:val="00BD20D1"/>
    <w:rsid w:val="00BF7BA9"/>
    <w:rsid w:val="00C33A84"/>
    <w:rsid w:val="00C40759"/>
    <w:rsid w:val="00C456C6"/>
    <w:rsid w:val="00C85D81"/>
    <w:rsid w:val="00C93233"/>
    <w:rsid w:val="00CA2830"/>
    <w:rsid w:val="00CE69AF"/>
    <w:rsid w:val="00D141F8"/>
    <w:rsid w:val="00D15946"/>
    <w:rsid w:val="00D756C5"/>
    <w:rsid w:val="00D77ED5"/>
    <w:rsid w:val="00DA0F83"/>
    <w:rsid w:val="00DA5D13"/>
    <w:rsid w:val="00DC2F44"/>
    <w:rsid w:val="00E4764D"/>
    <w:rsid w:val="00EC068D"/>
    <w:rsid w:val="00F14417"/>
    <w:rsid w:val="00F33042"/>
    <w:rsid w:val="00F43E16"/>
    <w:rsid w:val="00F65456"/>
    <w:rsid w:val="00F85789"/>
    <w:rsid w:val="00F966E8"/>
    <w:rsid w:val="00FB4271"/>
    <w:rsid w:val="00FC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C7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尾 字元"/>
    <w:basedOn w:val="a0"/>
    <w:link w:val="a3"/>
    <w:uiPriority w:val="99"/>
    <w:rsid w:val="00AC7D85"/>
  </w:style>
  <w:style w:type="paragraph" w:styleId="a5">
    <w:name w:val="header"/>
    <w:basedOn w:val="a"/>
    <w:link w:val="a6"/>
    <w:uiPriority w:val="99"/>
    <w:unhideWhenUsed/>
    <w:rsid w:val="001D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D26B7"/>
  </w:style>
  <w:style w:type="paragraph" w:styleId="a7">
    <w:name w:val="List Paragraph"/>
    <w:basedOn w:val="a"/>
    <w:uiPriority w:val="34"/>
    <w:qFormat/>
    <w:rsid w:val="001D26B7"/>
    <w:pPr>
      <w:ind w:leftChars="200" w:left="480"/>
      <w:jc w:val="left"/>
    </w:pPr>
    <w:rPr>
      <w:rFonts w:ascii="Times New Roman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Yuriko</cp:lastModifiedBy>
  <cp:revision>3</cp:revision>
  <dcterms:created xsi:type="dcterms:W3CDTF">2025-12-22T13:44:00Z</dcterms:created>
  <dcterms:modified xsi:type="dcterms:W3CDTF">2025-12-22T13:56:00Z</dcterms:modified>
</cp:coreProperties>
</file>