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0DA51" w14:textId="77777777" w:rsidR="00CD612C" w:rsidRPr="001A78B2" w:rsidRDefault="007F0F7A" w:rsidP="001A78B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25" w:after="90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1A78B2">
        <w:rPr>
          <w:rFonts w:ascii="Arial" w:eastAsia="標楷體" w:hAnsi="Arial" w:cs="Arial"/>
          <w:b/>
          <w:sz w:val="28"/>
          <w:lang w:eastAsia="zh-TW"/>
        </w:rPr>
        <w:t>研究所課程綱要表</w:t>
      </w:r>
    </w:p>
    <w:p w14:paraId="2A23FE43" w14:textId="77777777" w:rsidR="007F0F7A" w:rsidRPr="001A78B2" w:rsidRDefault="00CB59B2" w:rsidP="001A78B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25" w:after="90"/>
        <w:jc w:val="center"/>
        <w:rPr>
          <w:rFonts w:ascii="Arial" w:eastAsia="標楷體" w:hAnsi="Arial" w:cs="Arial"/>
          <w:b/>
          <w:bCs/>
          <w:kern w:val="2"/>
          <w:szCs w:val="24"/>
          <w:lang w:eastAsia="zh-TW"/>
        </w:rPr>
      </w:pPr>
      <w:r w:rsidRPr="001A78B2">
        <w:rPr>
          <w:rFonts w:ascii="Arial" w:eastAsia="標楷體" w:hAnsi="Arial" w:cs="Arial"/>
          <w:b/>
          <w:bCs/>
          <w:kern w:val="2"/>
          <w:szCs w:val="24"/>
          <w:lang w:eastAsia="zh-TW"/>
        </w:rPr>
        <w:t>Graduate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3"/>
        <w:gridCol w:w="1776"/>
        <w:gridCol w:w="1244"/>
        <w:gridCol w:w="919"/>
        <w:gridCol w:w="1246"/>
        <w:gridCol w:w="1259"/>
        <w:gridCol w:w="1088"/>
        <w:gridCol w:w="1405"/>
      </w:tblGrid>
      <w:tr w:rsidR="001A78B2" w:rsidRPr="001A78B2" w14:paraId="50EE0A53" w14:textId="77777777" w:rsidTr="00CD612C">
        <w:trPr>
          <w:cantSplit/>
          <w:jc w:val="center"/>
        </w:trPr>
        <w:tc>
          <w:tcPr>
            <w:tcW w:w="3200" w:type="pct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DE29F5" w14:textId="3AD64064" w:rsidR="004D557B" w:rsidRPr="001A78B2" w:rsidRDefault="007F0F7A" w:rsidP="008D663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課程名稱：</w:t>
            </w:r>
            <w:r w:rsidR="008D6632">
              <w:rPr>
                <w:rFonts w:eastAsia="標楷體" w:hint="eastAsia"/>
                <w:szCs w:val="24"/>
                <w:lang w:eastAsia="zh-TW"/>
              </w:rPr>
              <w:t>編碼調變專論</w:t>
            </w:r>
          </w:p>
        </w:tc>
        <w:tc>
          <w:tcPr>
            <w:tcW w:w="604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FC6FC7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開課系所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Department</w:t>
            </w:r>
          </w:p>
        </w:tc>
        <w:tc>
          <w:tcPr>
            <w:tcW w:w="1196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58DB9E" w14:textId="20D19C4B" w:rsidR="007F0F7A" w:rsidRPr="001A78B2" w:rsidRDefault="009B5EDE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通訊所</w:t>
            </w:r>
          </w:p>
        </w:tc>
      </w:tr>
      <w:tr w:rsidR="001A78B2" w:rsidRPr="001A78B2" w14:paraId="72656C13" w14:textId="77777777" w:rsidTr="00CD612C">
        <w:trPr>
          <w:cantSplit/>
          <w:jc w:val="center"/>
        </w:trPr>
        <w:tc>
          <w:tcPr>
            <w:tcW w:w="3200" w:type="pct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0EFF66" w14:textId="4C1642EF" w:rsidR="007F0F7A" w:rsidRPr="001A78B2" w:rsidRDefault="00E861AD" w:rsidP="008D663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Course Title:</w:t>
            </w:r>
            <w:r w:rsidR="008D6632">
              <w:t xml:space="preserve"> </w:t>
            </w:r>
            <w:r w:rsidR="008D6632">
              <w:rPr>
                <w:lang w:eastAsia="zh-TW"/>
              </w:rPr>
              <w:t>Special Topics on Coded Modulation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68BF72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課程代碼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Course code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857EFC" w14:textId="59F42E3F" w:rsidR="007F0F7A" w:rsidRPr="001A78B2" w:rsidRDefault="00FE1E9B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FE1E9B">
              <w:rPr>
                <w:rFonts w:eastAsia="標楷體"/>
                <w:szCs w:val="24"/>
                <w:lang w:eastAsia="zh-TW"/>
              </w:rPr>
              <w:t>4305200</w:t>
            </w:r>
            <w:bookmarkStart w:id="0" w:name="_GoBack"/>
            <w:bookmarkEnd w:id="0"/>
          </w:p>
        </w:tc>
      </w:tr>
      <w:tr w:rsidR="001A78B2" w:rsidRPr="001A78B2" w14:paraId="0F94A813" w14:textId="77777777" w:rsidTr="00A9577C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7F00FA3" w14:textId="31AB0CAF" w:rsidR="007F0F7A" w:rsidRPr="001A78B2" w:rsidRDefault="007F0F7A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授課教師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Professor</w:t>
            </w:r>
            <w:r w:rsidRPr="001A78B2">
              <w:rPr>
                <w:rFonts w:eastAsia="標楷體"/>
                <w:szCs w:val="24"/>
                <w:lang w:eastAsia="zh-TW"/>
              </w:rPr>
              <w:t>：</w:t>
            </w:r>
            <w:r w:rsidR="009B5EDE">
              <w:rPr>
                <w:rFonts w:eastAsia="標楷體" w:hint="eastAsia"/>
                <w:szCs w:val="24"/>
                <w:lang w:eastAsia="zh-TW"/>
              </w:rPr>
              <w:t>翁健家</w:t>
            </w:r>
          </w:p>
        </w:tc>
      </w:tr>
      <w:tr w:rsidR="001A78B2" w:rsidRPr="001A78B2" w14:paraId="415627C0" w14:textId="77777777" w:rsidTr="008D6632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9BCC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學分數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Credits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B21C" w14:textId="30FAF75C" w:rsidR="007F0F7A" w:rsidRPr="001A78B2" w:rsidRDefault="008D6632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9D36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必</w:t>
            </w:r>
            <w:r w:rsidRPr="001A78B2">
              <w:rPr>
                <w:rFonts w:eastAsia="標楷體"/>
                <w:szCs w:val="24"/>
                <w:lang w:eastAsia="zh-TW"/>
              </w:rPr>
              <w:t>/</w:t>
            </w:r>
            <w:r w:rsidRPr="001A78B2">
              <w:rPr>
                <w:rFonts w:eastAsia="標楷體"/>
                <w:szCs w:val="24"/>
                <w:lang w:eastAsia="zh-TW"/>
              </w:rPr>
              <w:t>選修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Req/Elec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91ED92" w14:textId="72409160" w:rsidR="007F0F7A" w:rsidRPr="001A78B2" w:rsidRDefault="008D6632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53C26C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開課年級</w:t>
            </w:r>
          </w:p>
          <w:p w14:paraId="76566E8A" w14:textId="77777777" w:rsidR="00CB59B2" w:rsidRPr="001A78B2" w:rsidRDefault="00CB59B2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Grade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CDBA502" w14:textId="0C22348E" w:rsidR="00335114" w:rsidRPr="001A78B2" w:rsidRDefault="009B5EDE" w:rsidP="008D663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研究所</w:t>
            </w:r>
          </w:p>
        </w:tc>
      </w:tr>
      <w:tr w:rsidR="001A78B2" w:rsidRPr="001A78B2" w14:paraId="6C9E89AC" w14:textId="77777777" w:rsidTr="00CD612C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CB7E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276E52FA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C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ourse type</w:t>
            </w:r>
          </w:p>
        </w:tc>
        <w:tc>
          <w:tcPr>
            <w:tcW w:w="42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720F1F" w14:textId="77777777" w:rsidR="00CD612C" w:rsidRPr="001A78B2" w:rsidRDefault="00CD612C" w:rsidP="00CD612C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1A78B2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1A78B2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1A78B2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1A78B2">
              <w:rPr>
                <w:rFonts w:eastAsia="標楷體" w:hint="eastAsia"/>
                <w:b/>
                <w:szCs w:val="24"/>
                <w:lang w:eastAsia="zh-TW"/>
              </w:rPr>
              <w:t xml:space="preserve">         </w:t>
            </w: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08BAEAFC" w14:textId="77777777" w:rsidR="00CD612C" w:rsidRPr="001A78B2" w:rsidRDefault="00CD612C" w:rsidP="00CD612C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1A78B2">
              <w:rPr>
                <w:rFonts w:eastAsia="標楷體" w:hint="eastAsia"/>
                <w:b/>
                <w:szCs w:val="24"/>
                <w:lang w:eastAsia="zh-TW"/>
              </w:rPr>
              <w:t xml:space="preserve">         </w:t>
            </w:r>
            <w:r w:rsidRPr="001A78B2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1A78B2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1A78B2">
              <w:rPr>
                <w:rFonts w:eastAsia="標楷體" w:hint="eastAsia"/>
                <w:b/>
                <w:szCs w:val="24"/>
                <w:lang w:eastAsia="zh-TW"/>
              </w:rPr>
              <w:t xml:space="preserve">         </w:t>
            </w: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05D58D68" w14:textId="2F15727E" w:rsidR="00CD612C" w:rsidRPr="001A78B2" w:rsidRDefault="00CD612C" w:rsidP="00CD612C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1A78B2">
              <w:rPr>
                <w:rFonts w:ascii="新細明體" w:hAnsi="新細明體"/>
                <w:b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1A78B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="008D6632" w:rsidRPr="008D6632">
              <w:rPr>
                <w:rFonts w:ascii="Wingdings 2" w:hAnsi="Wingdings 2"/>
                <w:b/>
                <w:sz w:val="28"/>
                <w:szCs w:val="28"/>
              </w:rPr>
              <w:t>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1A78B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1A78B2" w:rsidRPr="001A78B2" w14:paraId="05F53AD6" w14:textId="77777777" w:rsidTr="00A9577C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91482D9" w14:textId="414C3F49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先修科目或先備能力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（</w:t>
            </w:r>
            <w:r w:rsidRPr="001A78B2">
              <w:rPr>
                <w:rFonts w:eastAsia="標楷體"/>
                <w:szCs w:val="24"/>
                <w:lang w:eastAsia="zh-TW"/>
              </w:rPr>
              <w:t>Prerequisite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）</w:t>
            </w:r>
            <w:r w:rsidRPr="001A78B2">
              <w:rPr>
                <w:rFonts w:eastAsia="標楷體"/>
                <w:szCs w:val="24"/>
                <w:lang w:eastAsia="zh-TW"/>
              </w:rPr>
              <w:t>：</w:t>
            </w:r>
            <w:r w:rsidR="008D6632">
              <w:rPr>
                <w:rFonts w:eastAsia="標楷體" w:hint="eastAsia"/>
                <w:szCs w:val="24"/>
                <w:lang w:eastAsia="zh-TW"/>
              </w:rPr>
              <w:t>數位通訊、錯誤更正碼</w:t>
            </w:r>
          </w:p>
          <w:p w14:paraId="42EC7FF2" w14:textId="77777777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75148759" w14:textId="77777777" w:rsidTr="00A9577C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BDEE801" w14:textId="2CBA69AC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課程概述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（</w:t>
            </w:r>
            <w:r w:rsidRPr="001A78B2">
              <w:rPr>
                <w:rFonts w:eastAsia="標楷體"/>
                <w:szCs w:val="24"/>
                <w:lang w:eastAsia="zh-TW"/>
              </w:rPr>
              <w:t>Course Overview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）：</w:t>
            </w:r>
            <w:r w:rsidR="00683A1D">
              <w:rPr>
                <w:rFonts w:eastAsia="標楷體" w:hint="eastAsia"/>
                <w:szCs w:val="24"/>
                <w:lang w:eastAsia="zh-TW"/>
              </w:rPr>
              <w:t>本</w:t>
            </w:r>
            <w:r w:rsidR="00DA6105">
              <w:rPr>
                <w:rFonts w:eastAsia="標楷體" w:hint="eastAsia"/>
                <w:szCs w:val="24"/>
                <w:lang w:eastAsia="zh-TW"/>
              </w:rPr>
              <w:t>專論</w:t>
            </w:r>
            <w:r w:rsidR="00683A1D">
              <w:rPr>
                <w:rFonts w:eastAsia="標楷體" w:hint="eastAsia"/>
                <w:szCs w:val="24"/>
                <w:lang w:eastAsia="zh-TW"/>
              </w:rPr>
              <w:t>課程將</w:t>
            </w:r>
            <w:r w:rsidR="009F1F22">
              <w:rPr>
                <w:rFonts w:eastAsia="標楷體" w:hint="eastAsia"/>
                <w:szCs w:val="24"/>
                <w:lang w:eastAsia="zh-TW"/>
              </w:rPr>
              <w:t>教授</w:t>
            </w:r>
            <w:r w:rsidR="00683A1D">
              <w:rPr>
                <w:rFonts w:eastAsia="標楷體" w:hint="eastAsia"/>
                <w:szCs w:val="24"/>
                <w:lang w:eastAsia="zh-TW"/>
              </w:rPr>
              <w:t>四大編碼調變技術：「區塊編碼調變」、「籬笆編碼調變」、「多層編碼調變」以及「位元交錯編碼調變」，包含</w:t>
            </w:r>
            <w:r w:rsidR="009B5EDE">
              <w:rPr>
                <w:rFonts w:eastAsia="標楷體" w:hint="eastAsia"/>
                <w:szCs w:val="24"/>
                <w:lang w:eastAsia="zh-TW"/>
              </w:rPr>
              <w:t>它們</w:t>
            </w:r>
            <w:r w:rsidR="00936B42">
              <w:rPr>
                <w:rFonts w:eastAsia="標楷體" w:hint="eastAsia"/>
                <w:szCs w:val="24"/>
                <w:lang w:eastAsia="zh-TW"/>
              </w:rPr>
              <w:t>的</w:t>
            </w:r>
            <w:r w:rsidR="00683A1D">
              <w:rPr>
                <w:rFonts w:eastAsia="標楷體" w:hint="eastAsia"/>
                <w:szCs w:val="24"/>
                <w:lang w:eastAsia="zh-TW"/>
              </w:rPr>
              <w:t>編解碼流程、錯誤率效能分析與構建思維</w:t>
            </w:r>
            <w:r w:rsidR="009F1F22">
              <w:rPr>
                <w:rFonts w:eastAsia="標楷體" w:hint="eastAsia"/>
                <w:szCs w:val="24"/>
                <w:lang w:eastAsia="zh-TW"/>
              </w:rPr>
              <w:t>，這些編碼調變技術在近年前瞻通訊系統</w:t>
            </w:r>
            <w:r w:rsidR="009B5EDE">
              <w:rPr>
                <w:rFonts w:eastAsia="標楷體" w:hint="eastAsia"/>
                <w:szCs w:val="24"/>
                <w:lang w:eastAsia="zh-TW"/>
              </w:rPr>
              <w:t>研究中</w:t>
            </w:r>
            <w:r w:rsidR="009F1F22">
              <w:rPr>
                <w:rFonts w:eastAsia="標楷體" w:hint="eastAsia"/>
                <w:szCs w:val="24"/>
                <w:lang w:eastAsia="zh-TW"/>
              </w:rPr>
              <w:t>經常以不同形式出現作為基礎傳輸架構，可大幅改善短碼傳輸之性能，尤其適用於超可靠低延遲通訊。</w:t>
            </w:r>
            <w:r w:rsidR="009B5EDE">
              <w:rPr>
                <w:rFonts w:eastAsia="標楷體" w:hint="eastAsia"/>
                <w:szCs w:val="24"/>
                <w:lang w:eastAsia="zh-TW"/>
              </w:rPr>
              <w:t>本課程結合理論推導與程式模擬驗證，預期經訓練之碩博研究生可從相關議題中得到</w:t>
            </w:r>
            <w:r w:rsidR="00936B42">
              <w:rPr>
                <w:rFonts w:eastAsia="標楷體" w:hint="eastAsia"/>
                <w:szCs w:val="24"/>
                <w:lang w:eastAsia="zh-TW"/>
              </w:rPr>
              <w:t>閱讀論文、驗證數學、</w:t>
            </w:r>
            <w:r w:rsidR="009B5EDE">
              <w:rPr>
                <w:rFonts w:eastAsia="標楷體" w:hint="eastAsia"/>
                <w:szCs w:val="24"/>
                <w:lang w:eastAsia="zh-TW"/>
              </w:rPr>
              <w:t>發現問題並發表論文的能力。</w:t>
            </w:r>
          </w:p>
          <w:p w14:paraId="2177340C" w14:textId="77777777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2995FE13" w14:textId="77777777" w:rsidTr="00A9577C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995D1D" w14:textId="36C8EFBF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學習目標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（</w:t>
            </w:r>
            <w:r w:rsidRPr="001A78B2">
              <w:rPr>
                <w:rFonts w:eastAsia="標楷體"/>
                <w:szCs w:val="24"/>
                <w:lang w:eastAsia="zh-TW"/>
              </w:rPr>
              <w:t>Learning Objective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）：</w:t>
            </w:r>
            <w:r w:rsidR="008D6632">
              <w:rPr>
                <w:rFonts w:eastAsia="標楷體" w:hint="eastAsia"/>
                <w:szCs w:val="24"/>
                <w:lang w:eastAsia="zh-TW"/>
              </w:rPr>
              <w:t>本專論課程</w:t>
            </w:r>
            <w:r w:rsidR="008D6632">
              <w:rPr>
                <w:rFonts w:ascii="Apple Color Emoji" w:eastAsia="標楷體" w:hAnsi="Apple Color Emoji" w:cs="Apple Color Emoji" w:hint="eastAsia"/>
                <w:szCs w:val="24"/>
                <w:lang w:eastAsia="zh-TW"/>
              </w:rPr>
              <w:t>旨在訓練碩博研究生</w:t>
            </w:r>
            <w:r w:rsidR="008D6632">
              <w:rPr>
                <w:rFonts w:eastAsia="標楷體" w:hint="eastAsia"/>
                <w:szCs w:val="24"/>
                <w:lang w:eastAsia="zh-TW"/>
              </w:rPr>
              <w:t>結合數位通訊與錯誤更正碼之基礎知識，進而</w:t>
            </w:r>
            <w:r w:rsidR="008D6632">
              <w:rPr>
                <w:rFonts w:ascii="Apple Color Emoji" w:eastAsia="標楷體" w:hAnsi="Apple Color Emoji" w:cs="Apple Color Emoji" w:hint="eastAsia"/>
                <w:szCs w:val="24"/>
                <w:lang w:eastAsia="zh-TW"/>
              </w:rPr>
              <w:t>理解</w:t>
            </w:r>
            <w:r w:rsidR="008D6632">
              <w:rPr>
                <w:rFonts w:eastAsia="標楷體" w:hint="eastAsia"/>
                <w:szCs w:val="24"/>
                <w:lang w:eastAsia="zh-TW"/>
              </w:rPr>
              <w:t>編碼與調變的聯合設計準則。</w:t>
            </w:r>
            <w:r w:rsidR="00C31D21">
              <w:rPr>
                <w:rFonts w:eastAsia="標楷體" w:hint="eastAsia"/>
                <w:szCs w:val="24"/>
                <w:lang w:eastAsia="zh-TW"/>
              </w:rPr>
              <w:t>修課同學將能掌握四類編碼調變系統的精髓，並具備</w:t>
            </w:r>
            <w:r w:rsidR="00DA6105">
              <w:rPr>
                <w:rFonts w:eastAsia="標楷體" w:hint="eastAsia"/>
                <w:szCs w:val="24"/>
                <w:lang w:eastAsia="zh-TW"/>
              </w:rPr>
              <w:t>應</w:t>
            </w:r>
            <w:r w:rsidR="00C31D21">
              <w:rPr>
                <w:rFonts w:eastAsia="標楷體" w:hint="eastAsia"/>
                <w:szCs w:val="24"/>
                <w:lang w:eastAsia="zh-TW"/>
              </w:rPr>
              <w:t>用於自身研究的能力。</w:t>
            </w:r>
          </w:p>
        </w:tc>
      </w:tr>
      <w:tr w:rsidR="001A78B2" w:rsidRPr="001A78B2" w14:paraId="59B7FF67" w14:textId="77777777" w:rsidTr="0027203D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40DEE3" w14:textId="77777777" w:rsidR="00CD612C" w:rsidRPr="001A78B2" w:rsidRDefault="00CD612C" w:rsidP="00CD612C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教科書</w:t>
            </w:r>
          </w:p>
          <w:p w14:paraId="25B3AF51" w14:textId="77777777" w:rsidR="00CD612C" w:rsidRPr="001A78B2" w:rsidRDefault="00CD612C" w:rsidP="00CD612C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Textbooks</w:t>
            </w:r>
            <w:r w:rsidRPr="001A78B2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28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9596BD9" w14:textId="6F804067" w:rsidR="00CD612C" w:rsidRPr="001A78B2" w:rsidRDefault="009B5EDE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論文選集</w:t>
            </w:r>
          </w:p>
          <w:p w14:paraId="768B5139" w14:textId="77777777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7B36DCC8" w14:textId="77777777" w:rsidTr="0027203D">
        <w:trPr>
          <w:cantSplit/>
          <w:jc w:val="center"/>
        </w:trPr>
        <w:tc>
          <w:tcPr>
            <w:tcW w:w="2602" w:type="pct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EA76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課程綱要</w:t>
            </w:r>
            <w:r w:rsidRPr="001A78B2">
              <w:rPr>
                <w:rFonts w:eastAsia="標楷體"/>
                <w:szCs w:val="24"/>
                <w:lang w:eastAsia="zh-TW"/>
              </w:rPr>
              <w:t xml:space="preserve"> Syllabus</w:t>
            </w:r>
          </w:p>
        </w:tc>
        <w:tc>
          <w:tcPr>
            <w:tcW w:w="1724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74C1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對應之學生核心能力</w:t>
            </w:r>
          </w:p>
          <w:p w14:paraId="4993D952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Student Competencies</w:t>
            </w:r>
          </w:p>
        </w:tc>
        <w:tc>
          <w:tcPr>
            <w:tcW w:w="67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804FB07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備註</w:t>
            </w:r>
          </w:p>
          <w:p w14:paraId="021F0607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Comments</w:t>
            </w:r>
          </w:p>
        </w:tc>
      </w:tr>
      <w:tr w:rsidR="001A78B2" w:rsidRPr="001A78B2" w14:paraId="57DC8FEF" w14:textId="77777777" w:rsidTr="0027203D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E53D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單元主題</w:t>
            </w:r>
          </w:p>
          <w:p w14:paraId="3D271407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Topic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133C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內容綱要</w:t>
            </w:r>
          </w:p>
          <w:p w14:paraId="4546A23D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Content Summary</w:t>
            </w:r>
          </w:p>
        </w:tc>
        <w:tc>
          <w:tcPr>
            <w:tcW w:w="1724" w:type="pct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D5E7" w14:textId="77777777" w:rsidR="00CD612C" w:rsidRPr="001A78B2" w:rsidRDefault="00CD612C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67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D7CCD4C" w14:textId="77777777" w:rsidR="00CD612C" w:rsidRPr="001A78B2" w:rsidRDefault="00CD612C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2284FB90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ADEC" w14:textId="1D8F35BC" w:rsidR="00CD612C" w:rsidRPr="001A78B2" w:rsidRDefault="009464E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區塊編碼</w:t>
            </w:r>
            <w:r>
              <w:rPr>
                <w:rFonts w:eastAsia="標楷體"/>
                <w:szCs w:val="24"/>
                <w:lang w:eastAsia="zh-TW"/>
              </w:rPr>
              <w:br/>
            </w:r>
            <w:r>
              <w:rPr>
                <w:rFonts w:eastAsia="標楷體" w:hint="eastAsia"/>
                <w:szCs w:val="24"/>
                <w:lang w:eastAsia="zh-TW"/>
              </w:rPr>
              <w:t>調變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4D8E" w14:textId="30A19825" w:rsidR="00C577FB" w:rsidRDefault="00C577FB" w:rsidP="00CD612C">
            <w:pPr>
              <w:snapToGrid w:val="0"/>
              <w:spacing w:after="0"/>
              <w:jc w:val="left"/>
              <w:rPr>
                <w:rFonts w:eastAsia="標楷體"/>
                <w:sz w:val="20"/>
                <w:lang w:eastAsia="zh-TW"/>
              </w:rPr>
            </w:pPr>
            <w:r>
              <w:rPr>
                <w:rFonts w:eastAsia="標楷體"/>
                <w:sz w:val="20"/>
                <w:lang w:eastAsia="zh-TW"/>
              </w:rPr>
              <w:t xml:space="preserve">Revisit and implement the following papers: </w:t>
            </w:r>
          </w:p>
          <w:p w14:paraId="114C31E2" w14:textId="284A32B7" w:rsidR="00CD612C" w:rsidRPr="00EB5A79" w:rsidRDefault="00EB5A79" w:rsidP="00CD612C">
            <w:pPr>
              <w:snapToGrid w:val="0"/>
              <w:spacing w:after="0"/>
              <w:jc w:val="left"/>
              <w:rPr>
                <w:rFonts w:eastAsia="標楷體"/>
                <w:sz w:val="20"/>
                <w:lang w:eastAsia="zh-TW"/>
              </w:rPr>
            </w:pPr>
            <w:r w:rsidRPr="00EB5A79">
              <w:rPr>
                <w:rFonts w:eastAsia="標楷體"/>
                <w:sz w:val="20"/>
                <w:lang w:eastAsia="zh-TW"/>
              </w:rPr>
              <w:t>1. V. V. Ginzburg, "Multidimensional signals for a continuous channel</w:t>
            </w:r>
            <w:r>
              <w:rPr>
                <w:rFonts w:eastAsia="標楷體"/>
                <w:sz w:val="20"/>
                <w:lang w:eastAsia="zh-TW"/>
              </w:rPr>
              <w:t>,</w:t>
            </w:r>
            <w:r w:rsidRPr="00EB5A79">
              <w:rPr>
                <w:rFonts w:eastAsia="標楷體"/>
                <w:sz w:val="20"/>
                <w:lang w:eastAsia="zh-TW"/>
              </w:rPr>
              <w:t xml:space="preserve">" </w:t>
            </w:r>
            <w:r w:rsidRPr="00EB5A79">
              <w:rPr>
                <w:rFonts w:eastAsia="標楷體"/>
                <w:i/>
                <w:iCs/>
                <w:sz w:val="20"/>
                <w:lang w:eastAsia="zh-TW"/>
              </w:rPr>
              <w:t>Problems Inform. Transmission</w:t>
            </w:r>
            <w:r w:rsidRPr="00EB5A79">
              <w:rPr>
                <w:rFonts w:eastAsia="標楷體"/>
                <w:sz w:val="20"/>
                <w:lang w:eastAsia="zh-TW"/>
              </w:rPr>
              <w:t>, vol. 20, no. 1, pp. 20-34, 1984.</w:t>
            </w:r>
          </w:p>
          <w:p w14:paraId="3A3F185E" w14:textId="1D9EE58F" w:rsidR="00EB5A79" w:rsidRPr="00EB5A79" w:rsidRDefault="00EB5A79" w:rsidP="00CD612C">
            <w:pPr>
              <w:snapToGrid w:val="0"/>
              <w:spacing w:after="0"/>
              <w:jc w:val="left"/>
              <w:rPr>
                <w:rFonts w:eastAsia="標楷體"/>
                <w:sz w:val="20"/>
                <w:lang w:eastAsia="zh-TW"/>
              </w:rPr>
            </w:pPr>
            <w:r w:rsidRPr="00EB5A79">
              <w:rPr>
                <w:rFonts w:eastAsia="標楷體"/>
                <w:sz w:val="20"/>
                <w:lang w:eastAsia="zh-TW"/>
              </w:rPr>
              <w:t xml:space="preserve">2. D. Forney, R. G. </w:t>
            </w:r>
            <w:proofErr w:type="spellStart"/>
            <w:r w:rsidRPr="00EB5A79">
              <w:rPr>
                <w:rFonts w:eastAsia="標楷體"/>
                <w:sz w:val="20"/>
                <w:lang w:eastAsia="zh-TW"/>
              </w:rPr>
              <w:t>Gallager</w:t>
            </w:r>
            <w:proofErr w:type="spellEnd"/>
            <w:r w:rsidRPr="00EB5A79">
              <w:rPr>
                <w:rFonts w:eastAsia="標楷體"/>
                <w:sz w:val="20"/>
                <w:lang w:eastAsia="zh-TW"/>
              </w:rPr>
              <w:t>, G. R. Lang, F. M. Longstaff and S. U. Qureshi, "Efficient modulation for bandlimited channels</w:t>
            </w:r>
            <w:r>
              <w:rPr>
                <w:rFonts w:eastAsia="標楷體"/>
                <w:sz w:val="20"/>
                <w:lang w:eastAsia="zh-TW"/>
              </w:rPr>
              <w:t>,</w:t>
            </w:r>
            <w:r w:rsidRPr="00EB5A79">
              <w:rPr>
                <w:rFonts w:eastAsia="標楷體"/>
                <w:sz w:val="20"/>
                <w:lang w:eastAsia="zh-TW"/>
              </w:rPr>
              <w:t xml:space="preserve">" </w:t>
            </w:r>
            <w:r w:rsidRPr="00EB5A79">
              <w:rPr>
                <w:rFonts w:eastAsia="標楷體"/>
                <w:i/>
                <w:iCs/>
                <w:sz w:val="20"/>
                <w:lang w:eastAsia="zh-TW"/>
              </w:rPr>
              <w:t>IEEE Journal on Sel. Areas in Comm.</w:t>
            </w:r>
            <w:r w:rsidRPr="00EB5A79">
              <w:rPr>
                <w:rFonts w:eastAsia="標楷體"/>
                <w:sz w:val="20"/>
                <w:lang w:eastAsia="zh-TW"/>
              </w:rPr>
              <w:t>, vol. 2, no. 5, pp. 632-647, Sep. 1984.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BA0" w14:textId="189E8402" w:rsidR="00CD612C" w:rsidRPr="001A78B2" w:rsidRDefault="00D972DE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1.1, 1.2, 1.3, 2.1, 2.2, 3.1, 4.1, 4.3, 4.4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DD1BEC" w14:textId="77777777" w:rsidR="00CD612C" w:rsidRPr="001A78B2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3B8893D9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7A15" w14:textId="1A0D3FF2" w:rsidR="00CD612C" w:rsidRPr="001A78B2" w:rsidRDefault="009464E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籬笆編碼</w:t>
            </w:r>
            <w:r>
              <w:rPr>
                <w:rFonts w:eastAsia="標楷體"/>
                <w:szCs w:val="24"/>
                <w:lang w:eastAsia="zh-TW"/>
              </w:rPr>
              <w:br/>
            </w:r>
            <w:r>
              <w:rPr>
                <w:rFonts w:eastAsia="標楷體" w:hint="eastAsia"/>
                <w:szCs w:val="24"/>
                <w:lang w:eastAsia="zh-TW"/>
              </w:rPr>
              <w:t>調變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6F5E" w14:textId="122A18E3" w:rsidR="00CD612C" w:rsidRPr="00EB5A79" w:rsidRDefault="00C577FB" w:rsidP="00EB5A79">
            <w:pPr>
              <w:snapToGrid w:val="0"/>
              <w:spacing w:after="0"/>
              <w:jc w:val="left"/>
              <w:rPr>
                <w:rFonts w:eastAsia="標楷體"/>
                <w:sz w:val="20"/>
                <w:lang w:eastAsia="zh-TW"/>
              </w:rPr>
            </w:pPr>
            <w:r>
              <w:rPr>
                <w:rFonts w:eastAsia="標楷體"/>
                <w:sz w:val="20"/>
                <w:lang w:eastAsia="zh-TW"/>
              </w:rPr>
              <w:t xml:space="preserve">Revisit and implement the following paper: </w:t>
            </w:r>
            <w:r>
              <w:rPr>
                <w:rFonts w:eastAsia="標楷體"/>
                <w:sz w:val="20"/>
                <w:lang w:eastAsia="zh-TW"/>
              </w:rPr>
              <w:br/>
            </w:r>
            <w:r w:rsidR="00EB5A79" w:rsidRPr="00EB5A79">
              <w:rPr>
                <w:rFonts w:eastAsia="標楷體"/>
                <w:sz w:val="20"/>
                <w:lang w:eastAsia="zh-TW"/>
              </w:rPr>
              <w:t xml:space="preserve">G. </w:t>
            </w:r>
            <w:proofErr w:type="spellStart"/>
            <w:r w:rsidR="00EB5A79" w:rsidRPr="00EB5A79">
              <w:rPr>
                <w:rFonts w:eastAsia="標楷體"/>
                <w:sz w:val="20"/>
                <w:lang w:eastAsia="zh-TW"/>
              </w:rPr>
              <w:t>Ungerboeck</w:t>
            </w:r>
            <w:proofErr w:type="spellEnd"/>
            <w:r w:rsidR="00EB5A79" w:rsidRPr="00EB5A79">
              <w:rPr>
                <w:rFonts w:eastAsia="標楷體"/>
                <w:sz w:val="20"/>
                <w:lang w:eastAsia="zh-TW"/>
              </w:rPr>
              <w:t>, "Channel coding with multilevel/phase signals</w:t>
            </w:r>
            <w:r w:rsidR="00EB5A79">
              <w:rPr>
                <w:rFonts w:eastAsia="標楷體"/>
                <w:sz w:val="20"/>
                <w:lang w:eastAsia="zh-TW"/>
              </w:rPr>
              <w:t>,</w:t>
            </w:r>
            <w:r w:rsidR="00EB5A79" w:rsidRPr="00EB5A79">
              <w:rPr>
                <w:rFonts w:eastAsia="標楷體"/>
                <w:sz w:val="20"/>
                <w:lang w:eastAsia="zh-TW"/>
              </w:rPr>
              <w:t xml:space="preserve">" </w:t>
            </w:r>
            <w:r w:rsidR="00EB5A79" w:rsidRPr="00EB5A79">
              <w:rPr>
                <w:rFonts w:eastAsia="標楷體"/>
                <w:i/>
                <w:iCs/>
                <w:sz w:val="20"/>
                <w:lang w:eastAsia="zh-TW"/>
              </w:rPr>
              <w:t>IEEE Trans. Inf. Theory</w:t>
            </w:r>
            <w:r w:rsidR="00EB5A79" w:rsidRPr="00EB5A79">
              <w:rPr>
                <w:rFonts w:eastAsia="標楷體"/>
                <w:sz w:val="20"/>
                <w:lang w:eastAsia="zh-TW"/>
              </w:rPr>
              <w:t>, vol. IT-28, pp. 55-67, Jan. 1982.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26AA" w14:textId="1A6FA0E1" w:rsidR="00CD612C" w:rsidRPr="001A78B2" w:rsidRDefault="00D972DE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1.1, 1.2, 1.3, 2.1, 2.2, 3.1, 4.1, 4.3, 4.4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182677" w14:textId="77777777" w:rsidR="00CD612C" w:rsidRPr="001A78B2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45F71663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C5E6" w14:textId="095AE7CE" w:rsidR="00CD612C" w:rsidRPr="001A78B2" w:rsidRDefault="009464E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多層編碼</w:t>
            </w:r>
            <w:r>
              <w:rPr>
                <w:rFonts w:eastAsia="標楷體"/>
                <w:szCs w:val="24"/>
                <w:lang w:eastAsia="zh-TW"/>
              </w:rPr>
              <w:br/>
            </w:r>
            <w:r>
              <w:rPr>
                <w:rFonts w:eastAsia="標楷體" w:hint="eastAsia"/>
                <w:szCs w:val="24"/>
                <w:lang w:eastAsia="zh-TW"/>
              </w:rPr>
              <w:t>調變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C8C4" w14:textId="740970B0" w:rsidR="00CD612C" w:rsidRPr="00EB5A79" w:rsidRDefault="00C577FB" w:rsidP="00CD612C">
            <w:pPr>
              <w:snapToGrid w:val="0"/>
              <w:spacing w:after="0"/>
              <w:jc w:val="left"/>
              <w:rPr>
                <w:rFonts w:eastAsia="標楷體"/>
                <w:sz w:val="20"/>
                <w:lang w:eastAsia="zh-TW"/>
              </w:rPr>
            </w:pPr>
            <w:r>
              <w:rPr>
                <w:rFonts w:eastAsia="標楷體"/>
                <w:sz w:val="20"/>
                <w:lang w:eastAsia="zh-TW"/>
              </w:rPr>
              <w:t xml:space="preserve">Revisit and implement the following paper: </w:t>
            </w:r>
            <w:r>
              <w:rPr>
                <w:color w:val="333333"/>
                <w:sz w:val="20"/>
                <w:shd w:val="clear" w:color="auto" w:fill="FFFFFF"/>
              </w:rPr>
              <w:br/>
            </w:r>
            <w:r w:rsidR="00EB5A79" w:rsidRPr="00EB5A79">
              <w:rPr>
                <w:color w:val="333333"/>
                <w:sz w:val="20"/>
                <w:shd w:val="clear" w:color="auto" w:fill="FFFFFF"/>
              </w:rPr>
              <w:t xml:space="preserve">H. Imai and S. </w:t>
            </w:r>
            <w:proofErr w:type="spellStart"/>
            <w:r w:rsidR="00EB5A79" w:rsidRPr="00EB5A79">
              <w:rPr>
                <w:color w:val="333333"/>
                <w:sz w:val="20"/>
                <w:shd w:val="clear" w:color="auto" w:fill="FFFFFF"/>
              </w:rPr>
              <w:t>Hirakawa</w:t>
            </w:r>
            <w:proofErr w:type="spellEnd"/>
            <w:r w:rsidR="00EB5A79" w:rsidRPr="00EB5A79">
              <w:rPr>
                <w:color w:val="333333"/>
                <w:sz w:val="20"/>
                <w:shd w:val="clear" w:color="auto" w:fill="FFFFFF"/>
              </w:rPr>
              <w:t xml:space="preserve">, "A new multilevel coding method using error-correcting codes," </w:t>
            </w:r>
            <w:r w:rsidR="00EB5A79" w:rsidRPr="00EB5A79">
              <w:rPr>
                <w:rStyle w:val="ae"/>
                <w:color w:val="333333"/>
                <w:sz w:val="20"/>
                <w:shd w:val="clear" w:color="auto" w:fill="FFFFFF"/>
              </w:rPr>
              <w:t>IEEE Trans</w:t>
            </w:r>
            <w:r w:rsidR="00EB5A79">
              <w:rPr>
                <w:rStyle w:val="ae"/>
                <w:color w:val="333333"/>
                <w:sz w:val="20"/>
                <w:shd w:val="clear" w:color="auto" w:fill="FFFFFF"/>
              </w:rPr>
              <w:t>.</w:t>
            </w:r>
            <w:r w:rsidR="00EB5A79" w:rsidRPr="00EB5A79">
              <w:rPr>
                <w:rStyle w:val="ae"/>
                <w:color w:val="333333"/>
                <w:sz w:val="20"/>
                <w:shd w:val="clear" w:color="auto" w:fill="FFFFFF"/>
              </w:rPr>
              <w:t xml:space="preserve"> Inf</w:t>
            </w:r>
            <w:r w:rsidR="00EB5A79">
              <w:rPr>
                <w:rStyle w:val="ae"/>
                <w:color w:val="333333"/>
                <w:sz w:val="20"/>
                <w:shd w:val="clear" w:color="auto" w:fill="FFFFFF"/>
              </w:rPr>
              <w:t>.</w:t>
            </w:r>
            <w:r w:rsidR="00EB5A79" w:rsidRPr="00EB5A79">
              <w:rPr>
                <w:rStyle w:val="ae"/>
                <w:color w:val="333333"/>
                <w:sz w:val="20"/>
                <w:shd w:val="clear" w:color="auto" w:fill="FFFFFF"/>
              </w:rPr>
              <w:t xml:space="preserve"> Theory</w:t>
            </w:r>
            <w:r w:rsidR="00EB5A79" w:rsidRPr="00EB5A79">
              <w:rPr>
                <w:color w:val="333333"/>
                <w:sz w:val="20"/>
                <w:shd w:val="clear" w:color="auto" w:fill="FFFFFF"/>
              </w:rPr>
              <w:t>, vol. 23, no. 3, pp. 371-377, May 1977.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FA97" w14:textId="477BA4B1" w:rsidR="00CD612C" w:rsidRPr="001A78B2" w:rsidRDefault="00D972DE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1.1, 1.2, 1.3, 2.1, 2.2, 3.1, 4.1, 4.3, 4.4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54741B" w14:textId="77777777" w:rsidR="00CD612C" w:rsidRPr="001A78B2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56E239C7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2A0FE" w14:textId="7F7B88D9" w:rsidR="00CD612C" w:rsidRPr="001A78B2" w:rsidRDefault="009464E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位元交錯</w:t>
            </w:r>
            <w:r>
              <w:rPr>
                <w:rFonts w:eastAsia="標楷體"/>
                <w:szCs w:val="24"/>
                <w:lang w:eastAsia="zh-TW"/>
              </w:rPr>
              <w:br/>
            </w:r>
            <w:r>
              <w:rPr>
                <w:rFonts w:eastAsia="標楷體" w:hint="eastAsia"/>
                <w:szCs w:val="24"/>
                <w:lang w:eastAsia="zh-TW"/>
              </w:rPr>
              <w:t>編碼調變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8BCDE" w14:textId="775D2BD8" w:rsidR="00C577FB" w:rsidRDefault="00C577FB" w:rsidP="00C577FB">
            <w:pPr>
              <w:snapToGrid w:val="0"/>
              <w:spacing w:after="0"/>
              <w:jc w:val="left"/>
              <w:rPr>
                <w:rFonts w:eastAsia="標楷體"/>
                <w:sz w:val="20"/>
                <w:lang w:eastAsia="zh-TW"/>
              </w:rPr>
            </w:pPr>
            <w:r>
              <w:rPr>
                <w:rFonts w:eastAsia="標楷體"/>
                <w:sz w:val="20"/>
                <w:lang w:eastAsia="zh-TW"/>
              </w:rPr>
              <w:t xml:space="preserve">Revisit and implement the following paper:  </w:t>
            </w:r>
          </w:p>
          <w:p w14:paraId="5286FF9F" w14:textId="6B6271D4" w:rsidR="00CD612C" w:rsidRPr="00EB5A79" w:rsidRDefault="00EB5A79" w:rsidP="00CD612C">
            <w:pPr>
              <w:snapToGrid w:val="0"/>
              <w:spacing w:after="0"/>
              <w:jc w:val="left"/>
              <w:rPr>
                <w:rFonts w:eastAsia="標楷體"/>
                <w:sz w:val="20"/>
                <w:lang w:eastAsia="zh-TW"/>
              </w:rPr>
            </w:pPr>
            <w:r w:rsidRPr="00EB5A79">
              <w:rPr>
                <w:rFonts w:eastAsia="標楷體"/>
                <w:sz w:val="20"/>
                <w:lang w:eastAsia="zh-TW"/>
              </w:rPr>
              <w:t xml:space="preserve">G. </w:t>
            </w:r>
            <w:proofErr w:type="spellStart"/>
            <w:r w:rsidRPr="00EB5A79">
              <w:rPr>
                <w:rFonts w:eastAsia="標楷體"/>
                <w:sz w:val="20"/>
                <w:lang w:eastAsia="zh-TW"/>
              </w:rPr>
              <w:t>Caire</w:t>
            </w:r>
            <w:proofErr w:type="spellEnd"/>
            <w:r w:rsidRPr="00EB5A79">
              <w:rPr>
                <w:rFonts w:eastAsia="標楷體"/>
                <w:sz w:val="20"/>
                <w:lang w:eastAsia="zh-TW"/>
              </w:rPr>
              <w:t xml:space="preserve">, G. </w:t>
            </w:r>
            <w:proofErr w:type="spellStart"/>
            <w:r w:rsidRPr="00EB5A79">
              <w:rPr>
                <w:rFonts w:eastAsia="標楷體"/>
                <w:sz w:val="20"/>
                <w:lang w:eastAsia="zh-TW"/>
              </w:rPr>
              <w:t>Taricco</w:t>
            </w:r>
            <w:proofErr w:type="spellEnd"/>
            <w:r w:rsidRPr="00EB5A79">
              <w:rPr>
                <w:rFonts w:eastAsia="標楷體"/>
                <w:sz w:val="20"/>
                <w:lang w:eastAsia="zh-TW"/>
              </w:rPr>
              <w:t xml:space="preserve"> and E. </w:t>
            </w:r>
            <w:proofErr w:type="spellStart"/>
            <w:r w:rsidRPr="00EB5A79">
              <w:rPr>
                <w:rFonts w:eastAsia="標楷體"/>
                <w:sz w:val="20"/>
                <w:lang w:eastAsia="zh-TW"/>
              </w:rPr>
              <w:t>Biglieri</w:t>
            </w:r>
            <w:proofErr w:type="spellEnd"/>
            <w:r w:rsidRPr="00EB5A79">
              <w:rPr>
                <w:rFonts w:eastAsia="標楷體"/>
                <w:sz w:val="20"/>
                <w:lang w:eastAsia="zh-TW"/>
              </w:rPr>
              <w:t xml:space="preserve">, "Bit-interleaved coded modulation," </w:t>
            </w:r>
            <w:r w:rsidRPr="00EB5A79">
              <w:rPr>
                <w:rFonts w:eastAsia="標楷體"/>
                <w:i/>
                <w:iCs/>
                <w:sz w:val="20"/>
                <w:lang w:eastAsia="zh-TW"/>
              </w:rPr>
              <w:t>IEEE Trans Inf. Theory</w:t>
            </w:r>
            <w:r w:rsidRPr="00EB5A79">
              <w:rPr>
                <w:rFonts w:eastAsia="標楷體"/>
                <w:sz w:val="20"/>
                <w:lang w:eastAsia="zh-TW"/>
              </w:rPr>
              <w:t>, vol. 44, no. 3, pp. 927-946, May 1998</w:t>
            </w:r>
            <w:r>
              <w:rPr>
                <w:rFonts w:eastAsia="標楷體"/>
                <w:sz w:val="20"/>
                <w:lang w:eastAsia="zh-TW"/>
              </w:rPr>
              <w:t xml:space="preserve">. 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095E51" w14:textId="6D69E2AE" w:rsidR="00CD612C" w:rsidRPr="001A78B2" w:rsidRDefault="00D972DE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1.1, 1.2, 1.3, 2.1, 2.2, 3.1, 4.1, 4.3, 4.4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73FDF4" w14:textId="77777777" w:rsidR="00CD612C" w:rsidRPr="001A78B2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42A7A72F" w14:textId="77777777" w:rsidTr="003346D3">
        <w:trPr>
          <w:trHeight w:val="1835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CF73B7" w14:textId="77777777" w:rsidR="003346D3" w:rsidRPr="001A78B2" w:rsidRDefault="003346D3" w:rsidP="003346D3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lastRenderedPageBreak/>
              <w:t>教學要點概述</w:t>
            </w:r>
            <w:r w:rsidRPr="001A78B2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Grading Standards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1A78B2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149706F4" w14:textId="77777777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教材編選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Textbooks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0F27F75" w14:textId="09481E84" w:rsidR="003346D3" w:rsidRPr="001A78B2" w:rsidRDefault="00B4336B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B4336B">
              <w:rPr>
                <w:rFonts w:ascii="Wingdings 2" w:hAnsi="Wingdings 2"/>
                <w:b/>
                <w:sz w:val="20"/>
              </w:rPr>
              <w:t>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>自編教材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>(</w:t>
            </w:r>
            <w:r w:rsidR="003346D3" w:rsidRPr="001A78B2">
              <w:rPr>
                <w:rFonts w:ascii="Arial" w:eastAsia="標楷體" w:hAnsi="Arial" w:cs="Arial"/>
                <w:szCs w:val="24"/>
                <w:lang w:eastAsia="zh-TW"/>
              </w:rPr>
              <w:t>Own teaching material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>)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3346D3" w:rsidRPr="001A78B2">
              <w:rPr>
                <w:rFonts w:ascii="Arial" w:hAnsi="Arial" w:cs="Arial"/>
                <w:lang w:eastAsia="zh-TW"/>
              </w:rPr>
              <w:t>□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>教科書作者提供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>(</w:t>
            </w:r>
            <w:r w:rsidR="003346D3" w:rsidRPr="001A78B2">
              <w:rPr>
                <w:rFonts w:ascii="Arial" w:eastAsia="標楷體" w:hAnsi="Arial" w:cs="Arial"/>
                <w:szCs w:val="24"/>
                <w:lang w:eastAsia="zh-TW"/>
              </w:rPr>
              <w:t>Authored Textbooks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210638C" w14:textId="77777777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79C7ECF7" w14:textId="77777777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教學方法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Teaching Method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5DAB5E5" w14:textId="1C2C7E64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投影片講述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PPT)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="00B4336B" w:rsidRPr="00B4336B">
              <w:rPr>
                <w:rFonts w:ascii="Wingdings 2" w:hAnsi="Wingdings 2"/>
                <w:b/>
                <w:sz w:val="20"/>
              </w:rPr>
              <w:t></w:t>
            </w:r>
            <w:r w:rsidRPr="001A78B2">
              <w:rPr>
                <w:rFonts w:ascii="Arial" w:eastAsia="標楷體" w:hAnsi="Arial" w:cs="Arial"/>
                <w:lang w:eastAsia="zh-TW"/>
              </w:rPr>
              <w:t>板書講述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Blackboard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1A78B2">
              <w:rPr>
                <w:rFonts w:ascii="Arial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實例示範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Demonstration by examples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3280D6E7" w14:textId="77777777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操作練習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Activities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3C1250D" w14:textId="77777777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73B721FC" w14:textId="77777777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評量方法</w:t>
            </w:r>
            <w:r w:rsidRPr="001A78B2">
              <w:rPr>
                <w:rFonts w:ascii="Arial" w:eastAsia="標楷體" w:hAnsi="Arial" w:cs="Arial"/>
                <w:lang w:eastAsia="zh-TW"/>
              </w:rPr>
              <w:t>(Grading Method)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39FBE93" w14:textId="77777777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上課點名</w:t>
            </w:r>
            <w:r w:rsidRPr="001A78B2">
              <w:rPr>
                <w:rFonts w:ascii="Arial" w:eastAsia="標楷體" w:hAnsi="Arial" w:cs="Arial"/>
                <w:lang w:eastAsia="zh-TW"/>
              </w:rPr>
              <w:t>(Final Presentation)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小考</w:t>
            </w:r>
            <w:r w:rsidRPr="001A78B2">
              <w:rPr>
                <w:rFonts w:ascii="Arial" w:eastAsia="標楷體" w:hAnsi="Arial" w:cs="Arial"/>
                <w:lang w:eastAsia="zh-TW"/>
              </w:rPr>
              <w:t>(Quiz)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作業</w:t>
            </w:r>
            <w:r w:rsidRPr="001A78B2">
              <w:rPr>
                <w:rFonts w:ascii="Arial" w:eastAsia="標楷體" w:hAnsi="Arial" w:cs="Arial"/>
                <w:lang w:eastAsia="zh-TW"/>
              </w:rPr>
              <w:t>(Homework)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325EFB53" w14:textId="77777777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程式實作</w:t>
            </w:r>
            <w:r w:rsidRPr="001A78B2">
              <w:rPr>
                <w:rFonts w:ascii="Arial" w:eastAsia="標楷體" w:hAnsi="Arial" w:cs="Arial"/>
                <w:lang w:eastAsia="zh-TW"/>
              </w:rPr>
              <w:t>(Program implementation)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實習報告</w:t>
            </w:r>
            <w:r w:rsidRPr="001A78B2">
              <w:rPr>
                <w:rFonts w:ascii="Arial" w:eastAsia="標楷體" w:hAnsi="Arial" w:cs="Arial"/>
                <w:lang w:eastAsia="zh-TW"/>
              </w:rPr>
              <w:t>(Internship report)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00DC648A" w14:textId="77777777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專案</w:t>
            </w:r>
            <w:r w:rsidRPr="001A78B2">
              <w:rPr>
                <w:rFonts w:ascii="Arial" w:eastAsia="標楷體" w:hAnsi="Arial" w:cs="Arial"/>
                <w:lang w:eastAsia="zh-TW"/>
              </w:rPr>
              <w:t>(Project)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期中考</w:t>
            </w:r>
            <w:r w:rsidRPr="001A78B2">
              <w:rPr>
                <w:rFonts w:ascii="Arial" w:eastAsia="標楷體" w:hAnsi="Arial" w:cs="Arial"/>
                <w:lang w:eastAsia="zh-TW"/>
              </w:rPr>
              <w:t>(Mid-term exam)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期末考</w:t>
            </w:r>
            <w:r w:rsidRPr="001A78B2">
              <w:rPr>
                <w:rFonts w:ascii="Arial" w:eastAsia="標楷體" w:hAnsi="Arial" w:cs="Arial"/>
                <w:lang w:eastAsia="zh-TW"/>
              </w:rPr>
              <w:t>(Final exam)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2209BD41" w14:textId="30F120F7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期末報告</w:t>
            </w:r>
            <w:r w:rsidRPr="001A78B2">
              <w:rPr>
                <w:rFonts w:ascii="Arial" w:eastAsia="標楷體" w:hAnsi="Arial" w:cs="Arial"/>
                <w:lang w:eastAsia="zh-TW"/>
              </w:rPr>
              <w:t>(Final report)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B4336B" w:rsidRPr="00B4336B">
              <w:rPr>
                <w:rFonts w:ascii="Wingdings 2" w:hAnsi="Wingdings 2"/>
                <w:b/>
                <w:sz w:val="20"/>
              </w:rPr>
              <w:t></w:t>
            </w:r>
            <w:r w:rsidRPr="001A78B2">
              <w:rPr>
                <w:rFonts w:ascii="Arial" w:eastAsia="標楷體" w:hAnsi="Arial" w:cs="Arial"/>
                <w:lang w:eastAsia="zh-TW"/>
              </w:rPr>
              <w:t>其它</w:t>
            </w:r>
            <w:r w:rsidRPr="001A78B2">
              <w:rPr>
                <w:rFonts w:ascii="Arial" w:eastAsia="標楷體" w:hAnsi="Arial" w:cs="Arial"/>
                <w:lang w:eastAsia="zh-TW"/>
              </w:rPr>
              <w:t>(Other)</w:t>
            </w:r>
            <w:r w:rsidR="00B4336B">
              <w:rPr>
                <w:rFonts w:ascii="Arial" w:eastAsia="標楷體" w:hAnsi="Arial" w:cs="Arial" w:hint="eastAsia"/>
                <w:lang w:eastAsia="zh-TW"/>
              </w:rPr>
              <w:t>隨堂討論</w:t>
            </w:r>
            <w:r w:rsidR="00425992">
              <w:rPr>
                <w:rFonts w:ascii="Arial" w:eastAsia="標楷體" w:hAnsi="Arial" w:cs="Arial" w:hint="eastAsia"/>
                <w:lang w:eastAsia="zh-TW"/>
              </w:rPr>
              <w:t>、</w:t>
            </w:r>
            <w:r w:rsidR="00B4336B">
              <w:rPr>
                <w:rFonts w:ascii="Arial" w:eastAsia="標楷體" w:hAnsi="Arial" w:cs="Arial" w:hint="eastAsia"/>
                <w:lang w:eastAsia="zh-TW"/>
              </w:rPr>
              <w:t>簡報</w:t>
            </w:r>
            <w:r w:rsidR="00425992">
              <w:rPr>
                <w:rFonts w:ascii="Arial" w:eastAsia="標楷體" w:hAnsi="Arial" w:cs="Arial" w:hint="eastAsia"/>
                <w:lang w:eastAsia="zh-TW"/>
              </w:rPr>
              <w:t>與程式撰寫</w:t>
            </w:r>
            <w:r w:rsidRPr="001A78B2">
              <w:rPr>
                <w:rFonts w:ascii="Arial" w:eastAsia="標楷體" w:hAnsi="Arial" w:cs="Arial" w:hint="eastAsia"/>
                <w:lang w:eastAsia="zh-TW"/>
              </w:rPr>
              <w:t>（</w:t>
            </w:r>
            <w:r w:rsidR="00B4336B">
              <w:rPr>
                <w:rFonts w:ascii="Arial" w:eastAsia="標楷體" w:hAnsi="Arial" w:cs="Arial"/>
                <w:lang w:eastAsia="zh-TW"/>
              </w:rPr>
              <w:t>100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6AAE2627" w14:textId="77777777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35FA8CB5" w14:textId="77777777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教學資源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Teaching Resources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7F4D883" w14:textId="5A477B6C" w:rsidR="003346D3" w:rsidRPr="001A78B2" w:rsidRDefault="003C1B92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B4336B">
              <w:rPr>
                <w:rFonts w:ascii="Wingdings 2" w:hAnsi="Wingdings 2"/>
                <w:b/>
                <w:sz w:val="20"/>
              </w:rPr>
              <w:t>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>課程網站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>(</w:t>
            </w:r>
            <w:r w:rsidR="003346D3" w:rsidRPr="001A78B2">
              <w:rPr>
                <w:rFonts w:ascii="Arial" w:eastAsia="標楷體" w:hAnsi="Arial" w:cs="Arial"/>
                <w:szCs w:val="24"/>
                <w:lang w:eastAsia="zh-TW"/>
              </w:rPr>
              <w:t>Course Website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 xml:space="preserve">)   </w:t>
            </w:r>
            <w:r w:rsidR="003346D3" w:rsidRPr="001A78B2">
              <w:rPr>
                <w:rFonts w:ascii="Arial" w:hAnsi="Arial" w:cs="Arial"/>
                <w:lang w:eastAsia="zh-TW"/>
              </w:rPr>
              <w:t>□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>(</w:t>
            </w:r>
            <w:r w:rsidR="003346D3" w:rsidRPr="001A78B2">
              <w:rPr>
                <w:rFonts w:ascii="Arial" w:eastAsia="標楷體" w:hAnsi="Arial" w:cs="Arial"/>
                <w:szCs w:val="24"/>
                <w:lang w:eastAsia="zh-TW"/>
              </w:rPr>
              <w:t>Teaching Material Downloads</w:t>
            </w:r>
            <w:r w:rsidR="003346D3" w:rsidRPr="001A78B2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372314D9" w14:textId="77777777" w:rsidR="003346D3" w:rsidRPr="001A78B2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其他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Other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1A78B2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14:paraId="57E39AF4" w14:textId="77777777" w:rsidR="003346D3" w:rsidRPr="001A78B2" w:rsidRDefault="003346D3" w:rsidP="003346D3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51BC5F7A" w14:textId="77777777" w:rsidR="00CD612C" w:rsidRPr="001A78B2" w:rsidRDefault="003346D3" w:rsidP="003346D3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Other matters related)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CD612C" w:rsidRPr="00DC22E0" w14:paraId="0A649F00" w14:textId="77777777" w:rsidTr="00A9577C">
        <w:trPr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C58413" w14:textId="77777777" w:rsidR="00CD612C" w:rsidRPr="00DC22E0" w:rsidRDefault="00CD612C" w:rsidP="00CD612C">
            <w:pPr>
              <w:spacing w:after="0"/>
              <w:rPr>
                <w:rFonts w:eastAsia="標楷體"/>
                <w:b/>
                <w:lang w:eastAsia="zh-TW"/>
              </w:rPr>
            </w:pPr>
            <w:r w:rsidRPr="00DC22E0">
              <w:rPr>
                <w:rFonts w:eastAsia="標楷體"/>
                <w:b/>
                <w:lang w:eastAsia="zh-TW"/>
              </w:rPr>
              <w:t>核心能力</w:t>
            </w:r>
            <w:r w:rsidRPr="001D7559">
              <w:rPr>
                <w:rFonts w:eastAsia="標楷體"/>
                <w:b/>
                <w:lang w:eastAsia="zh-TW"/>
              </w:rPr>
              <w:t>Core Capabilities</w:t>
            </w:r>
          </w:p>
          <w:p w14:paraId="1868AA1E" w14:textId="0E3588B2" w:rsidR="00CD612C" w:rsidRPr="00CA65AB" w:rsidRDefault="00D12CB1" w:rsidP="00CD612C">
            <w:pPr>
              <w:spacing w:after="0"/>
              <w:jc w:val="center"/>
              <w:rPr>
                <w:rFonts w:hAnsi="標楷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CD612C" w:rsidRPr="00CA65AB">
              <w:rPr>
                <w:rFonts w:ascii="Arial" w:hAnsi="Arial" w:cs="Arial"/>
                <w:bCs/>
                <w:szCs w:val="24"/>
                <w:lang w:eastAsia="zh-TW"/>
              </w:rPr>
              <w:t>1.1</w:t>
            </w:r>
            <w:r w:rsidR="00CD612C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CD612C" w:rsidRPr="00CA65AB">
              <w:rPr>
                <w:rFonts w:ascii="Arial" w:hAnsi="Arial" w:cs="Arial"/>
                <w:bCs/>
                <w:szCs w:val="24"/>
                <w:lang w:eastAsia="zh-TW"/>
              </w:rPr>
              <w:t>1.2</w:t>
            </w:r>
            <w:r w:rsidR="00CD612C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CD612C" w:rsidRPr="00CA65AB">
              <w:rPr>
                <w:rFonts w:ascii="Arial" w:hAnsi="Arial" w:cs="Arial"/>
                <w:bCs/>
                <w:szCs w:val="24"/>
                <w:lang w:eastAsia="zh-TW"/>
              </w:rPr>
              <w:t>1.3</w:t>
            </w:r>
            <w:r w:rsidR="00CD612C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CD612C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2.1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CD612C" w:rsidRPr="00CA65AB">
              <w:rPr>
                <w:rFonts w:ascii="Arial" w:hAnsi="Arial" w:cs="Arial"/>
                <w:bCs/>
                <w:szCs w:val="24"/>
                <w:lang w:eastAsia="zh-TW"/>
              </w:rPr>
              <w:t>2.2</w:t>
            </w:r>
            <w:r w:rsidR="00CD612C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CD612C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3.1 </w:t>
            </w:r>
            <w:r w:rsidR="00CD612C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CD612C" w:rsidRPr="00CA65AB">
              <w:rPr>
                <w:rFonts w:ascii="Arial" w:hAnsi="Arial" w:cs="Arial"/>
                <w:bCs/>
                <w:szCs w:val="24"/>
                <w:lang w:eastAsia="zh-TW"/>
              </w:rPr>
              <w:t>3.2</w:t>
            </w:r>
            <w:r w:rsidR="00CD612C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CD612C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4.1 </w:t>
            </w:r>
            <w:r w:rsidR="00CD612C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CD612C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4.2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CD612C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4.3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CD612C" w:rsidRPr="00CA65AB">
              <w:rPr>
                <w:rFonts w:ascii="Arial" w:hAnsi="Arial" w:cs="Arial"/>
                <w:bCs/>
                <w:szCs w:val="24"/>
                <w:lang w:eastAsia="zh-TW"/>
              </w:rPr>
              <w:t>4.4</w:t>
            </w:r>
          </w:p>
          <w:p w14:paraId="46385EA2" w14:textId="77777777" w:rsidR="001A78B2" w:rsidRPr="009E0F6E" w:rsidRDefault="001A78B2" w:rsidP="001A78B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1.1 </w:t>
            </w:r>
            <w:r w:rsidRPr="007226E7">
              <w:rPr>
                <w:rFonts w:eastAsia="標楷體"/>
                <w:szCs w:val="24"/>
                <w:lang w:eastAsia="zh-TW"/>
              </w:rPr>
              <w:t>學習電機／通訊工程相</w:t>
            </w:r>
            <w:r w:rsidRPr="009E0F6E">
              <w:rPr>
                <w:rFonts w:eastAsia="標楷體"/>
                <w:szCs w:val="24"/>
                <w:lang w:eastAsia="zh-TW"/>
              </w:rPr>
              <w:t>關領域之理論基礎</w:t>
            </w:r>
            <w:r w:rsidRPr="009E0F6E">
              <w:rPr>
                <w:rFonts w:eastAsia="標楷體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</w:rPr>
              <w:t xml:space="preserve">Acquiring of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 xml:space="preserve">theoretical </w:t>
            </w:r>
            <w:r w:rsidRPr="009E0F6E">
              <w:rPr>
                <w:rFonts w:eastAsia="標楷體"/>
                <w:color w:val="0070C0"/>
                <w:szCs w:val="24"/>
              </w:rPr>
              <w:t xml:space="preserve">knowledge in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EE/COMM</w:t>
            </w:r>
            <w:r w:rsidRPr="009E0F6E">
              <w:rPr>
                <w:rFonts w:eastAsia="標楷體"/>
                <w:szCs w:val="24"/>
                <w:lang w:eastAsia="zh-TW"/>
              </w:rPr>
              <w:t>)</w:t>
            </w:r>
          </w:p>
          <w:p w14:paraId="7B933FB8" w14:textId="16FA1120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A3731F">
              <w:rPr>
                <w:rFonts w:eastAsia="標楷體" w:hint="eastAsia"/>
                <w:szCs w:val="24"/>
                <w:lang w:eastAsia="zh-TW"/>
              </w:rPr>
              <w:t>論文的閱讀與推導可加強學生於編碼調變技術的理論利基。</w:t>
            </w:r>
          </w:p>
          <w:p w14:paraId="5B007200" w14:textId="2793A370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A3731F">
              <w:rPr>
                <w:rFonts w:eastAsia="標楷體" w:hint="eastAsia"/>
                <w:szCs w:val="24"/>
                <w:lang w:eastAsia="zh-TW"/>
              </w:rPr>
              <w:t>完備數學式推導</w:t>
            </w:r>
          </w:p>
          <w:p w14:paraId="3B224317" w14:textId="0FE59889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A3731F">
              <w:rPr>
                <w:rFonts w:eastAsia="標楷體" w:hint="eastAsia"/>
                <w:szCs w:val="24"/>
                <w:lang w:eastAsia="zh-TW"/>
              </w:rPr>
              <w:t>透過技術</w:t>
            </w:r>
            <w:r w:rsidR="00A3731F">
              <w:rPr>
                <w:rFonts w:eastAsia="標楷體"/>
                <w:szCs w:val="24"/>
                <w:lang w:eastAsia="zh-TW"/>
              </w:rPr>
              <w:t>/</w:t>
            </w:r>
            <w:r w:rsidR="00A3731F">
              <w:rPr>
                <w:rFonts w:eastAsia="標楷體" w:hint="eastAsia"/>
                <w:szCs w:val="24"/>
                <w:lang w:eastAsia="zh-TW"/>
              </w:rPr>
              <w:t>口頭報告檢驗評量</w:t>
            </w:r>
          </w:p>
          <w:p w14:paraId="2C74A212" w14:textId="77777777" w:rsidR="001A78B2" w:rsidRPr="009E0F6E" w:rsidRDefault="001A78B2" w:rsidP="001A78B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1.2 </w:t>
            </w:r>
            <w:r w:rsidRPr="009E0F6E">
              <w:rPr>
                <w:rFonts w:eastAsia="標楷體"/>
                <w:szCs w:val="24"/>
                <w:lang w:eastAsia="zh-TW"/>
              </w:rPr>
              <w:t>瞭解電機／通訊工程相關領域之實務技術</w:t>
            </w:r>
            <w:r w:rsidRPr="009E0F6E">
              <w:rPr>
                <w:rFonts w:eastAsia="標楷體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Understanding of practical techniques in Electrical Engineering</w:t>
            </w:r>
            <w:r w:rsidRPr="009E0F6E">
              <w:rPr>
                <w:rFonts w:eastAsia="標楷體"/>
                <w:szCs w:val="24"/>
                <w:lang w:eastAsia="zh-TW"/>
              </w:rPr>
              <w:t>)</w:t>
            </w:r>
          </w:p>
          <w:p w14:paraId="117A68C7" w14:textId="090E3FD1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A3731F">
              <w:rPr>
                <w:rFonts w:eastAsia="標楷體" w:hint="eastAsia"/>
                <w:szCs w:val="24"/>
                <w:lang w:eastAsia="zh-TW"/>
              </w:rPr>
              <w:t>同學將實現現存編碼調變技術。</w:t>
            </w:r>
          </w:p>
          <w:p w14:paraId="201264C6" w14:textId="464271F5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A3731F">
              <w:rPr>
                <w:rFonts w:eastAsia="標楷體" w:hint="eastAsia"/>
                <w:szCs w:val="24"/>
                <w:lang w:eastAsia="zh-TW"/>
              </w:rPr>
              <w:t>撰寫程式</w:t>
            </w:r>
          </w:p>
          <w:p w14:paraId="7CB0C888" w14:textId="7E1A8F8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A3731F">
              <w:rPr>
                <w:rFonts w:eastAsia="標楷體" w:hint="eastAsia"/>
                <w:szCs w:val="24"/>
                <w:lang w:eastAsia="zh-TW"/>
              </w:rPr>
              <w:t>確認吻合論文數據</w:t>
            </w:r>
          </w:p>
          <w:p w14:paraId="250A09FC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1.3 </w:t>
            </w:r>
            <w:r w:rsidRPr="009E0F6E">
              <w:rPr>
                <w:rFonts w:eastAsia="標楷體"/>
                <w:szCs w:val="24"/>
                <w:lang w:eastAsia="zh-TW"/>
              </w:rPr>
              <w:t>訓練專業論文寫作與簡報的能力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Ability to write technical documents and make effective presentations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0D2DD6B3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329255D0" w14:textId="106EA895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A3731F">
              <w:rPr>
                <w:rFonts w:eastAsia="標楷體" w:hint="eastAsia"/>
                <w:szCs w:val="24"/>
                <w:lang w:eastAsia="zh-TW"/>
              </w:rPr>
              <w:t>完成簡報報告</w:t>
            </w:r>
          </w:p>
          <w:p w14:paraId="32F2DCA9" w14:textId="52E95B8F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A3731F">
              <w:rPr>
                <w:rFonts w:eastAsia="標楷體" w:hint="eastAsia"/>
                <w:szCs w:val="24"/>
                <w:lang w:eastAsia="zh-TW"/>
              </w:rPr>
              <w:t>依口語報告流暢及正確性評分</w:t>
            </w:r>
          </w:p>
          <w:p w14:paraId="2A081FE7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2.1 </w:t>
            </w:r>
            <w:r w:rsidRPr="009E0F6E">
              <w:rPr>
                <w:rFonts w:eastAsia="標楷體"/>
                <w:szCs w:val="24"/>
                <w:lang w:eastAsia="zh-TW"/>
              </w:rPr>
              <w:t>培養發掘與分析電機／通訊工程特定領域專題研究之能力</w:t>
            </w:r>
            <w:r w:rsidRPr="009E0F6E">
              <w:rPr>
                <w:rFonts w:eastAsia="標楷體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 xml:space="preserve">Ability to identify, formulate and analyze problems in specified areas of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EE/COMM</w:t>
            </w:r>
            <w:r w:rsidRPr="009E0F6E">
              <w:rPr>
                <w:rFonts w:eastAsia="標楷體"/>
                <w:szCs w:val="24"/>
                <w:lang w:eastAsia="zh-TW"/>
              </w:rPr>
              <w:t>)</w:t>
            </w:r>
          </w:p>
          <w:p w14:paraId="14BCB8F6" w14:textId="32DDB444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52639F">
              <w:rPr>
                <w:rFonts w:eastAsia="標楷體" w:hint="eastAsia"/>
                <w:szCs w:val="24"/>
                <w:lang w:eastAsia="zh-TW"/>
              </w:rPr>
              <w:t>編碼調變為數位通訊研究之一</w:t>
            </w:r>
            <w:r w:rsidR="008B1967">
              <w:rPr>
                <w:rFonts w:eastAsia="標楷體" w:hint="eastAsia"/>
                <w:szCs w:val="24"/>
                <w:lang w:eastAsia="zh-TW"/>
              </w:rPr>
              <w:t>，修習本門課可理解錯誤更正碼與調變技術之結合技術。</w:t>
            </w:r>
          </w:p>
          <w:p w14:paraId="27107941" w14:textId="4090160A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8B1967">
              <w:rPr>
                <w:rFonts w:eastAsia="標楷體" w:hint="eastAsia"/>
                <w:szCs w:val="24"/>
                <w:lang w:eastAsia="zh-TW"/>
              </w:rPr>
              <w:t>能了解不同編碼調變的優劣</w:t>
            </w:r>
          </w:p>
          <w:p w14:paraId="3E087BD2" w14:textId="16DEF309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CA3374">
              <w:rPr>
                <w:rFonts w:eastAsia="標楷體" w:hint="eastAsia"/>
                <w:szCs w:val="24"/>
                <w:lang w:eastAsia="zh-TW"/>
              </w:rPr>
              <w:t>簡報</w:t>
            </w:r>
            <w:r w:rsidR="008B1967">
              <w:rPr>
                <w:rFonts w:eastAsia="標楷體"/>
                <w:szCs w:val="24"/>
                <w:lang w:eastAsia="zh-TW"/>
              </w:rPr>
              <w:t>/</w:t>
            </w:r>
            <w:r w:rsidR="008B1967">
              <w:rPr>
                <w:rFonts w:eastAsia="標楷體" w:hint="eastAsia"/>
                <w:szCs w:val="24"/>
                <w:lang w:eastAsia="zh-TW"/>
              </w:rPr>
              <w:t>紙本報告評量</w:t>
            </w:r>
          </w:p>
          <w:p w14:paraId="6682EC85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2.2 </w:t>
            </w:r>
            <w:r w:rsidRPr="009E0F6E">
              <w:rPr>
                <w:rFonts w:eastAsia="標楷體"/>
                <w:szCs w:val="24"/>
                <w:lang w:eastAsia="zh-TW"/>
              </w:rPr>
              <w:t>培養規劃與執行電機／通訊工程特定領域專題研究之能力</w:t>
            </w:r>
            <w:r w:rsidRPr="009E0F6E">
              <w:rPr>
                <w:rFonts w:eastAsia="標楷體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 xml:space="preserve">Ability to plan and conduct projects in specified areas of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EE/COMM</w:t>
            </w:r>
            <w:r w:rsidRPr="009E0F6E">
              <w:rPr>
                <w:rFonts w:eastAsia="標楷體"/>
                <w:szCs w:val="24"/>
                <w:lang w:eastAsia="zh-TW"/>
              </w:rPr>
              <w:t>)</w:t>
            </w:r>
          </w:p>
          <w:p w14:paraId="47B8A439" w14:textId="73E8E0AE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E761F7">
              <w:rPr>
                <w:rFonts w:eastAsia="標楷體" w:hint="eastAsia"/>
                <w:szCs w:val="24"/>
                <w:lang w:eastAsia="zh-TW"/>
              </w:rPr>
              <w:t>能將編碼調變與自身研究結合。</w:t>
            </w:r>
          </w:p>
          <w:p w14:paraId="11810CDB" w14:textId="22A9F8D9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E761F7">
              <w:rPr>
                <w:rFonts w:eastAsia="標楷體" w:hint="eastAsia"/>
                <w:szCs w:val="24"/>
                <w:lang w:eastAsia="zh-TW"/>
              </w:rPr>
              <w:t>使用編碼調變想法進行研究構思</w:t>
            </w:r>
          </w:p>
          <w:p w14:paraId="1ED6E17C" w14:textId="64D40EB2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E761F7">
              <w:rPr>
                <w:rFonts w:eastAsia="標楷體" w:hint="eastAsia"/>
                <w:szCs w:val="24"/>
                <w:lang w:eastAsia="zh-TW"/>
              </w:rPr>
              <w:t>檢查學生定義之研究問題</w:t>
            </w:r>
          </w:p>
          <w:p w14:paraId="3495272B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3.1 </w:t>
            </w:r>
            <w:r w:rsidRPr="009E0F6E">
              <w:rPr>
                <w:rFonts w:eastAsia="標楷體"/>
                <w:szCs w:val="24"/>
                <w:lang w:eastAsia="zh-TW"/>
              </w:rPr>
              <w:t>學習溝通與表達的能力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Ability to communicate and express effectively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0B7BF8C6" w14:textId="30D1654D" w:rsidR="00CA3374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CA3374">
              <w:rPr>
                <w:rFonts w:eastAsia="標楷體" w:hint="eastAsia"/>
                <w:szCs w:val="24"/>
                <w:lang w:eastAsia="zh-TW"/>
              </w:rPr>
              <w:t>修課同學需進行簡報分享。</w:t>
            </w:r>
          </w:p>
          <w:p w14:paraId="4A6389FE" w14:textId="10C0D671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lastRenderedPageBreak/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CA3374">
              <w:rPr>
                <w:rFonts w:eastAsia="標楷體" w:hint="eastAsia"/>
                <w:szCs w:val="24"/>
                <w:lang w:eastAsia="zh-TW"/>
              </w:rPr>
              <w:t>能完整</w:t>
            </w:r>
            <w:r w:rsidR="004B01E7">
              <w:rPr>
                <w:rFonts w:eastAsia="標楷體" w:hint="eastAsia"/>
                <w:szCs w:val="24"/>
                <w:lang w:eastAsia="zh-TW"/>
              </w:rPr>
              <w:t>精準</w:t>
            </w:r>
            <w:r w:rsidR="00CA3374">
              <w:rPr>
                <w:rFonts w:eastAsia="標楷體" w:hint="eastAsia"/>
                <w:szCs w:val="24"/>
                <w:lang w:eastAsia="zh-TW"/>
              </w:rPr>
              <w:t>表達</w:t>
            </w:r>
            <w:r w:rsidR="004B01E7">
              <w:rPr>
                <w:rFonts w:eastAsia="標楷體" w:hint="eastAsia"/>
                <w:szCs w:val="24"/>
                <w:lang w:eastAsia="zh-TW"/>
              </w:rPr>
              <w:t>論文內容與自身理解</w:t>
            </w:r>
            <w:r w:rsidR="00CA3374">
              <w:rPr>
                <w:rFonts w:eastAsia="標楷體" w:hint="eastAsia"/>
                <w:szCs w:val="24"/>
                <w:lang w:eastAsia="zh-TW"/>
              </w:rPr>
              <w:t>。</w:t>
            </w:r>
          </w:p>
          <w:p w14:paraId="67B1B242" w14:textId="48818D93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CA3374">
              <w:rPr>
                <w:rFonts w:eastAsia="標楷體" w:hint="eastAsia"/>
                <w:szCs w:val="24"/>
                <w:lang w:eastAsia="zh-TW"/>
              </w:rPr>
              <w:t>依簡報表達評量</w:t>
            </w:r>
          </w:p>
          <w:p w14:paraId="271077C7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3.2 </w:t>
            </w:r>
            <w:r w:rsidRPr="009E0F6E">
              <w:rPr>
                <w:rFonts w:eastAsia="標楷體"/>
                <w:szCs w:val="24"/>
                <w:lang w:eastAsia="zh-TW"/>
              </w:rPr>
              <w:t>運用個人專長，與團隊成員合作達成計畫目標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Ability to contribute effectively as an individual, and as a member or leader in team works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3DCFD30D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68E077AE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065C45E0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1CF158ED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4.1 </w:t>
            </w:r>
            <w:r w:rsidRPr="009E0F6E">
              <w:rPr>
                <w:rFonts w:eastAsia="標楷體"/>
                <w:szCs w:val="24"/>
                <w:lang w:eastAsia="zh-TW"/>
              </w:rPr>
              <w:t>瞭解國內外電機／通訊工程特定領域產業</w:t>
            </w:r>
            <w:r w:rsidRPr="009E0F6E">
              <w:rPr>
                <w:rFonts w:eastAsia="標楷體"/>
                <w:color w:val="FF0000"/>
                <w:szCs w:val="24"/>
                <w:highlight w:val="yellow"/>
                <w:lang w:eastAsia="zh-TW"/>
              </w:rPr>
              <w:t>及永續發展</w:t>
            </w:r>
            <w:r w:rsidRPr="009E0F6E">
              <w:rPr>
                <w:rFonts w:eastAsia="標楷體"/>
                <w:szCs w:val="24"/>
                <w:lang w:eastAsia="zh-TW"/>
              </w:rPr>
              <w:t>現況與需求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Understanding of the trend </w:t>
            </w:r>
            <w:r w:rsidRPr="009E0F6E">
              <w:rPr>
                <w:rFonts w:eastAsia="標楷體"/>
                <w:b/>
                <w:bCs/>
                <w:szCs w:val="24"/>
                <w:u w:val="single"/>
                <w:lang w:eastAsia="zh-TW"/>
              </w:rPr>
              <w:t>and sustainable development in both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domestic and global industry in specified areas of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 xml:space="preserve"> EE/COMM)</w:t>
            </w:r>
          </w:p>
          <w:p w14:paraId="71ED3890" w14:textId="26C2105B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8B1967">
              <w:rPr>
                <w:rFonts w:eastAsia="標楷體" w:hint="eastAsia"/>
                <w:szCs w:val="24"/>
                <w:lang w:eastAsia="zh-TW"/>
              </w:rPr>
              <w:t>本門課針對之編碼調變屬實體層通訊技術，同學透過修課可了解目前</w:t>
            </w:r>
            <w:r w:rsidR="00B04267">
              <w:rPr>
                <w:rFonts w:eastAsia="標楷體" w:hint="eastAsia"/>
                <w:szCs w:val="24"/>
                <w:lang w:eastAsia="zh-TW"/>
              </w:rPr>
              <w:t>通訊</w:t>
            </w:r>
            <w:r w:rsidR="008B1967">
              <w:rPr>
                <w:rFonts w:eastAsia="標楷體" w:hint="eastAsia"/>
                <w:szCs w:val="24"/>
                <w:lang w:eastAsia="zh-TW"/>
              </w:rPr>
              <w:t>產業技術發展前沿。</w:t>
            </w:r>
          </w:p>
          <w:p w14:paraId="349FDC8E" w14:textId="2EAE641F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8B1967">
              <w:rPr>
                <w:rFonts w:eastAsia="標楷體" w:hint="eastAsia"/>
                <w:szCs w:val="24"/>
                <w:lang w:eastAsia="zh-TW"/>
              </w:rPr>
              <w:t>能綜觀編碼調變領域研究主題發展脈絡</w:t>
            </w:r>
          </w:p>
          <w:p w14:paraId="73DD1152" w14:textId="6B7EB35D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8B1967">
              <w:rPr>
                <w:rFonts w:eastAsia="標楷體" w:hint="eastAsia"/>
                <w:szCs w:val="24"/>
                <w:lang w:eastAsia="zh-TW"/>
              </w:rPr>
              <w:t>依學生整理技術發展摘要評量</w:t>
            </w:r>
          </w:p>
          <w:p w14:paraId="02EE598C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>4.2</w:t>
            </w:r>
            <w:r w:rsidRPr="009E0F6E">
              <w:rPr>
                <w:rFonts w:eastAsia="標楷體"/>
                <w:szCs w:val="24"/>
                <w:lang w:eastAsia="zh-TW"/>
              </w:rPr>
              <w:tab/>
            </w:r>
            <w:r w:rsidRPr="009E0F6E">
              <w:rPr>
                <w:rFonts w:eastAsia="標楷體"/>
                <w:szCs w:val="24"/>
                <w:lang w:eastAsia="zh-TW"/>
              </w:rPr>
              <w:t>理解工程</w:t>
            </w:r>
            <w:r w:rsidRPr="009E0F6E">
              <w:rPr>
                <w:rFonts w:eastAsia="標楷體"/>
                <w:color w:val="FF0000"/>
                <w:szCs w:val="24"/>
                <w:highlight w:val="cyan"/>
                <w:shd w:val="clear" w:color="auto" w:fill="FFFF00"/>
                <w:lang w:eastAsia="zh-TW"/>
              </w:rPr>
              <w:t>暨</w:t>
            </w:r>
            <w:r w:rsidRPr="009E0F6E">
              <w:rPr>
                <w:rFonts w:eastAsia="標楷體"/>
                <w:color w:val="FF0000"/>
                <w:szCs w:val="24"/>
                <w:highlight w:val="yellow"/>
                <w:lang w:eastAsia="zh-TW"/>
              </w:rPr>
              <w:t>資訊</w:t>
            </w:r>
            <w:r w:rsidRPr="009E0F6E">
              <w:rPr>
                <w:rFonts w:eastAsia="標楷體"/>
                <w:szCs w:val="24"/>
                <w:lang w:eastAsia="zh-TW"/>
              </w:rPr>
              <w:t>倫理及社會責任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(Understanding of engineering </w:t>
            </w:r>
            <w:r w:rsidRPr="009E0F6E">
              <w:rPr>
                <w:rFonts w:eastAsia="標楷體"/>
                <w:b/>
                <w:bCs/>
                <w:szCs w:val="24"/>
                <w:u w:val="single"/>
                <w:lang w:eastAsia="zh-TW"/>
              </w:rPr>
              <w:t>and information ethics including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social responsibilities)</w:t>
            </w:r>
          </w:p>
          <w:p w14:paraId="0CEE12EC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2458B105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798BC9A5" w14:textId="77777777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02C3C2C8" w14:textId="77777777" w:rsidR="001A78B2" w:rsidRPr="009E0F6E" w:rsidRDefault="001A78B2" w:rsidP="001A78B2">
            <w:pPr>
              <w:widowControl w:val="0"/>
              <w:snapToGrid w:val="0"/>
              <w:spacing w:after="0"/>
              <w:jc w:val="left"/>
              <w:rPr>
                <w:rFonts w:eastAsia="標楷體"/>
                <w:color w:val="FF0000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>4.3</w:t>
            </w:r>
            <w:r w:rsidRPr="009E0F6E">
              <w:rPr>
                <w:rFonts w:eastAsia="標楷體"/>
                <w:szCs w:val="24"/>
                <w:lang w:eastAsia="zh-TW"/>
              </w:rPr>
              <w:tab/>
            </w:r>
            <w:r w:rsidRPr="009E0F6E">
              <w:rPr>
                <w:rFonts w:eastAsia="標楷體"/>
                <w:szCs w:val="24"/>
                <w:lang w:eastAsia="zh-TW"/>
              </w:rPr>
              <w:t>培養良好的國際觀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Development of global perspectives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2B1429E1" w14:textId="2772B08C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8E3B9B">
              <w:rPr>
                <w:rFonts w:eastAsia="標楷體" w:hint="eastAsia"/>
                <w:szCs w:val="24"/>
                <w:lang w:eastAsia="zh-TW"/>
              </w:rPr>
              <w:t>透過文獻閱讀可了解目前國際通訊</w:t>
            </w:r>
            <w:r w:rsidR="00B04267">
              <w:rPr>
                <w:rFonts w:eastAsia="標楷體" w:hint="eastAsia"/>
                <w:szCs w:val="24"/>
                <w:lang w:eastAsia="zh-TW"/>
              </w:rPr>
              <w:t>標準</w:t>
            </w:r>
            <w:r w:rsidR="001F2C75">
              <w:rPr>
                <w:rFonts w:eastAsia="標楷體" w:hint="eastAsia"/>
                <w:szCs w:val="24"/>
                <w:lang w:eastAsia="zh-TW"/>
              </w:rPr>
              <w:t>採用</w:t>
            </w:r>
            <w:r w:rsidR="00B04267">
              <w:rPr>
                <w:rFonts w:eastAsia="標楷體" w:hint="eastAsia"/>
                <w:szCs w:val="24"/>
                <w:lang w:eastAsia="zh-TW"/>
              </w:rPr>
              <w:t>技術狀況</w:t>
            </w:r>
            <w:r w:rsidR="008E3B9B">
              <w:rPr>
                <w:rFonts w:eastAsia="標楷體" w:hint="eastAsia"/>
                <w:szCs w:val="24"/>
                <w:lang w:eastAsia="zh-TW"/>
              </w:rPr>
              <w:t>以及</w:t>
            </w:r>
            <w:r w:rsidR="00E94FA7">
              <w:rPr>
                <w:rFonts w:eastAsia="標楷體" w:hint="eastAsia"/>
                <w:szCs w:val="24"/>
                <w:lang w:eastAsia="zh-TW"/>
              </w:rPr>
              <w:t>熟知編碼調變</w:t>
            </w:r>
            <w:r w:rsidR="008E3B9B">
              <w:rPr>
                <w:rFonts w:eastAsia="標楷體" w:hint="eastAsia"/>
                <w:szCs w:val="24"/>
                <w:lang w:eastAsia="zh-TW"/>
              </w:rPr>
              <w:t>相關</w:t>
            </w:r>
            <w:r w:rsidR="00E94FA7">
              <w:rPr>
                <w:rFonts w:eastAsia="標楷體" w:hint="eastAsia"/>
                <w:szCs w:val="24"/>
                <w:lang w:eastAsia="zh-TW"/>
              </w:rPr>
              <w:t>國際</w:t>
            </w:r>
            <w:r w:rsidR="008E3B9B">
              <w:rPr>
                <w:rFonts w:eastAsia="標楷體" w:hint="eastAsia"/>
                <w:szCs w:val="24"/>
                <w:lang w:eastAsia="zh-TW"/>
              </w:rPr>
              <w:t>研究團隊分</w:t>
            </w:r>
            <w:r w:rsidR="00E94FA7">
              <w:rPr>
                <w:rFonts w:eastAsia="標楷體" w:hint="eastAsia"/>
                <w:szCs w:val="24"/>
                <w:lang w:eastAsia="zh-TW"/>
              </w:rPr>
              <w:t>布</w:t>
            </w:r>
            <w:r w:rsidR="008E3B9B">
              <w:rPr>
                <w:rFonts w:eastAsia="標楷體" w:hint="eastAsia"/>
                <w:szCs w:val="24"/>
                <w:lang w:eastAsia="zh-TW"/>
              </w:rPr>
              <w:t>。</w:t>
            </w:r>
          </w:p>
          <w:p w14:paraId="3F97718F" w14:textId="65E743DC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8E3B9B">
              <w:rPr>
                <w:rFonts w:eastAsia="標楷體" w:hint="eastAsia"/>
                <w:szCs w:val="24"/>
                <w:lang w:eastAsia="zh-TW"/>
              </w:rPr>
              <w:t>具說明技術發展與採用之能力</w:t>
            </w:r>
          </w:p>
          <w:p w14:paraId="2FEC5D1B" w14:textId="7FAC1FAD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8E3B9B">
              <w:rPr>
                <w:rFonts w:eastAsia="標楷體" w:hint="eastAsia"/>
                <w:szCs w:val="24"/>
                <w:lang w:eastAsia="zh-TW"/>
              </w:rPr>
              <w:t>依簡報報告評量</w:t>
            </w:r>
          </w:p>
          <w:p w14:paraId="19BCACB4" w14:textId="77777777" w:rsidR="001A78B2" w:rsidRPr="009E0F6E" w:rsidRDefault="001A78B2" w:rsidP="001A78B2">
            <w:pPr>
              <w:snapToGrid w:val="0"/>
              <w:spacing w:after="0"/>
              <w:rPr>
                <w:rFonts w:eastAsia="標楷體"/>
                <w:color w:val="FF0000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>4.4</w:t>
            </w:r>
            <w:r w:rsidRPr="009E0F6E">
              <w:rPr>
                <w:rFonts w:eastAsia="標楷體"/>
                <w:szCs w:val="24"/>
                <w:lang w:eastAsia="zh-TW"/>
              </w:rPr>
              <w:tab/>
            </w:r>
            <w:r w:rsidRPr="009E0F6E">
              <w:rPr>
                <w:rFonts w:eastAsia="標楷體"/>
                <w:szCs w:val="24"/>
                <w:lang w:eastAsia="zh-TW"/>
              </w:rPr>
              <w:t>培養特定領域專業科技英文能力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Proficiency in technical English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763A2B56" w14:textId="314DFB98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5B4D64">
              <w:rPr>
                <w:rFonts w:eastAsia="標楷體" w:hint="eastAsia"/>
                <w:szCs w:val="24"/>
                <w:lang w:eastAsia="zh-TW"/>
              </w:rPr>
              <w:t>本課程</w:t>
            </w:r>
            <w:r w:rsidR="00E52EC2">
              <w:rPr>
                <w:rFonts w:eastAsia="標楷體" w:hint="eastAsia"/>
                <w:szCs w:val="24"/>
                <w:lang w:eastAsia="zh-TW"/>
              </w:rPr>
              <w:t>之</w:t>
            </w:r>
            <w:r w:rsidR="005B4D64">
              <w:rPr>
                <w:rFonts w:eastAsia="標楷體" w:hint="eastAsia"/>
                <w:szCs w:val="24"/>
                <w:lang w:eastAsia="zh-TW"/>
              </w:rPr>
              <w:t>簡報或報告</w:t>
            </w:r>
            <w:r w:rsidR="00E52EC2">
              <w:rPr>
                <w:rFonts w:eastAsia="標楷體" w:hint="eastAsia"/>
                <w:szCs w:val="24"/>
                <w:lang w:eastAsia="zh-TW"/>
              </w:rPr>
              <w:t>將</w:t>
            </w:r>
            <w:r w:rsidR="005B4D64">
              <w:rPr>
                <w:rFonts w:eastAsia="標楷體" w:hint="eastAsia"/>
                <w:szCs w:val="24"/>
                <w:lang w:eastAsia="zh-TW"/>
              </w:rPr>
              <w:t>要求以科技英文</w:t>
            </w:r>
            <w:r w:rsidR="00E52EC2">
              <w:rPr>
                <w:rFonts w:eastAsia="標楷體" w:hint="eastAsia"/>
                <w:szCs w:val="24"/>
                <w:lang w:eastAsia="zh-TW"/>
              </w:rPr>
              <w:t>寫作、呈現</w:t>
            </w:r>
            <w:r w:rsidR="005B4D64">
              <w:rPr>
                <w:rFonts w:eastAsia="標楷體" w:hint="eastAsia"/>
                <w:szCs w:val="24"/>
                <w:lang w:eastAsia="zh-TW"/>
              </w:rPr>
              <w:t>，可培養學生撰寫</w:t>
            </w:r>
            <w:r w:rsidR="00E52EC2">
              <w:rPr>
                <w:rFonts w:eastAsia="標楷體" w:hint="eastAsia"/>
                <w:szCs w:val="24"/>
                <w:lang w:eastAsia="zh-TW"/>
              </w:rPr>
              <w:t>英文</w:t>
            </w:r>
            <w:r w:rsidR="005B4D64">
              <w:rPr>
                <w:rFonts w:eastAsia="標楷體" w:hint="eastAsia"/>
                <w:szCs w:val="24"/>
                <w:lang w:eastAsia="zh-TW"/>
              </w:rPr>
              <w:t>通訊論文與</w:t>
            </w:r>
            <w:r w:rsidR="00E52EC2">
              <w:rPr>
                <w:rFonts w:eastAsia="標楷體" w:hint="eastAsia"/>
                <w:szCs w:val="24"/>
                <w:lang w:eastAsia="zh-TW"/>
              </w:rPr>
              <w:t>英文</w:t>
            </w:r>
            <w:r w:rsidR="005B4D64">
              <w:rPr>
                <w:rFonts w:eastAsia="標楷體" w:hint="eastAsia"/>
                <w:szCs w:val="24"/>
                <w:lang w:eastAsia="zh-TW"/>
              </w:rPr>
              <w:t>口語表達之能力。</w:t>
            </w:r>
          </w:p>
          <w:p w14:paraId="309D7A0E" w14:textId="53BD165F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5B4D64">
              <w:rPr>
                <w:rFonts w:eastAsia="標楷體" w:hint="eastAsia"/>
                <w:szCs w:val="24"/>
                <w:lang w:eastAsia="zh-TW"/>
              </w:rPr>
              <w:t>完成英文簡報製作與口語表達</w:t>
            </w:r>
          </w:p>
          <w:p w14:paraId="24602FA6" w14:textId="08AEF1FE" w:rsidR="001A78B2" w:rsidRPr="009E0F6E" w:rsidRDefault="001A78B2" w:rsidP="001A78B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5B4D64">
              <w:rPr>
                <w:rFonts w:eastAsia="標楷體" w:hint="eastAsia"/>
                <w:szCs w:val="24"/>
                <w:lang w:eastAsia="zh-TW"/>
              </w:rPr>
              <w:t>依簡報報告評量</w:t>
            </w:r>
          </w:p>
          <w:p w14:paraId="54E5AE82" w14:textId="77777777" w:rsidR="00CD612C" w:rsidRPr="00DC22E0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</w:tbl>
    <w:p w14:paraId="51347A72" w14:textId="77777777" w:rsidR="007F0F7A" w:rsidRPr="001A78B2" w:rsidRDefault="007F0F7A" w:rsidP="00AE7765">
      <w:pPr>
        <w:spacing w:after="0"/>
        <w:ind w:left="708" w:hangingChars="295" w:hanging="708"/>
        <w:outlineLvl w:val="0"/>
        <w:rPr>
          <w:rFonts w:eastAsia="標楷體"/>
          <w:lang w:eastAsia="zh-TW"/>
        </w:rPr>
      </w:pPr>
      <w:r w:rsidRPr="00DC22E0">
        <w:rPr>
          <w:rFonts w:eastAsia="標楷體"/>
          <w:lang w:eastAsia="zh-TW"/>
        </w:rPr>
        <w:lastRenderedPageBreak/>
        <w:t>註：</w:t>
      </w:r>
      <w:r w:rsidRPr="00DC22E0">
        <w:rPr>
          <w:rFonts w:eastAsia="標楷體"/>
          <w:lang w:eastAsia="zh-TW"/>
        </w:rPr>
        <w:t>1.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教科書請</w:t>
      </w:r>
      <w:r w:rsidRPr="001A78B2">
        <w:rPr>
          <w:rFonts w:eastAsia="標楷體"/>
          <w:lang w:eastAsia="zh-TW"/>
        </w:rPr>
        <w:t>註明書名、作者、出版社、出版年等資訊。</w:t>
      </w:r>
      <w:r w:rsidR="00AE7765" w:rsidRPr="001A78B2">
        <w:rPr>
          <w:rFonts w:ascii="Arial" w:eastAsia="標楷體" w:hAnsi="Arial" w:cs="Arial"/>
          <w:lang w:eastAsia="zh-TW"/>
        </w:rPr>
        <w:t>(Please specify the title, author, publisher, publication year and other information with the textbook information.)</w:t>
      </w:r>
    </w:p>
    <w:p w14:paraId="654A5123" w14:textId="77777777" w:rsidR="00AE7765" w:rsidRPr="001A78B2" w:rsidRDefault="007F0F7A" w:rsidP="00AE7765">
      <w:pPr>
        <w:spacing w:after="0"/>
        <w:ind w:leftChars="250" w:left="600"/>
        <w:outlineLvl w:val="0"/>
        <w:rPr>
          <w:rFonts w:ascii="Arial" w:eastAsia="標楷體" w:hAnsi="Arial" w:cs="Arial"/>
          <w:lang w:eastAsia="zh-TW"/>
        </w:rPr>
      </w:pPr>
      <w:r w:rsidRPr="001A78B2">
        <w:rPr>
          <w:rFonts w:eastAsia="標楷體"/>
          <w:lang w:eastAsia="zh-TW"/>
        </w:rPr>
        <w:t>2.</w:t>
      </w:r>
      <w:r w:rsidRPr="001A78B2">
        <w:rPr>
          <w:rFonts w:eastAsia="標楷體"/>
          <w:lang w:eastAsia="zh-TW"/>
        </w:rPr>
        <w:tab/>
      </w:r>
      <w:r w:rsidRPr="001A78B2">
        <w:rPr>
          <w:rFonts w:eastAsia="標楷體"/>
          <w:lang w:eastAsia="zh-TW"/>
        </w:rPr>
        <w:t>教學要點概述請填寫教材編選、教學方法、評量方法、教學資源、教學相關配合事項等。</w:t>
      </w:r>
      <w:r w:rsidR="00AE7765" w:rsidRPr="001A78B2">
        <w:rPr>
          <w:rFonts w:ascii="Arial" w:eastAsia="標楷體" w:hAnsi="Arial" w:cs="Arial"/>
          <w:lang w:eastAsia="zh-TW"/>
        </w:rPr>
        <w:t>(At the teaching overview section, please fill out the textbooks, teaching methods, grading methods, teaching resources, and other matters related.)</w:t>
      </w:r>
    </w:p>
    <w:p w14:paraId="6F1790DE" w14:textId="77777777" w:rsidR="007F0F7A" w:rsidRPr="001A78B2" w:rsidRDefault="007F0F7A" w:rsidP="00AE7765">
      <w:pPr>
        <w:spacing w:after="0"/>
        <w:ind w:leftChars="250" w:left="600"/>
        <w:outlineLvl w:val="0"/>
        <w:rPr>
          <w:lang w:eastAsia="zh-TW"/>
        </w:rPr>
      </w:pPr>
      <w:r w:rsidRPr="001A78B2">
        <w:rPr>
          <w:rFonts w:eastAsia="標楷體"/>
          <w:lang w:eastAsia="zh-TW"/>
        </w:rPr>
        <w:t>3.</w:t>
      </w:r>
      <w:r w:rsidRPr="001A78B2">
        <w:rPr>
          <w:rFonts w:eastAsia="標楷體"/>
          <w:lang w:eastAsia="zh-TW"/>
        </w:rPr>
        <w:tab/>
      </w:r>
      <w:r w:rsidRPr="001A78B2">
        <w:rPr>
          <w:rFonts w:eastAsia="標楷體"/>
          <w:lang w:eastAsia="zh-TW"/>
        </w:rPr>
        <w:t>研究所所有開設之課程，皆須填寫此表格或提供原有格式之課程綱要表。</w:t>
      </w:r>
    </w:p>
    <w:p w14:paraId="761D76BA" w14:textId="77777777" w:rsidR="000E2949" w:rsidRPr="001A78B2" w:rsidRDefault="000E2949" w:rsidP="00366695">
      <w:pPr>
        <w:rPr>
          <w:lang w:eastAsia="zh-TW"/>
        </w:rPr>
      </w:pPr>
    </w:p>
    <w:sectPr w:rsidR="000E2949" w:rsidRPr="001A78B2" w:rsidSect="00A957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0DF80" w14:textId="77777777" w:rsidR="00F71510" w:rsidRDefault="00F71510" w:rsidP="001350E3">
      <w:pPr>
        <w:spacing w:after="0"/>
        <w:ind w:firstLine="960"/>
      </w:pPr>
      <w:r>
        <w:separator/>
      </w:r>
    </w:p>
  </w:endnote>
  <w:endnote w:type="continuationSeparator" w:id="0">
    <w:p w14:paraId="4ADBBA17" w14:textId="77777777" w:rsidR="00F71510" w:rsidRDefault="00F71510" w:rsidP="001350E3">
      <w:pPr>
        <w:spacing w:after="0"/>
        <w:ind w:firstLine="9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0AF11" w14:textId="77777777" w:rsidR="00F71510" w:rsidRDefault="00F71510" w:rsidP="001350E3">
      <w:pPr>
        <w:spacing w:after="0"/>
        <w:ind w:firstLine="960"/>
      </w:pPr>
      <w:r>
        <w:separator/>
      </w:r>
    </w:p>
  </w:footnote>
  <w:footnote w:type="continuationSeparator" w:id="0">
    <w:p w14:paraId="665B4498" w14:textId="77777777" w:rsidR="00F71510" w:rsidRDefault="00F71510" w:rsidP="001350E3">
      <w:pPr>
        <w:spacing w:after="0"/>
        <w:ind w:firstLine="9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294658"/>
    <w:multiLevelType w:val="hybridMultilevel"/>
    <w:tmpl w:val="AD7A9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7A"/>
    <w:rsid w:val="000156E2"/>
    <w:rsid w:val="000361EF"/>
    <w:rsid w:val="00071535"/>
    <w:rsid w:val="00094DA0"/>
    <w:rsid w:val="000E2949"/>
    <w:rsid w:val="000E38EC"/>
    <w:rsid w:val="001350E3"/>
    <w:rsid w:val="001400ED"/>
    <w:rsid w:val="001A78B2"/>
    <w:rsid w:val="001C63FE"/>
    <w:rsid w:val="001F1E5C"/>
    <w:rsid w:val="001F2C75"/>
    <w:rsid w:val="002112C5"/>
    <w:rsid w:val="00236F9A"/>
    <w:rsid w:val="00264011"/>
    <w:rsid w:val="0027203D"/>
    <w:rsid w:val="00277DB1"/>
    <w:rsid w:val="002E0940"/>
    <w:rsid w:val="003079F1"/>
    <w:rsid w:val="0031661C"/>
    <w:rsid w:val="003346D3"/>
    <w:rsid w:val="00335114"/>
    <w:rsid w:val="00362D3E"/>
    <w:rsid w:val="00366695"/>
    <w:rsid w:val="003C14A8"/>
    <w:rsid w:val="003C1B92"/>
    <w:rsid w:val="004220C3"/>
    <w:rsid w:val="00425992"/>
    <w:rsid w:val="004B01E7"/>
    <w:rsid w:val="004D557B"/>
    <w:rsid w:val="00513C57"/>
    <w:rsid w:val="0052639F"/>
    <w:rsid w:val="005627AD"/>
    <w:rsid w:val="005B4D64"/>
    <w:rsid w:val="005F6872"/>
    <w:rsid w:val="006049A6"/>
    <w:rsid w:val="00630574"/>
    <w:rsid w:val="00683A1D"/>
    <w:rsid w:val="006977BD"/>
    <w:rsid w:val="007226E7"/>
    <w:rsid w:val="00733497"/>
    <w:rsid w:val="00733D49"/>
    <w:rsid w:val="007775B1"/>
    <w:rsid w:val="007F0F7A"/>
    <w:rsid w:val="007F2D34"/>
    <w:rsid w:val="007F5F9E"/>
    <w:rsid w:val="008B1967"/>
    <w:rsid w:val="008B2EEB"/>
    <w:rsid w:val="008C5B38"/>
    <w:rsid w:val="008D6632"/>
    <w:rsid w:val="008E3B9B"/>
    <w:rsid w:val="008F0A38"/>
    <w:rsid w:val="00936B42"/>
    <w:rsid w:val="009464EC"/>
    <w:rsid w:val="009B5EDE"/>
    <w:rsid w:val="009F1F22"/>
    <w:rsid w:val="00A20490"/>
    <w:rsid w:val="00A25DC4"/>
    <w:rsid w:val="00A26156"/>
    <w:rsid w:val="00A3731F"/>
    <w:rsid w:val="00A45DE0"/>
    <w:rsid w:val="00A9577C"/>
    <w:rsid w:val="00AC50A1"/>
    <w:rsid w:val="00AE7765"/>
    <w:rsid w:val="00B04267"/>
    <w:rsid w:val="00B05239"/>
    <w:rsid w:val="00B4336B"/>
    <w:rsid w:val="00B66192"/>
    <w:rsid w:val="00B94C73"/>
    <w:rsid w:val="00BB343C"/>
    <w:rsid w:val="00C31D21"/>
    <w:rsid w:val="00C4339F"/>
    <w:rsid w:val="00C577FB"/>
    <w:rsid w:val="00C77D27"/>
    <w:rsid w:val="00C80D2E"/>
    <w:rsid w:val="00CA3374"/>
    <w:rsid w:val="00CA65AB"/>
    <w:rsid w:val="00CB59B2"/>
    <w:rsid w:val="00CD612C"/>
    <w:rsid w:val="00D12CB1"/>
    <w:rsid w:val="00D83F82"/>
    <w:rsid w:val="00D972DE"/>
    <w:rsid w:val="00DA3261"/>
    <w:rsid w:val="00DA6105"/>
    <w:rsid w:val="00DC22E0"/>
    <w:rsid w:val="00E070DA"/>
    <w:rsid w:val="00E52EC2"/>
    <w:rsid w:val="00E7570A"/>
    <w:rsid w:val="00E761F7"/>
    <w:rsid w:val="00E861AD"/>
    <w:rsid w:val="00E94FA7"/>
    <w:rsid w:val="00EB5A79"/>
    <w:rsid w:val="00ED35CC"/>
    <w:rsid w:val="00EE7F27"/>
    <w:rsid w:val="00F71510"/>
    <w:rsid w:val="00F966D5"/>
    <w:rsid w:val="00F97191"/>
    <w:rsid w:val="00FD08E0"/>
    <w:rsid w:val="00FE0936"/>
    <w:rsid w:val="00FE1E9B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15E9C"/>
  <w15:docId w15:val="{5163BA08-6995-4A56-92CD-F306A3DC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F7A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7">
    <w:name w:val="Note Heading"/>
    <w:basedOn w:val="a"/>
    <w:next w:val="a"/>
    <w:link w:val="a8"/>
    <w:uiPriority w:val="99"/>
    <w:unhideWhenUsed/>
    <w:rsid w:val="00277DB1"/>
    <w:pPr>
      <w:spacing w:after="0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277DB1"/>
    <w:pPr>
      <w:spacing w:after="0"/>
      <w:ind w:left="432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75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775B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d">
    <w:name w:val="List Paragraph"/>
    <w:basedOn w:val="a"/>
    <w:uiPriority w:val="34"/>
    <w:qFormat/>
    <w:rsid w:val="00EB5A79"/>
    <w:pPr>
      <w:ind w:left="720"/>
      <w:contextualSpacing/>
    </w:pPr>
  </w:style>
  <w:style w:type="character" w:styleId="ae">
    <w:name w:val="Emphasis"/>
    <w:basedOn w:val="a0"/>
    <w:uiPriority w:val="20"/>
    <w:qFormat/>
    <w:rsid w:val="00EB5A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ASUS-D760</dc:creator>
  <cp:lastModifiedBy>ASUS</cp:lastModifiedBy>
  <cp:revision>2</cp:revision>
  <cp:lastPrinted>2021-11-03T07:10:00Z</cp:lastPrinted>
  <dcterms:created xsi:type="dcterms:W3CDTF">2025-10-30T06:52:00Z</dcterms:created>
  <dcterms:modified xsi:type="dcterms:W3CDTF">2025-10-30T06:52:00Z</dcterms:modified>
</cp:coreProperties>
</file>