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0491" w14:textId="77777777" w:rsidR="0041670B" w:rsidRDefault="00703B69">
      <w:pPr>
        <w:pStyle w:val="BodyA"/>
        <w:jc w:val="center"/>
        <w:rPr>
          <w:rFonts w:ascii="Times New Roman" w:eastAsia="Times New Roman" w:hAnsi="Times New Roman" w:cs="Times New Roman" w:hint="default"/>
          <w:sz w:val="32"/>
          <w:szCs w:val="32"/>
        </w:rPr>
      </w:pPr>
      <w:r>
        <w:rPr>
          <w:rFonts w:eastAsia="標楷體"/>
          <w:sz w:val="32"/>
          <w:szCs w:val="32"/>
        </w:rPr>
        <w:t>數學系課程核心教材內容</w:t>
      </w:r>
    </w:p>
    <w:tbl>
      <w:tblPr>
        <w:tblStyle w:val="TableNormal"/>
        <w:tblW w:w="90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72"/>
        <w:gridCol w:w="160"/>
        <w:gridCol w:w="1481"/>
        <w:gridCol w:w="1507"/>
        <w:gridCol w:w="1507"/>
        <w:gridCol w:w="1507"/>
        <w:gridCol w:w="1530"/>
      </w:tblGrid>
      <w:tr w:rsidR="0041670B" w14:paraId="3E08B1F2" w14:textId="77777777">
        <w:trPr>
          <w:trHeight w:val="427"/>
        </w:trPr>
        <w:tc>
          <w:tcPr>
            <w:tcW w:w="602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C7E61" w14:textId="77777777" w:rsidR="000C45A6" w:rsidRPr="000C45A6" w:rsidRDefault="000C45A6" w:rsidP="000C45A6">
            <w:pPr>
              <w:pStyle w:val="BodyA"/>
              <w:rPr>
                <w:rFonts w:eastAsia="標楷體"/>
                <w:sz w:val="22"/>
                <w:szCs w:val="22"/>
              </w:rPr>
            </w:pPr>
            <w:r w:rsidRPr="000C45A6">
              <w:rPr>
                <w:rFonts w:eastAsia="標楷體"/>
                <w:sz w:val="22"/>
                <w:szCs w:val="22"/>
              </w:rPr>
              <w:t>課程名稱：</w:t>
            </w:r>
            <w:r w:rsidRPr="000C45A6">
              <w:rPr>
                <w:rFonts w:eastAsia="標楷體"/>
                <w:sz w:val="22"/>
                <w:szCs w:val="22"/>
              </w:rPr>
              <w:t>(</w:t>
            </w:r>
            <w:r w:rsidRPr="000C45A6">
              <w:rPr>
                <w:rFonts w:eastAsia="標楷體"/>
                <w:sz w:val="22"/>
                <w:szCs w:val="22"/>
              </w:rPr>
              <w:t>中文）偏微分方程數值方法</w:t>
            </w:r>
            <w:r w:rsidRPr="000C45A6">
              <w:rPr>
                <w:rFonts w:eastAsia="標楷體"/>
                <w:sz w:val="22"/>
                <w:szCs w:val="22"/>
              </w:rPr>
              <w:t>(I)</w:t>
            </w:r>
          </w:p>
          <w:p w14:paraId="46892CF9" w14:textId="77777777" w:rsidR="000C45A6" w:rsidRPr="000C45A6" w:rsidRDefault="000C45A6" w:rsidP="000C45A6">
            <w:pPr>
              <w:pStyle w:val="BodyA"/>
              <w:rPr>
                <w:rFonts w:eastAsia="標楷體"/>
                <w:sz w:val="22"/>
                <w:szCs w:val="22"/>
              </w:rPr>
            </w:pPr>
            <w:r w:rsidRPr="000C45A6">
              <w:rPr>
                <w:rFonts w:eastAsia="標楷體"/>
                <w:sz w:val="22"/>
                <w:szCs w:val="22"/>
              </w:rPr>
              <w:t>(</w:t>
            </w:r>
            <w:r w:rsidRPr="000C45A6">
              <w:rPr>
                <w:rFonts w:eastAsia="標楷體"/>
                <w:sz w:val="22"/>
                <w:szCs w:val="22"/>
              </w:rPr>
              <w:t>英文）</w:t>
            </w:r>
            <w:r w:rsidRPr="000C45A6">
              <w:rPr>
                <w:rFonts w:eastAsia="標楷體"/>
                <w:sz w:val="22"/>
                <w:szCs w:val="22"/>
              </w:rPr>
              <w:t>Numerical Methods for Partial Differential</w:t>
            </w:r>
          </w:p>
          <w:p w14:paraId="226C988F" w14:textId="178F2F37" w:rsidR="0041670B" w:rsidRDefault="000C45A6" w:rsidP="000C45A6">
            <w:pPr>
              <w:pStyle w:val="BodyA"/>
              <w:ind w:firstLine="1100"/>
              <w:rPr>
                <w:rFonts w:hint="default"/>
              </w:rPr>
            </w:pPr>
            <w:r w:rsidRPr="000C45A6">
              <w:rPr>
                <w:rFonts w:eastAsia="標楷體"/>
                <w:sz w:val="22"/>
                <w:szCs w:val="22"/>
              </w:rPr>
              <w:t>Equations (I)</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564BD" w14:textId="77777777" w:rsidR="0041670B" w:rsidRDefault="00703B69">
            <w:pPr>
              <w:pStyle w:val="BodyA"/>
              <w:jc w:val="center"/>
              <w:rPr>
                <w:rFonts w:hint="default"/>
              </w:rPr>
            </w:pPr>
            <w:r>
              <w:rPr>
                <w:rFonts w:eastAsia="標楷體"/>
                <w:sz w:val="22"/>
                <w:szCs w:val="22"/>
              </w:rPr>
              <w:t>開課單位</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688BE" w14:textId="77777777" w:rsidR="0041670B" w:rsidRDefault="00703B69">
            <w:pPr>
              <w:pStyle w:val="BodyA"/>
              <w:jc w:val="center"/>
              <w:rPr>
                <w:rFonts w:hint="default"/>
              </w:rPr>
            </w:pPr>
            <w:r>
              <w:rPr>
                <w:rFonts w:eastAsia="標楷體"/>
                <w:sz w:val="22"/>
                <w:szCs w:val="22"/>
              </w:rPr>
              <w:t>應數碩博班</w:t>
            </w:r>
          </w:p>
        </w:tc>
      </w:tr>
      <w:tr w:rsidR="0041670B" w14:paraId="36056B08" w14:textId="77777777">
        <w:trPr>
          <w:trHeight w:val="427"/>
        </w:trPr>
        <w:tc>
          <w:tcPr>
            <w:tcW w:w="6027" w:type="dxa"/>
            <w:gridSpan w:val="5"/>
            <w:vMerge/>
            <w:tcBorders>
              <w:top w:val="single" w:sz="4" w:space="0" w:color="000000"/>
              <w:left w:val="single" w:sz="4" w:space="0" w:color="000000"/>
              <w:bottom w:val="single" w:sz="4" w:space="0" w:color="000000"/>
              <w:right w:val="single" w:sz="4" w:space="0" w:color="000000"/>
            </w:tcBorders>
            <w:shd w:val="clear" w:color="auto" w:fill="auto"/>
          </w:tcPr>
          <w:p w14:paraId="6E9F7158" w14:textId="77777777" w:rsidR="0041670B" w:rsidRDefault="0041670B"/>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C3467" w14:textId="77777777" w:rsidR="0041670B" w:rsidRDefault="00703B69">
            <w:pPr>
              <w:pStyle w:val="BodyA"/>
              <w:jc w:val="center"/>
              <w:rPr>
                <w:rFonts w:hint="default"/>
              </w:rPr>
            </w:pPr>
            <w:r>
              <w:rPr>
                <w:rFonts w:eastAsia="標楷體"/>
                <w:sz w:val="22"/>
                <w:szCs w:val="22"/>
              </w:rPr>
              <w:t>課程代碼</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341F0" w14:textId="047999B1" w:rsidR="0041670B" w:rsidRDefault="00DF4832">
            <w:pPr>
              <w:pStyle w:val="BodyA"/>
              <w:jc w:val="center"/>
              <w:rPr>
                <w:rFonts w:hint="default"/>
              </w:rPr>
            </w:pPr>
            <w:r w:rsidRPr="00DF4832">
              <w:rPr>
                <w:rFonts w:ascii="Times New Roman" w:hAnsi="Times New Roman"/>
                <w:sz w:val="22"/>
                <w:szCs w:val="22"/>
                <w:lang w:val="en-US"/>
              </w:rPr>
              <w:t>2105515</w:t>
            </w:r>
          </w:p>
        </w:tc>
      </w:tr>
      <w:tr w:rsidR="0041670B" w14:paraId="5D63580E" w14:textId="77777777">
        <w:trPr>
          <w:trHeight w:val="427"/>
        </w:trPr>
        <w:tc>
          <w:tcPr>
            <w:tcW w:w="1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E7D964" w14:textId="77777777" w:rsidR="0041670B" w:rsidRDefault="00703B69">
            <w:pPr>
              <w:pStyle w:val="BodyA"/>
              <w:jc w:val="center"/>
              <w:rPr>
                <w:rFonts w:hint="default"/>
              </w:rPr>
            </w:pPr>
            <w:r>
              <w:rPr>
                <w:rFonts w:eastAsia="標楷體"/>
                <w:sz w:val="22"/>
                <w:szCs w:val="22"/>
              </w:rPr>
              <w:t>學分數</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8FBE" w14:textId="77777777" w:rsidR="0041670B" w:rsidRDefault="00703B69">
            <w:pPr>
              <w:pStyle w:val="BodyA"/>
              <w:jc w:val="center"/>
              <w:rPr>
                <w:rFonts w:hint="default"/>
              </w:rPr>
            </w:pPr>
            <w:r>
              <w:rPr>
                <w:rFonts w:ascii="Times New Roman" w:hAnsi="Times New Roman"/>
                <w:sz w:val="22"/>
                <w:szCs w:val="22"/>
                <w:lang w:val="en-US"/>
              </w:rPr>
              <w:t>3</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1651A1" w14:textId="77777777" w:rsidR="0041670B" w:rsidRDefault="00703B69">
            <w:pPr>
              <w:pStyle w:val="BodyA"/>
              <w:jc w:val="center"/>
              <w:rPr>
                <w:rFonts w:hint="default"/>
              </w:rPr>
            </w:pPr>
            <w:r>
              <w:rPr>
                <w:rFonts w:eastAsia="標楷體"/>
                <w:sz w:val="22"/>
                <w:szCs w:val="22"/>
              </w:rPr>
              <w:t>必</w:t>
            </w:r>
            <w:r>
              <w:rPr>
                <w:rFonts w:ascii="Times New Roman" w:hAnsi="Times New Roman"/>
                <w:sz w:val="22"/>
                <w:szCs w:val="22"/>
                <w:lang w:val="en-US"/>
              </w:rPr>
              <w:t>/</w:t>
            </w:r>
            <w:r>
              <w:rPr>
                <w:rFonts w:eastAsia="標楷體"/>
                <w:sz w:val="22"/>
                <w:szCs w:val="22"/>
              </w:rPr>
              <w:t>選修</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64CA7" w14:textId="77777777" w:rsidR="0041670B" w:rsidRDefault="00703B69">
            <w:pPr>
              <w:pStyle w:val="BodyA"/>
              <w:jc w:val="center"/>
              <w:rPr>
                <w:rFonts w:hint="default"/>
              </w:rPr>
            </w:pPr>
            <w:r>
              <w:rPr>
                <w:rFonts w:eastAsia="標楷體"/>
                <w:sz w:val="22"/>
                <w:szCs w:val="22"/>
              </w:rPr>
              <w:t>選修</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F7813B" w14:textId="77777777" w:rsidR="0041670B" w:rsidRDefault="00703B69">
            <w:pPr>
              <w:pStyle w:val="BodyA"/>
              <w:jc w:val="center"/>
              <w:rPr>
                <w:rFonts w:hint="default"/>
              </w:rPr>
            </w:pPr>
            <w:r>
              <w:rPr>
                <w:rFonts w:eastAsia="標楷體"/>
                <w:sz w:val="22"/>
                <w:szCs w:val="22"/>
              </w:rPr>
              <w:t>開課年級</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570C0" w14:textId="77777777" w:rsidR="0041670B" w:rsidRDefault="00703B69">
            <w:pPr>
              <w:pStyle w:val="BodyA"/>
              <w:jc w:val="center"/>
              <w:rPr>
                <w:rFonts w:hint="default"/>
              </w:rPr>
            </w:pPr>
            <w:r>
              <w:rPr>
                <w:rFonts w:eastAsia="標楷體"/>
                <w:sz w:val="22"/>
                <w:szCs w:val="22"/>
              </w:rPr>
              <w:t>一</w:t>
            </w:r>
          </w:p>
        </w:tc>
      </w:tr>
      <w:tr w:rsidR="0041670B" w14:paraId="170C1DC7" w14:textId="77777777">
        <w:trPr>
          <w:trHeight w:val="2237"/>
        </w:trPr>
        <w:tc>
          <w:tcPr>
            <w:tcW w:w="9064"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107C6" w14:textId="77777777" w:rsidR="00A52926" w:rsidRDefault="00A52926">
            <w:pPr>
              <w:pStyle w:val="BodyA"/>
              <w:spacing w:line="260" w:lineRule="exact"/>
              <w:rPr>
                <w:rFonts w:eastAsia="標楷體"/>
                <w:sz w:val="22"/>
                <w:szCs w:val="22"/>
                <w:lang w:val="en-US"/>
              </w:rPr>
            </w:pPr>
            <w:r w:rsidRPr="00A52926">
              <w:rPr>
                <w:rFonts w:eastAsia="標楷體"/>
                <w:sz w:val="22"/>
                <w:szCs w:val="22"/>
                <w:lang w:val="en-US"/>
              </w:rPr>
              <w:t>教學目標：教導學生明瞭解偏微分方程的數值方法、理論基礎與誤差分析，以及電腦程式實作，</w:t>
            </w:r>
            <w:r w:rsidRPr="00A52926">
              <w:rPr>
                <w:rFonts w:eastAsia="標楷體"/>
                <w:sz w:val="22"/>
                <w:szCs w:val="22"/>
                <w:lang w:val="en-US"/>
              </w:rPr>
              <w:t xml:space="preserve"> </w:t>
            </w:r>
            <w:r w:rsidRPr="00A52926">
              <w:rPr>
                <w:rFonts w:eastAsia="標楷體"/>
                <w:sz w:val="22"/>
                <w:szCs w:val="22"/>
                <w:lang w:val="en-US"/>
              </w:rPr>
              <w:t>期使學生對於用數值方法解各類的偏微分方程式有通盤的瞭解。</w:t>
            </w:r>
            <w:r w:rsidRPr="00A52926">
              <w:rPr>
                <w:rFonts w:eastAsia="標楷體"/>
                <w:sz w:val="22"/>
                <w:szCs w:val="22"/>
                <w:lang w:val="en-US"/>
              </w:rPr>
              <w:t xml:space="preserve"> </w:t>
            </w:r>
          </w:p>
          <w:p w14:paraId="5C482560" w14:textId="77777777" w:rsidR="00A52926" w:rsidRDefault="00A52926">
            <w:pPr>
              <w:pStyle w:val="BodyA"/>
              <w:spacing w:line="260" w:lineRule="exact"/>
              <w:rPr>
                <w:rFonts w:eastAsia="標楷體"/>
                <w:sz w:val="22"/>
                <w:szCs w:val="22"/>
                <w:lang w:val="en-US"/>
              </w:rPr>
            </w:pPr>
          </w:p>
          <w:p w14:paraId="30C88110" w14:textId="66942479" w:rsidR="0041670B" w:rsidRPr="000C45A6" w:rsidRDefault="00A52926">
            <w:pPr>
              <w:pStyle w:val="BodyA"/>
              <w:spacing w:line="260" w:lineRule="exact"/>
              <w:rPr>
                <w:rFonts w:hint="default"/>
                <w:lang w:val="en-US"/>
              </w:rPr>
            </w:pPr>
            <w:r w:rsidRPr="00A52926">
              <w:rPr>
                <w:rFonts w:eastAsia="標楷體"/>
                <w:sz w:val="22"/>
                <w:szCs w:val="22"/>
                <w:lang w:val="en-US"/>
              </w:rPr>
              <w:t>課程概述：基礎偏微分方程式數值解與數值分析概述、</w:t>
            </w:r>
            <w:r w:rsidRPr="00A52926">
              <w:rPr>
                <w:rFonts w:eastAsia="標楷體"/>
                <w:sz w:val="22"/>
                <w:szCs w:val="22"/>
                <w:lang w:val="en-US"/>
              </w:rPr>
              <w:t>parabolic</w:t>
            </w:r>
            <w:r w:rsidRPr="00A52926">
              <w:rPr>
                <w:rFonts w:eastAsia="標楷體"/>
                <w:sz w:val="22"/>
                <w:szCs w:val="22"/>
                <w:lang w:val="en-US"/>
              </w:rPr>
              <w:t>與</w:t>
            </w:r>
            <w:r w:rsidRPr="00A52926">
              <w:rPr>
                <w:rFonts w:eastAsia="標楷體"/>
                <w:sz w:val="22"/>
                <w:szCs w:val="22"/>
                <w:lang w:val="en-US"/>
              </w:rPr>
              <w:t>elliptic</w:t>
            </w:r>
            <w:r w:rsidRPr="00A52926">
              <w:rPr>
                <w:rFonts w:eastAsia="標楷體"/>
                <w:sz w:val="22"/>
                <w:szCs w:val="22"/>
                <w:lang w:val="en-US"/>
              </w:rPr>
              <w:t>類型偏微分方程</w:t>
            </w:r>
            <w:r w:rsidRPr="00A52926">
              <w:rPr>
                <w:rFonts w:eastAsia="標楷體"/>
                <w:sz w:val="22"/>
                <w:szCs w:val="22"/>
                <w:lang w:val="en-US"/>
              </w:rPr>
              <w:t xml:space="preserve"> </w:t>
            </w:r>
            <w:r w:rsidRPr="00A52926">
              <w:rPr>
                <w:rFonts w:eastAsia="標楷體"/>
                <w:sz w:val="22"/>
                <w:szCs w:val="22"/>
                <w:lang w:val="en-US"/>
              </w:rPr>
              <w:t>式的數值方法。</w:t>
            </w:r>
            <w:r w:rsidRPr="00A52926">
              <w:rPr>
                <w:rFonts w:eastAsia="標楷體"/>
                <w:sz w:val="22"/>
                <w:szCs w:val="22"/>
                <w:lang w:val="en-US"/>
              </w:rPr>
              <w:t xml:space="preserve"> </w:t>
            </w:r>
            <w:r w:rsidRPr="00A52926">
              <w:rPr>
                <w:rFonts w:eastAsia="標楷體"/>
                <w:sz w:val="22"/>
                <w:szCs w:val="22"/>
                <w:lang w:val="en-US"/>
              </w:rPr>
              <w:t>先修科目或先備能力：</w:t>
            </w:r>
            <w:r w:rsidRPr="00A52926">
              <w:rPr>
                <w:rFonts w:eastAsia="標楷體"/>
                <w:sz w:val="22"/>
                <w:szCs w:val="22"/>
                <w:lang w:val="en-US"/>
              </w:rPr>
              <w:t>numerical analysis, numerical linear algebra, numerical ordinary differential equations, some programming experience</w:t>
            </w:r>
            <w:r w:rsidR="00703B69">
              <w:rPr>
                <w:rFonts w:eastAsia="標楷體"/>
                <w:sz w:val="22"/>
                <w:szCs w:val="22"/>
              </w:rPr>
              <w:t>先修科目或先備能力</w:t>
            </w:r>
            <w:r w:rsidR="00703B69" w:rsidRPr="000C45A6">
              <w:rPr>
                <w:rFonts w:eastAsia="標楷體"/>
                <w:sz w:val="22"/>
                <w:szCs w:val="22"/>
                <w:lang w:val="en-US"/>
              </w:rPr>
              <w:t>：</w:t>
            </w:r>
            <w:r w:rsidR="00703B69">
              <w:rPr>
                <w:rFonts w:ascii="Times New Roman" w:hAnsi="Times New Roman"/>
                <w:sz w:val="22"/>
                <w:szCs w:val="22"/>
                <w:lang w:val="en-US"/>
              </w:rPr>
              <w:t>Linear Algebra and some programming experience</w:t>
            </w:r>
          </w:p>
        </w:tc>
      </w:tr>
      <w:tr w:rsidR="0041670B" w14:paraId="371FEB14" w14:textId="77777777">
        <w:trPr>
          <w:trHeight w:val="1490"/>
        </w:trPr>
        <w:tc>
          <w:tcPr>
            <w:tcW w:w="15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F2266" w14:textId="77777777" w:rsidR="0041670B" w:rsidRDefault="00703B69">
            <w:pPr>
              <w:pStyle w:val="BodyA"/>
              <w:jc w:val="center"/>
              <w:rPr>
                <w:rFonts w:hint="default"/>
              </w:rPr>
            </w:pPr>
            <w:r>
              <w:rPr>
                <w:rFonts w:eastAsia="標楷體"/>
                <w:sz w:val="22"/>
                <w:szCs w:val="22"/>
              </w:rPr>
              <w:t>建議參考書目</w:t>
            </w:r>
          </w:p>
        </w:tc>
        <w:tc>
          <w:tcPr>
            <w:tcW w:w="753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B0C6B" w14:textId="77777777" w:rsidR="00F5335F" w:rsidRDefault="00F5335F" w:rsidP="00F5335F">
            <w:pPr>
              <w:pStyle w:val="BodyA"/>
              <w:spacing w:line="260" w:lineRule="exact"/>
              <w:ind w:left="314"/>
              <w:rPr>
                <w:rFonts w:ascii="新細明體;PMingLiU" w:eastAsiaTheme="minorEastAsia" w:hAnsi="新細明體;PMingLiU" w:cs="新細明體;PMingLiU"/>
                <w:kern w:val="0"/>
                <w:sz w:val="22"/>
                <w:szCs w:val="22"/>
                <w:lang w:val="en-US"/>
              </w:rPr>
            </w:pPr>
            <w:r w:rsidRPr="00F5335F">
              <w:rPr>
                <w:rFonts w:ascii="新細明體;PMingLiU" w:eastAsia="新細明體;PMingLiU" w:hAnsi="新細明體;PMingLiU" w:cs="新細明體;PMingLiU"/>
                <w:kern w:val="0"/>
                <w:sz w:val="22"/>
                <w:szCs w:val="22"/>
                <w:lang w:val="en-US"/>
              </w:rPr>
              <w:t xml:space="preserve">1. J. W. Thomas, Numerical Partial Differential Equations: Finite Difference Methods, Springer, 1998 </w:t>
            </w:r>
          </w:p>
          <w:p w14:paraId="6D00E636" w14:textId="77777777" w:rsidR="00F5335F" w:rsidRDefault="00F5335F" w:rsidP="00F5335F">
            <w:pPr>
              <w:pStyle w:val="BodyA"/>
              <w:spacing w:line="260" w:lineRule="exact"/>
              <w:ind w:left="314"/>
              <w:rPr>
                <w:rFonts w:ascii="新細明體;PMingLiU" w:eastAsiaTheme="minorEastAsia" w:hAnsi="新細明體;PMingLiU" w:cs="新細明體;PMingLiU"/>
                <w:kern w:val="0"/>
                <w:sz w:val="22"/>
                <w:szCs w:val="22"/>
                <w:lang w:val="en-US"/>
              </w:rPr>
            </w:pPr>
            <w:r w:rsidRPr="00F5335F">
              <w:rPr>
                <w:rFonts w:ascii="新細明體;PMingLiU" w:eastAsia="新細明體;PMingLiU" w:hAnsi="新細明體;PMingLiU" w:cs="新細明體;PMingLiU"/>
                <w:kern w:val="0"/>
                <w:sz w:val="22"/>
                <w:szCs w:val="22"/>
                <w:lang w:val="en-US"/>
              </w:rPr>
              <w:t xml:space="preserve">2. J. W. Thomas, Numerical Partial Differential Equations: Conservation Laws and Elliptic Equations, Springer, 1999 </w:t>
            </w:r>
          </w:p>
          <w:p w14:paraId="67DCF36B" w14:textId="77777777" w:rsidR="00F5335F" w:rsidRDefault="00F5335F" w:rsidP="00F5335F">
            <w:pPr>
              <w:pStyle w:val="BodyA"/>
              <w:spacing w:line="260" w:lineRule="exact"/>
              <w:ind w:left="314"/>
              <w:rPr>
                <w:rFonts w:ascii="新細明體;PMingLiU" w:eastAsiaTheme="minorEastAsia" w:hAnsi="新細明體;PMingLiU" w:cs="新細明體;PMingLiU"/>
                <w:kern w:val="0"/>
                <w:sz w:val="22"/>
                <w:szCs w:val="22"/>
                <w:lang w:val="en-US"/>
              </w:rPr>
            </w:pPr>
            <w:r w:rsidRPr="00F5335F">
              <w:rPr>
                <w:rFonts w:ascii="新細明體;PMingLiU" w:eastAsia="新細明體;PMingLiU" w:hAnsi="新細明體;PMingLiU" w:cs="新細明體;PMingLiU"/>
                <w:kern w:val="0"/>
                <w:sz w:val="22"/>
                <w:szCs w:val="22"/>
                <w:lang w:val="en-US"/>
              </w:rPr>
              <w:t xml:space="preserve">3. W. F. Ames, Numerical methods for partial differential equations, 3rd ed., Academic Press, 1992 </w:t>
            </w:r>
          </w:p>
          <w:p w14:paraId="448B82A6" w14:textId="568C8526" w:rsidR="0041670B" w:rsidRDefault="00F5335F" w:rsidP="00F5335F">
            <w:pPr>
              <w:pStyle w:val="BodyA"/>
              <w:spacing w:line="260" w:lineRule="exact"/>
              <w:ind w:left="314"/>
              <w:rPr>
                <w:rFonts w:ascii="Times New Roman" w:hAnsi="Times New Roman" w:hint="default"/>
                <w:sz w:val="22"/>
                <w:szCs w:val="22"/>
                <w:lang w:val="en-US"/>
              </w:rPr>
            </w:pPr>
            <w:r w:rsidRPr="00F5335F">
              <w:rPr>
                <w:rFonts w:ascii="新細明體;PMingLiU" w:eastAsia="新細明體;PMingLiU" w:hAnsi="新細明體;PMingLiU" w:cs="新細明體;PMingLiU"/>
                <w:kern w:val="0"/>
                <w:sz w:val="22"/>
                <w:szCs w:val="22"/>
                <w:lang w:val="en-US"/>
              </w:rPr>
              <w:t>4. G. D. Smith, Numerical Solution of Partial Differential Equations: Finite Difference Methods, 3rd ed., Oxford University Press, 1986</w:t>
            </w:r>
          </w:p>
        </w:tc>
      </w:tr>
    </w:tbl>
    <w:p w14:paraId="5E8A30C3" w14:textId="77777777" w:rsidR="0041670B" w:rsidRPr="000C45A6" w:rsidRDefault="0041670B">
      <w:pPr>
        <w:pStyle w:val="BodyA"/>
        <w:ind w:left="108" w:hanging="108"/>
        <w:rPr>
          <w:rStyle w:val="None"/>
          <w:rFonts w:ascii="Times New Roman" w:eastAsia="Times New Roman" w:hAnsi="Times New Roman" w:cs="Times New Roman" w:hint="default"/>
          <w:sz w:val="32"/>
          <w:szCs w:val="32"/>
          <w:lang w:val="en-US"/>
        </w:rPr>
      </w:pPr>
    </w:p>
    <w:p w14:paraId="69BFB854" w14:textId="77777777" w:rsidR="0041670B" w:rsidRPr="000C45A6" w:rsidRDefault="0041670B">
      <w:pPr>
        <w:pStyle w:val="BodyA"/>
        <w:rPr>
          <w:rStyle w:val="None"/>
          <w:rFonts w:ascii="Times New Roman" w:eastAsia="Times New Roman" w:hAnsi="Times New Roman" w:cs="Times New Roman" w:hint="default"/>
          <w:sz w:val="22"/>
          <w:szCs w:val="22"/>
          <w:lang w:val="en-US"/>
        </w:rPr>
      </w:pPr>
    </w:p>
    <w:tbl>
      <w:tblPr>
        <w:tblStyle w:val="TableNormal"/>
        <w:tblW w:w="94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0"/>
        <w:gridCol w:w="7200"/>
      </w:tblGrid>
      <w:tr w:rsidR="0041670B" w14:paraId="6DBAA165" w14:textId="77777777">
        <w:trPr>
          <w:trHeight w:val="661"/>
        </w:trPr>
        <w:tc>
          <w:tcPr>
            <w:tcW w:w="225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7B0F6772" w14:textId="77777777" w:rsidR="0041670B" w:rsidRDefault="00703B69">
            <w:pPr>
              <w:pStyle w:val="BodyA"/>
              <w:widowControl/>
              <w:spacing w:line="320" w:lineRule="exact"/>
              <w:jc w:val="center"/>
              <w:rPr>
                <w:rFonts w:hint="default"/>
              </w:rPr>
            </w:pPr>
            <w:r>
              <w:rPr>
                <w:rStyle w:val="None"/>
                <w:rFonts w:ascii="微軟正黑體" w:eastAsia="微軟正黑體" w:hAnsi="微軟正黑體" w:cs="微軟正黑體"/>
                <w:b/>
                <w:bCs/>
                <w:kern w:val="0"/>
                <w:lang w:val="en-US"/>
              </w:rPr>
              <w:t>Class</w:t>
            </w:r>
          </w:p>
        </w:tc>
        <w:tc>
          <w:tcPr>
            <w:tcW w:w="720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19008710" w14:textId="670837B5" w:rsidR="0041670B" w:rsidRDefault="008A0D72">
            <w:pPr>
              <w:pStyle w:val="BodyA"/>
              <w:widowControl/>
              <w:spacing w:line="320" w:lineRule="exact"/>
              <w:rPr>
                <w:rStyle w:val="None"/>
                <w:rFonts w:ascii="Times New Roman" w:eastAsia="Times New Roman" w:hAnsi="Times New Roman" w:cs="Times New Roman" w:hint="default"/>
              </w:rPr>
            </w:pPr>
            <w:r>
              <w:rPr>
                <w:rStyle w:val="None"/>
                <w:rFonts w:ascii="微軟正黑體" w:eastAsia="微軟正黑體" w:hAnsi="微軟正黑體" w:cs="微軟正黑體"/>
                <w:kern w:val="0"/>
                <w:lang w:val="en-US"/>
              </w:rPr>
              <w:t>Tue</w:t>
            </w:r>
            <w:r w:rsidR="00703B69">
              <w:rPr>
                <w:rStyle w:val="None"/>
                <w:rFonts w:ascii="微軟正黑體" w:eastAsia="微軟正黑體" w:hAnsi="微軟正黑體" w:cs="微軟正黑體"/>
                <w:kern w:val="0"/>
                <w:lang w:val="en-US"/>
              </w:rPr>
              <w:t xml:space="preserve">, </w:t>
            </w:r>
            <w:r>
              <w:rPr>
                <w:rStyle w:val="None"/>
                <w:rFonts w:ascii="微軟正黑體" w:eastAsia="微軟正黑體" w:hAnsi="微軟正黑體" w:cs="微軟正黑體"/>
                <w:kern w:val="0"/>
                <w:lang w:val="en-US"/>
              </w:rPr>
              <w:t>Thur</w:t>
            </w:r>
            <w:r w:rsidR="00703B69">
              <w:rPr>
                <w:rStyle w:val="None"/>
                <w:rFonts w:ascii="微軟正黑體" w:eastAsia="微軟正黑體" w:hAnsi="微軟正黑體" w:cs="微軟正黑體"/>
                <w:kern w:val="0"/>
                <w:lang w:val="en-US"/>
              </w:rPr>
              <w:t xml:space="preserve"> 13:15 ~ 14:30 </w:t>
            </w:r>
          </w:p>
          <w:p w14:paraId="444A3406" w14:textId="77777777" w:rsidR="0041670B" w:rsidRDefault="00703B69">
            <w:pPr>
              <w:pStyle w:val="BodyA"/>
              <w:widowControl/>
              <w:spacing w:line="320" w:lineRule="exact"/>
              <w:rPr>
                <w:rFonts w:hint="default"/>
              </w:rPr>
            </w:pPr>
            <w:r>
              <w:rPr>
                <w:rStyle w:val="None"/>
                <w:rFonts w:ascii="微軟正黑體" w:eastAsia="微軟正黑體" w:hAnsi="微軟正黑體" w:cs="微軟正黑體"/>
                <w:kern w:val="0"/>
                <w:lang w:val="en-US"/>
              </w:rPr>
              <w:t xml:space="preserve">  </w:t>
            </w:r>
          </w:p>
        </w:tc>
      </w:tr>
      <w:tr w:rsidR="0041670B" w14:paraId="6DB4AEB2" w14:textId="77777777">
        <w:trPr>
          <w:trHeight w:val="1301"/>
        </w:trPr>
        <w:tc>
          <w:tcPr>
            <w:tcW w:w="225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2BCE8A04" w14:textId="77777777" w:rsidR="0041670B" w:rsidRDefault="00703B69">
            <w:pPr>
              <w:pStyle w:val="BodyA"/>
              <w:widowControl/>
              <w:spacing w:line="320" w:lineRule="exact"/>
              <w:jc w:val="center"/>
              <w:rPr>
                <w:rFonts w:hint="default"/>
              </w:rPr>
            </w:pPr>
            <w:r>
              <w:rPr>
                <w:rStyle w:val="None"/>
                <w:rFonts w:ascii="微軟正黑體" w:eastAsia="微軟正黑體" w:hAnsi="微軟正黑體" w:cs="微軟正黑體"/>
                <w:b/>
                <w:bCs/>
                <w:kern w:val="0"/>
                <w:lang w:val="en-US"/>
              </w:rPr>
              <w:t>Instructor</w:t>
            </w:r>
          </w:p>
        </w:tc>
        <w:tc>
          <w:tcPr>
            <w:tcW w:w="720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2D918BB4" w14:textId="77777777" w:rsidR="0041670B" w:rsidRDefault="00703B69">
            <w:pPr>
              <w:pStyle w:val="BodyA"/>
              <w:widowControl/>
              <w:spacing w:line="320" w:lineRule="exact"/>
              <w:rPr>
                <w:rStyle w:val="None"/>
                <w:rFonts w:ascii="Times New Roman" w:eastAsia="Times New Roman" w:hAnsi="Times New Roman" w:cs="Times New Roman" w:hint="default"/>
              </w:rPr>
            </w:pPr>
            <w:r>
              <w:rPr>
                <w:rStyle w:val="None"/>
                <w:rFonts w:ascii="微軟正黑體" w:eastAsia="微軟正黑體" w:hAnsi="微軟正黑體" w:cs="微軟正黑體"/>
                <w:kern w:val="0"/>
                <w:lang w:val="en-US"/>
              </w:rPr>
              <w:t xml:space="preserve">Meng-Huo Chen, </w:t>
            </w:r>
            <w:r>
              <w:rPr>
                <w:rStyle w:val="None"/>
                <w:rFonts w:ascii="SimSun" w:eastAsia="SimSun" w:hAnsi="SimSun" w:cs="SimSun"/>
                <w:kern w:val="0"/>
              </w:rPr>
              <w:t>陳孟豁老師</w:t>
            </w:r>
          </w:p>
          <w:p w14:paraId="43A94079" w14:textId="77777777" w:rsidR="0041670B" w:rsidRDefault="00703B69">
            <w:pPr>
              <w:pStyle w:val="BodyA"/>
              <w:widowControl/>
              <w:spacing w:line="320" w:lineRule="exact"/>
              <w:rPr>
                <w:rStyle w:val="None"/>
                <w:rFonts w:ascii="Times New Roman" w:eastAsia="Times New Roman" w:hAnsi="Times New Roman" w:cs="Times New Roman" w:hint="default"/>
              </w:rPr>
            </w:pPr>
            <w:r>
              <w:rPr>
                <w:rStyle w:val="None"/>
                <w:rFonts w:ascii="微軟正黑體" w:eastAsia="微軟正黑體" w:hAnsi="微軟正黑體" w:cs="微軟正黑體"/>
                <w:kern w:val="0"/>
                <w:lang w:val="en-US"/>
              </w:rPr>
              <w:t xml:space="preserve">email: </w:t>
            </w:r>
            <w:hyperlink r:id="rId7" w:history="1">
              <w:r>
                <w:rPr>
                  <w:rStyle w:val="Hyperlink1"/>
                  <w:rFonts w:ascii="Times New Roman" w:hAnsi="Times New Roman"/>
                </w:rPr>
                <w:t>menghuo@ccu.edu.tw</w:t>
              </w:r>
            </w:hyperlink>
          </w:p>
          <w:p w14:paraId="4F1B31C1" w14:textId="77777777" w:rsidR="0041670B" w:rsidRDefault="00703B69">
            <w:pPr>
              <w:pStyle w:val="BodyA"/>
              <w:widowControl/>
              <w:spacing w:line="320" w:lineRule="exact"/>
              <w:rPr>
                <w:rStyle w:val="None"/>
                <w:rFonts w:ascii="Times New Roman" w:eastAsia="Times New Roman" w:hAnsi="Times New Roman" w:cs="Times New Roman" w:hint="default"/>
              </w:rPr>
            </w:pPr>
            <w:r>
              <w:rPr>
                <w:rStyle w:val="None"/>
                <w:rFonts w:ascii="微軟正黑體" w:eastAsia="微軟正黑體" w:hAnsi="微軟正黑體" w:cs="微軟正黑體"/>
                <w:kern w:val="0"/>
                <w:lang w:val="en-US"/>
              </w:rPr>
              <w:t xml:space="preserve">Office: Math 424 </w:t>
            </w:r>
            <w:r>
              <w:rPr>
                <w:rStyle w:val="None"/>
                <w:rFonts w:ascii="SimSun" w:eastAsia="SimSun" w:hAnsi="SimSun" w:cs="SimSun"/>
                <w:kern w:val="0"/>
              </w:rPr>
              <w:t>數學館</w:t>
            </w:r>
            <w:r>
              <w:rPr>
                <w:rStyle w:val="None"/>
                <w:rFonts w:ascii="微軟正黑體" w:eastAsia="微軟正黑體" w:hAnsi="微軟正黑體" w:cs="微軟正黑體"/>
                <w:kern w:val="0"/>
                <w:lang w:val="en-US"/>
              </w:rPr>
              <w:t xml:space="preserve"> 424</w:t>
            </w:r>
          </w:p>
          <w:p w14:paraId="6150A41C" w14:textId="77777777" w:rsidR="0041670B" w:rsidRDefault="00703B69">
            <w:pPr>
              <w:pStyle w:val="BodyA"/>
              <w:widowControl/>
              <w:spacing w:line="320" w:lineRule="exact"/>
              <w:rPr>
                <w:rFonts w:hint="default"/>
              </w:rPr>
            </w:pPr>
            <w:r>
              <w:rPr>
                <w:rStyle w:val="None"/>
                <w:rFonts w:ascii="微軟正黑體" w:eastAsia="微軟正黑體" w:hAnsi="微軟正黑體" w:cs="微軟正黑體"/>
                <w:kern w:val="0"/>
                <w:lang w:val="en-US"/>
              </w:rPr>
              <w:t>Office hours: Mon, Wed, 2:35~3:35</w:t>
            </w:r>
          </w:p>
        </w:tc>
      </w:tr>
      <w:tr w:rsidR="0041670B" w14:paraId="24A2DB25" w14:textId="77777777">
        <w:trPr>
          <w:trHeight w:val="623"/>
        </w:trPr>
        <w:tc>
          <w:tcPr>
            <w:tcW w:w="225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479ECB6A" w14:textId="77777777" w:rsidR="0041670B" w:rsidRDefault="00703B69">
            <w:pPr>
              <w:pStyle w:val="BodyA"/>
              <w:widowControl/>
              <w:spacing w:line="320" w:lineRule="exact"/>
              <w:jc w:val="center"/>
              <w:rPr>
                <w:rFonts w:hint="default"/>
              </w:rPr>
            </w:pPr>
            <w:r>
              <w:rPr>
                <w:rStyle w:val="None"/>
                <w:rFonts w:ascii="微軟正黑體" w:eastAsia="微軟正黑體" w:hAnsi="微軟正黑體" w:cs="微軟正黑體"/>
                <w:b/>
                <w:bCs/>
                <w:kern w:val="0"/>
                <w:lang w:val="en-US"/>
              </w:rPr>
              <w:t>TA</w:t>
            </w:r>
          </w:p>
        </w:tc>
        <w:tc>
          <w:tcPr>
            <w:tcW w:w="720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31EE78F3" w14:textId="10DBC807" w:rsidR="0041670B" w:rsidRDefault="008A0D72">
            <w:pPr>
              <w:rPr>
                <w:lang w:eastAsia="zh-TW"/>
              </w:rPr>
            </w:pPr>
            <w:r>
              <w:rPr>
                <w:rFonts w:hint="eastAsia"/>
                <w:lang w:eastAsia="zh-TW"/>
              </w:rPr>
              <w:t>N/A</w:t>
            </w:r>
          </w:p>
        </w:tc>
      </w:tr>
      <w:tr w:rsidR="0041670B" w14:paraId="732CE58C" w14:textId="77777777">
        <w:trPr>
          <w:trHeight w:val="458"/>
        </w:trPr>
        <w:tc>
          <w:tcPr>
            <w:tcW w:w="225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16BDDE41" w14:textId="77777777" w:rsidR="0041670B" w:rsidRDefault="00703B69">
            <w:pPr>
              <w:pStyle w:val="BodyA"/>
              <w:widowControl/>
              <w:spacing w:line="320" w:lineRule="exact"/>
              <w:jc w:val="center"/>
              <w:rPr>
                <w:rFonts w:hint="default"/>
              </w:rPr>
            </w:pPr>
            <w:r>
              <w:rPr>
                <w:rStyle w:val="None"/>
                <w:rFonts w:ascii="微軟正黑體" w:eastAsia="微軟正黑體" w:hAnsi="微軟正黑體" w:cs="微軟正黑體"/>
                <w:b/>
                <w:bCs/>
                <w:kern w:val="0"/>
                <w:lang w:val="en-US"/>
              </w:rPr>
              <w:t>Course Website</w:t>
            </w:r>
          </w:p>
        </w:tc>
        <w:tc>
          <w:tcPr>
            <w:tcW w:w="720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0D0425DA" w14:textId="77777777" w:rsidR="0041670B" w:rsidRDefault="00703B69">
            <w:pPr>
              <w:pStyle w:val="BodyA"/>
              <w:widowControl/>
              <w:spacing w:line="320" w:lineRule="exact"/>
              <w:rPr>
                <w:rFonts w:hint="default"/>
              </w:rPr>
            </w:pPr>
            <w:r>
              <w:rPr>
                <w:rStyle w:val="None"/>
                <w:rFonts w:ascii="微軟正黑體" w:eastAsia="微軟正黑體" w:hAnsi="微軟正黑體" w:cs="微軟正黑體"/>
                <w:kern w:val="0"/>
                <w:lang w:val="en-US"/>
              </w:rPr>
              <w:t>https://ecourse2.ccu.edu.tw/</w:t>
            </w:r>
          </w:p>
        </w:tc>
      </w:tr>
      <w:tr w:rsidR="0041670B" w14:paraId="06FA89CD" w14:textId="77777777">
        <w:trPr>
          <w:trHeight w:val="661"/>
        </w:trPr>
        <w:tc>
          <w:tcPr>
            <w:tcW w:w="225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1C6F2565" w14:textId="77777777" w:rsidR="0041670B" w:rsidRDefault="00703B69">
            <w:pPr>
              <w:pStyle w:val="BodyA"/>
              <w:widowControl/>
              <w:spacing w:line="320" w:lineRule="exact"/>
              <w:jc w:val="center"/>
              <w:rPr>
                <w:rFonts w:hint="default"/>
              </w:rPr>
            </w:pPr>
            <w:r>
              <w:rPr>
                <w:rStyle w:val="None"/>
                <w:rFonts w:ascii="微軟正黑體" w:eastAsia="微軟正黑體" w:hAnsi="微軟正黑體" w:cs="微軟正黑體"/>
                <w:b/>
                <w:bCs/>
                <w:kern w:val="0"/>
                <w:lang w:val="en-US"/>
              </w:rPr>
              <w:t>Grading Policy</w:t>
            </w:r>
          </w:p>
        </w:tc>
        <w:tc>
          <w:tcPr>
            <w:tcW w:w="7200"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14:paraId="6EFA5F24" w14:textId="77777777" w:rsidR="0041670B" w:rsidRDefault="00703B69">
            <w:pPr>
              <w:pStyle w:val="BodyA"/>
              <w:widowControl/>
              <w:spacing w:line="320" w:lineRule="exact"/>
              <w:rPr>
                <w:rStyle w:val="None"/>
                <w:rFonts w:ascii="微軟正黑體" w:eastAsia="微軟正黑體" w:hAnsi="微軟正黑體" w:cs="微軟正黑體" w:hint="default"/>
                <w:kern w:val="0"/>
              </w:rPr>
            </w:pPr>
            <w:r>
              <w:rPr>
                <w:rStyle w:val="None"/>
                <w:rFonts w:ascii="微軟正黑體" w:eastAsia="微軟正黑體" w:hAnsi="微軟正黑體" w:cs="微軟正黑體"/>
                <w:kern w:val="0"/>
                <w:lang w:val="en-US"/>
              </w:rPr>
              <w:t>Homeworks: 70%</w:t>
            </w:r>
          </w:p>
          <w:p w14:paraId="1620E4E9" w14:textId="77777777" w:rsidR="0041670B" w:rsidRDefault="00703B69">
            <w:pPr>
              <w:pStyle w:val="BodyA"/>
              <w:widowControl/>
              <w:spacing w:line="320" w:lineRule="exact"/>
              <w:rPr>
                <w:rFonts w:hint="default"/>
              </w:rPr>
            </w:pPr>
            <w:r>
              <w:rPr>
                <w:rStyle w:val="None"/>
                <w:rFonts w:ascii="微軟正黑體" w:eastAsia="微軟正黑體" w:hAnsi="微軟正黑體" w:cs="微軟正黑體"/>
                <w:kern w:val="0"/>
                <w:lang w:val="en-US"/>
              </w:rPr>
              <w:t>Final project: 30%</w:t>
            </w:r>
          </w:p>
        </w:tc>
      </w:tr>
    </w:tbl>
    <w:p w14:paraId="54853811" w14:textId="77777777" w:rsidR="0041670B" w:rsidRDefault="0041670B">
      <w:pPr>
        <w:pStyle w:val="BodyA"/>
        <w:ind w:left="108" w:hanging="108"/>
        <w:rPr>
          <w:rStyle w:val="None"/>
          <w:rFonts w:ascii="Times New Roman" w:eastAsia="Times New Roman" w:hAnsi="Times New Roman" w:cs="Times New Roman" w:hint="default"/>
          <w:sz w:val="22"/>
          <w:szCs w:val="22"/>
        </w:rPr>
      </w:pPr>
    </w:p>
    <w:p w14:paraId="15C4BFAB" w14:textId="77777777" w:rsidR="0041670B" w:rsidRDefault="0041670B">
      <w:pPr>
        <w:pStyle w:val="BodyA"/>
        <w:rPr>
          <w:rStyle w:val="None"/>
          <w:rFonts w:ascii="Times New Roman" w:eastAsiaTheme="minorEastAsia" w:hAnsi="Times New Roman" w:cs="Times New Roman" w:hint="default"/>
          <w:sz w:val="22"/>
          <w:szCs w:val="22"/>
        </w:rPr>
      </w:pPr>
    </w:p>
    <w:p w14:paraId="2EECEEB3" w14:textId="77777777" w:rsidR="008A0D72" w:rsidRDefault="008A0D72">
      <w:pPr>
        <w:pStyle w:val="BodyA"/>
        <w:rPr>
          <w:rStyle w:val="None"/>
          <w:rFonts w:ascii="Times New Roman" w:eastAsiaTheme="minorEastAsia" w:hAnsi="Times New Roman" w:cs="Times New Roman" w:hint="default"/>
          <w:sz w:val="22"/>
          <w:szCs w:val="22"/>
        </w:rPr>
      </w:pPr>
    </w:p>
    <w:p w14:paraId="2F97CA72" w14:textId="77777777" w:rsidR="008A0D72" w:rsidRPr="008A0D72" w:rsidRDefault="008A0D72">
      <w:pPr>
        <w:pStyle w:val="BodyA"/>
        <w:rPr>
          <w:rStyle w:val="None"/>
          <w:rFonts w:ascii="Times New Roman" w:eastAsiaTheme="minorEastAsia" w:hAnsi="Times New Roman" w:cs="Times New Roman" w:hint="default"/>
          <w:sz w:val="22"/>
          <w:szCs w:val="22"/>
        </w:rPr>
      </w:pPr>
    </w:p>
    <w:p w14:paraId="37F9AE48" w14:textId="77777777" w:rsidR="0041670B" w:rsidRDefault="0041670B">
      <w:pPr>
        <w:pStyle w:val="BodyA"/>
        <w:rPr>
          <w:rStyle w:val="None"/>
          <w:rFonts w:ascii="Times New Roman" w:eastAsia="Times New Roman" w:hAnsi="Times New Roman" w:cs="Times New Roman" w:hint="default"/>
          <w:sz w:val="22"/>
          <w:szCs w:val="22"/>
        </w:rPr>
      </w:pPr>
    </w:p>
    <w:p w14:paraId="009FCB9D" w14:textId="77777777" w:rsidR="0041670B" w:rsidRDefault="0041670B">
      <w:pPr>
        <w:pStyle w:val="BodyA"/>
        <w:rPr>
          <w:rStyle w:val="None"/>
          <w:rFonts w:ascii="Times New Roman" w:eastAsia="Times New Roman" w:hAnsi="Times New Roman" w:cs="Times New Roman" w:hint="default"/>
          <w:sz w:val="22"/>
          <w:szCs w:val="22"/>
        </w:rPr>
      </w:pPr>
    </w:p>
    <w:p w14:paraId="7DDC0A20" w14:textId="77777777" w:rsidR="0041670B" w:rsidRDefault="0041670B">
      <w:pPr>
        <w:pStyle w:val="BodyA"/>
        <w:rPr>
          <w:rStyle w:val="None"/>
          <w:rFonts w:ascii="Times New Roman" w:eastAsia="Times New Roman" w:hAnsi="Times New Roman" w:cs="Times New Roman" w:hint="default"/>
          <w:sz w:val="22"/>
          <w:szCs w:val="22"/>
        </w:rPr>
      </w:pPr>
    </w:p>
    <w:p w14:paraId="7D7D5F10" w14:textId="77777777" w:rsidR="0041670B" w:rsidRDefault="00703B69">
      <w:pPr>
        <w:pStyle w:val="BodyA"/>
        <w:rPr>
          <w:rStyle w:val="None"/>
          <w:rFonts w:ascii="Times New Roman" w:eastAsia="Times New Roman" w:hAnsi="Times New Roman" w:cs="Times New Roman" w:hint="default"/>
          <w:sz w:val="22"/>
          <w:szCs w:val="22"/>
        </w:rPr>
      </w:pPr>
      <w:r>
        <w:rPr>
          <w:rStyle w:val="None"/>
          <w:rFonts w:eastAsia="標楷體"/>
          <w:sz w:val="22"/>
          <w:szCs w:val="22"/>
        </w:rPr>
        <w:lastRenderedPageBreak/>
        <w:t>課程大綱</w:t>
      </w:r>
    </w:p>
    <w:tbl>
      <w:tblPr>
        <w:tblStyle w:val="TableNormal"/>
        <w:tblW w:w="915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78"/>
        <w:gridCol w:w="5550"/>
        <w:gridCol w:w="1124"/>
      </w:tblGrid>
      <w:tr w:rsidR="0041670B" w14:paraId="6A849361" w14:textId="77777777">
        <w:trPr>
          <w:trHeight w:val="540"/>
        </w:trPr>
        <w:tc>
          <w:tcPr>
            <w:tcW w:w="2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B4E950" w14:textId="77777777" w:rsidR="0041670B" w:rsidRDefault="00703B69">
            <w:pPr>
              <w:pStyle w:val="BodyA"/>
              <w:jc w:val="center"/>
              <w:rPr>
                <w:rFonts w:hint="default"/>
              </w:rPr>
            </w:pPr>
            <w:r>
              <w:rPr>
                <w:rStyle w:val="None"/>
                <w:rFonts w:eastAsia="標楷體"/>
                <w:sz w:val="22"/>
                <w:szCs w:val="22"/>
              </w:rPr>
              <w:t>單元主題</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78FAF" w14:textId="77777777" w:rsidR="0041670B" w:rsidRDefault="00703B69">
            <w:pPr>
              <w:pStyle w:val="BodyA"/>
              <w:jc w:val="center"/>
              <w:rPr>
                <w:rFonts w:hint="default"/>
              </w:rPr>
            </w:pPr>
            <w:r>
              <w:rPr>
                <w:rStyle w:val="None"/>
                <w:rFonts w:eastAsia="標楷體"/>
                <w:sz w:val="22"/>
                <w:szCs w:val="22"/>
              </w:rPr>
              <w:t>內容綱要</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FFFC73" w14:textId="77777777" w:rsidR="0041670B" w:rsidRDefault="00703B69">
            <w:pPr>
              <w:pStyle w:val="BodyA"/>
              <w:spacing w:line="240" w:lineRule="exact"/>
              <w:jc w:val="center"/>
              <w:rPr>
                <w:rFonts w:hint="default"/>
              </w:rPr>
            </w:pPr>
            <w:r>
              <w:rPr>
                <w:rStyle w:val="None"/>
                <w:rFonts w:eastAsia="標楷體"/>
                <w:sz w:val="22"/>
                <w:szCs w:val="22"/>
              </w:rPr>
              <w:t>上課週數</w:t>
            </w:r>
          </w:p>
        </w:tc>
      </w:tr>
      <w:tr w:rsidR="0041670B" w14:paraId="5B05DA73" w14:textId="77777777">
        <w:trPr>
          <w:trHeight w:val="937"/>
        </w:trPr>
        <w:tc>
          <w:tcPr>
            <w:tcW w:w="2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16D4A4" w14:textId="03AF7F69" w:rsidR="0041670B" w:rsidRPr="00C57B8B" w:rsidRDefault="00C57B8B">
            <w:pPr>
              <w:pStyle w:val="BodyA"/>
              <w:spacing w:line="280" w:lineRule="exact"/>
              <w:jc w:val="both"/>
              <w:rPr>
                <w:rFonts w:eastAsiaTheme="minorEastAsia"/>
              </w:rPr>
            </w:pPr>
            <w:r w:rsidRPr="00C57B8B">
              <w:rPr>
                <w:rStyle w:val="None"/>
                <w:rFonts w:ascii="Times New Roman" w:hAnsi="Times New Roman"/>
                <w:sz w:val="22"/>
                <w:szCs w:val="22"/>
                <w:lang w:val="en-US"/>
              </w:rPr>
              <w:t xml:space="preserve">Fundamental Ideas </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880B4" w14:textId="54431DFD" w:rsidR="0041670B" w:rsidRDefault="00C57B8B">
            <w:r w:rsidRPr="00C57B8B">
              <w:t>Typical problems, classification of PDEs, introduction to discretization techniques, stability and convergence of the numerical methods</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E4D3D" w14:textId="02DD35C8" w:rsidR="0041670B" w:rsidRDefault="00C57B8B">
            <w:pPr>
              <w:pStyle w:val="BodyA"/>
              <w:spacing w:line="280" w:lineRule="exact"/>
              <w:jc w:val="center"/>
              <w:rPr>
                <w:rFonts w:hint="default"/>
              </w:rPr>
            </w:pPr>
            <w:r>
              <w:rPr>
                <w:rStyle w:val="None"/>
                <w:rFonts w:ascii="Times New Roman" w:eastAsiaTheme="minorEastAsia" w:hAnsi="Times New Roman"/>
                <w:sz w:val="22"/>
                <w:szCs w:val="22"/>
                <w:lang w:val="en-US"/>
              </w:rPr>
              <w:t>2</w:t>
            </w:r>
            <w:r w:rsidR="00703B69">
              <w:rPr>
                <w:rStyle w:val="None"/>
                <w:rFonts w:ascii="Times New Roman" w:hAnsi="Times New Roman"/>
                <w:sz w:val="22"/>
                <w:szCs w:val="22"/>
                <w:lang w:val="en-US"/>
              </w:rPr>
              <w:t>-</w:t>
            </w:r>
            <w:r>
              <w:rPr>
                <w:rStyle w:val="None"/>
                <w:rFonts w:ascii="Times New Roman" w:eastAsiaTheme="minorEastAsia" w:hAnsi="Times New Roman"/>
                <w:sz w:val="22"/>
                <w:szCs w:val="22"/>
                <w:lang w:val="en-US"/>
              </w:rPr>
              <w:t>4</w:t>
            </w:r>
            <w:r w:rsidR="00703B69">
              <w:rPr>
                <w:rStyle w:val="None"/>
                <w:rFonts w:ascii="Times New Roman" w:hAnsi="Times New Roman"/>
                <w:sz w:val="22"/>
                <w:szCs w:val="22"/>
                <w:lang w:val="en-US"/>
              </w:rPr>
              <w:t xml:space="preserve"> </w:t>
            </w:r>
          </w:p>
        </w:tc>
      </w:tr>
      <w:tr w:rsidR="00DB5748" w14:paraId="2BD28AFE" w14:textId="77777777" w:rsidTr="008E738B">
        <w:trPr>
          <w:trHeight w:val="937"/>
        </w:trPr>
        <w:tc>
          <w:tcPr>
            <w:tcW w:w="2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729EA" w14:textId="77777777" w:rsidR="00DB5748" w:rsidRDefault="00DB5748" w:rsidP="008E738B">
            <w:pPr>
              <w:pStyle w:val="BodyA"/>
              <w:spacing w:line="280" w:lineRule="exact"/>
              <w:jc w:val="both"/>
              <w:rPr>
                <w:rFonts w:hint="default"/>
              </w:rPr>
            </w:pPr>
            <w:r w:rsidRPr="00D04A11">
              <w:rPr>
                <w:rFonts w:ascii="Times New Roman" w:hAnsi="Times New Roman"/>
                <w:sz w:val="22"/>
                <w:szCs w:val="22"/>
                <w:lang w:val="en-US"/>
              </w:rPr>
              <w:t>Elliptic Equations</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FE32D" w14:textId="77777777" w:rsidR="00DB5748" w:rsidRPr="000C45A6" w:rsidRDefault="00DB5748" w:rsidP="008E738B">
            <w:pPr>
              <w:pStyle w:val="BodyA"/>
              <w:spacing w:line="280" w:lineRule="exact"/>
              <w:jc w:val="both"/>
              <w:rPr>
                <w:rFonts w:hint="default"/>
                <w:lang w:val="en-US"/>
              </w:rPr>
            </w:pPr>
            <w:r w:rsidRPr="00D04A11">
              <w:rPr>
                <w:rFonts w:ascii="Times New Roman" w:hAnsi="Times New Roman"/>
                <w:sz w:val="22"/>
                <w:szCs w:val="22"/>
                <w:lang w:val="en-US"/>
              </w:rPr>
              <w:t>Finite difference schemes for 2-D and 3-D Poisson equations, direct methods, sparse matrix techniques*, point iterative methods, convergence and acceleration of point iterative methods, block iterative methods*, alternating direction methods</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CB2837" w14:textId="77777777" w:rsidR="00DB5748" w:rsidRDefault="00DB5748" w:rsidP="008E738B">
            <w:pPr>
              <w:pStyle w:val="BodyA"/>
              <w:spacing w:line="280" w:lineRule="exact"/>
              <w:jc w:val="center"/>
              <w:rPr>
                <w:rFonts w:hint="default"/>
              </w:rPr>
            </w:pPr>
            <w:r>
              <w:rPr>
                <w:rStyle w:val="None"/>
                <w:rFonts w:ascii="Times New Roman" w:eastAsiaTheme="minorEastAsia" w:hAnsi="Times New Roman"/>
                <w:sz w:val="22"/>
                <w:szCs w:val="22"/>
                <w:lang w:val="en-US"/>
              </w:rPr>
              <w:t>4</w:t>
            </w:r>
            <w:r>
              <w:rPr>
                <w:rStyle w:val="None"/>
                <w:rFonts w:ascii="Times New Roman" w:hAnsi="Times New Roman"/>
                <w:sz w:val="22"/>
                <w:szCs w:val="22"/>
                <w:lang w:val="en-US"/>
              </w:rPr>
              <w:t>-</w:t>
            </w:r>
            <w:r>
              <w:rPr>
                <w:rStyle w:val="None"/>
                <w:rFonts w:ascii="Times New Roman" w:eastAsiaTheme="minorEastAsia" w:hAnsi="Times New Roman"/>
                <w:sz w:val="22"/>
                <w:szCs w:val="22"/>
                <w:lang w:val="en-US"/>
              </w:rPr>
              <w:t>6</w:t>
            </w:r>
            <w:r>
              <w:rPr>
                <w:rStyle w:val="None"/>
                <w:rFonts w:ascii="Times New Roman" w:hAnsi="Times New Roman"/>
                <w:sz w:val="22"/>
                <w:szCs w:val="22"/>
                <w:lang w:val="en-US"/>
              </w:rPr>
              <w:t xml:space="preserve"> </w:t>
            </w:r>
          </w:p>
        </w:tc>
      </w:tr>
      <w:tr w:rsidR="0041670B" w14:paraId="59336E1C" w14:textId="77777777">
        <w:trPr>
          <w:trHeight w:val="937"/>
        </w:trPr>
        <w:tc>
          <w:tcPr>
            <w:tcW w:w="2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A5DF3" w14:textId="0D961A46" w:rsidR="0041670B" w:rsidRPr="00703B69" w:rsidRDefault="00C57B8B">
            <w:pPr>
              <w:pStyle w:val="BodyA"/>
              <w:spacing w:line="280" w:lineRule="exact"/>
              <w:jc w:val="both"/>
              <w:rPr>
                <w:rFonts w:ascii="Times New Roman" w:hAnsi="Times New Roman" w:cs="Times New Roman" w:hint="default"/>
                <w:lang w:val="en-US"/>
              </w:rPr>
            </w:pPr>
            <w:r w:rsidRPr="00703B69">
              <w:rPr>
                <w:rFonts w:ascii="Times New Roman" w:hAnsi="Times New Roman" w:cs="Times New Roman" w:hint="default"/>
                <w:lang w:val="en-US"/>
              </w:rPr>
              <w:t>Parabolic Equations</w:t>
            </w:r>
          </w:p>
        </w:tc>
        <w:tc>
          <w:tcPr>
            <w:tcW w:w="5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2E388" w14:textId="48B4253B" w:rsidR="0041670B" w:rsidRPr="00C57B8B" w:rsidRDefault="00C57B8B">
            <w:pPr>
              <w:pStyle w:val="BodyA"/>
              <w:spacing w:line="280" w:lineRule="exact"/>
              <w:jc w:val="both"/>
              <w:rPr>
                <w:rFonts w:ascii="Times New Roman" w:eastAsiaTheme="minorEastAsia" w:hAnsi="Times New Roman" w:cs="Times New Roman" w:hint="default"/>
                <w:lang w:val="en-US"/>
              </w:rPr>
            </w:pPr>
            <w:r w:rsidRPr="00C57B8B">
              <w:rPr>
                <w:rFonts w:ascii="Times New Roman" w:eastAsiaTheme="minorEastAsia" w:hAnsi="Times New Roman" w:cs="Times New Roman" w:hint="default"/>
                <w:lang w:val="en-US"/>
              </w:rPr>
              <w:t>Simple explicit and implicit methods, Fourier stability method, matrix stability analysis, error analysis, variable coefficients problems, method of lines, parabolic equations in several space variables, weighted residual methods and finite element methods*, nonlinear problems*</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FB158" w14:textId="484A719D" w:rsidR="0041670B" w:rsidRPr="00703B69" w:rsidRDefault="00703B69">
            <w:pPr>
              <w:pStyle w:val="BodyA"/>
              <w:spacing w:line="280" w:lineRule="exact"/>
              <w:jc w:val="center"/>
              <w:rPr>
                <w:rFonts w:eastAsiaTheme="minorEastAsia"/>
              </w:rPr>
            </w:pPr>
            <w:r>
              <w:rPr>
                <w:rStyle w:val="None"/>
                <w:rFonts w:ascii="Times New Roman" w:eastAsiaTheme="minorEastAsia" w:hAnsi="Times New Roman"/>
                <w:sz w:val="22"/>
                <w:szCs w:val="22"/>
                <w:lang w:val="en-US"/>
              </w:rPr>
              <w:t>5</w:t>
            </w:r>
            <w:r>
              <w:rPr>
                <w:rStyle w:val="None"/>
                <w:rFonts w:ascii="Times New Roman" w:hAnsi="Times New Roman"/>
                <w:sz w:val="22"/>
                <w:szCs w:val="22"/>
                <w:lang w:val="en-US"/>
              </w:rPr>
              <w:t>-</w:t>
            </w:r>
            <w:r>
              <w:rPr>
                <w:rStyle w:val="None"/>
                <w:rFonts w:ascii="Times New Roman" w:eastAsiaTheme="minorEastAsia" w:hAnsi="Times New Roman"/>
                <w:sz w:val="22"/>
                <w:szCs w:val="22"/>
                <w:lang w:val="en-US"/>
              </w:rPr>
              <w:t>8</w:t>
            </w:r>
          </w:p>
        </w:tc>
      </w:tr>
    </w:tbl>
    <w:p w14:paraId="736B07F3" w14:textId="253B223F" w:rsidR="0041670B" w:rsidRPr="00D04A11" w:rsidRDefault="0041670B">
      <w:pPr>
        <w:pStyle w:val="BodyA"/>
        <w:spacing w:line="240" w:lineRule="exact"/>
        <w:rPr>
          <w:rFonts w:eastAsiaTheme="minorEastAsia"/>
          <w:lang w:val="en-US"/>
        </w:rPr>
      </w:pPr>
    </w:p>
    <w:sectPr w:rsidR="0041670B" w:rsidRPr="00D04A11">
      <w:pgSz w:w="11900" w:h="16840"/>
      <w:pgMar w:top="1418"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8852" w14:textId="77777777" w:rsidR="00703B69" w:rsidRDefault="00703B69">
      <w:r>
        <w:separator/>
      </w:r>
    </w:p>
  </w:endnote>
  <w:endnote w:type="continuationSeparator" w:id="0">
    <w:p w14:paraId="521132DB" w14:textId="77777777" w:rsidR="00703B69" w:rsidRDefault="0070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標楷體">
    <w:panose1 w:val="03000509000000000000"/>
    <w:charset w:val="88"/>
    <w:family w:val="script"/>
    <w:pitch w:val="fixed"/>
    <w:sig w:usb0="00000003" w:usb1="080E0000" w:usb2="00000016" w:usb3="00000000" w:csb0="00100001" w:csb1="00000000"/>
  </w:font>
  <w:font w:name="新細明體;PMingLiU">
    <w:altName w:val="Cambria"/>
    <w:charset w:val="00"/>
    <w:family w:val="roman"/>
    <w:pitch w:val="default"/>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BEB7" w14:textId="77777777" w:rsidR="00703B69" w:rsidRDefault="00703B69">
      <w:r>
        <w:separator/>
      </w:r>
    </w:p>
  </w:footnote>
  <w:footnote w:type="continuationSeparator" w:id="0">
    <w:p w14:paraId="3E3EE0D8" w14:textId="77777777" w:rsidR="00703B69" w:rsidRDefault="00703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20AB"/>
    <w:multiLevelType w:val="hybridMultilevel"/>
    <w:tmpl w:val="01FC6AA8"/>
    <w:lvl w:ilvl="0" w:tplc="07BE3EC0">
      <w:start w:val="1"/>
      <w:numFmt w:val="decimal"/>
      <w:lvlText w:val="%1."/>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A9B2BA0C">
      <w:start w:val="1"/>
      <w:numFmt w:val="decimal"/>
      <w:lvlText w:val="%2."/>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2" w:tplc="00200CC6">
      <w:start w:val="1"/>
      <w:numFmt w:val="decimal"/>
      <w:lvlText w:val="%3."/>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3" w:tplc="8E6AFB1A">
      <w:start w:val="1"/>
      <w:numFmt w:val="decimal"/>
      <w:lvlText w:val="%4."/>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4" w:tplc="C1CE8C5A">
      <w:start w:val="1"/>
      <w:numFmt w:val="decimal"/>
      <w:lvlText w:val="%5."/>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5" w:tplc="C92654F6">
      <w:start w:val="1"/>
      <w:numFmt w:val="decimal"/>
      <w:lvlText w:val="%6."/>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6" w:tplc="B9127022">
      <w:start w:val="1"/>
      <w:numFmt w:val="decimal"/>
      <w:lvlText w:val="%7."/>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7" w:tplc="2E802D96">
      <w:start w:val="1"/>
      <w:numFmt w:val="decimal"/>
      <w:lvlText w:val="%8."/>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8" w:tplc="2B5019F2">
      <w:start w:val="1"/>
      <w:numFmt w:val="decimal"/>
      <w:lvlText w:val="%9."/>
      <w:lvlJc w:val="left"/>
      <w:pPr>
        <w:ind w:left="314" w:hanging="314"/>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78974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0B"/>
    <w:rsid w:val="000B2C5C"/>
    <w:rsid w:val="000C45A6"/>
    <w:rsid w:val="0041670B"/>
    <w:rsid w:val="00703B69"/>
    <w:rsid w:val="008A0D72"/>
    <w:rsid w:val="00A22271"/>
    <w:rsid w:val="00A52926"/>
    <w:rsid w:val="00C57B8B"/>
    <w:rsid w:val="00C641F1"/>
    <w:rsid w:val="00CE61B2"/>
    <w:rsid w:val="00D04A11"/>
    <w:rsid w:val="00DB5748"/>
    <w:rsid w:val="00DF4832"/>
    <w:rsid w:val="00F53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4B095"/>
  <w15:docId w15:val="{8FBAA31D-19C0-45D3-9FAE-FC927EA0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suppressAutoHyphens/>
    </w:pPr>
    <w:rPr>
      <w:rFonts w:ascii="Arial Unicode MS" w:eastAsia="Arial Unicode MS" w:hAnsi="Arial Unicode MS" w:cs="Arial Unicode MS" w:hint="eastAsia"/>
      <w:color w:val="000000"/>
      <w:kern w:val="2"/>
      <w:sz w:val="24"/>
      <w:szCs w:val="24"/>
      <w:u w:color="000000"/>
      <w:lang w:val="zh-TW"/>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kern w:val="0"/>
      <w:lang w:val="en-US"/>
    </w:rPr>
  </w:style>
  <w:style w:type="character" w:customStyle="1" w:styleId="Hyperlink1">
    <w:name w:val="Hyperlink.1"/>
    <w:basedOn w:val="None"/>
    <w:rPr>
      <w:outline w:val="0"/>
      <w:color w:val="000080"/>
      <w:kern w:val="0"/>
      <w:u w:val="single" w:color="000080"/>
      <w:lang w:val="zh-TW" w:eastAsia="zh-TW"/>
    </w:rPr>
  </w:style>
  <w:style w:type="paragraph" w:styleId="a4">
    <w:name w:val="header"/>
    <w:basedOn w:val="a"/>
    <w:link w:val="a5"/>
    <w:uiPriority w:val="99"/>
    <w:unhideWhenUsed/>
    <w:rsid w:val="000C45A6"/>
    <w:pPr>
      <w:tabs>
        <w:tab w:val="center" w:pos="4153"/>
        <w:tab w:val="right" w:pos="8306"/>
      </w:tabs>
      <w:snapToGrid w:val="0"/>
    </w:pPr>
    <w:rPr>
      <w:sz w:val="20"/>
      <w:szCs w:val="20"/>
    </w:rPr>
  </w:style>
  <w:style w:type="character" w:customStyle="1" w:styleId="a5">
    <w:name w:val="頁首 字元"/>
    <w:basedOn w:val="a0"/>
    <w:link w:val="a4"/>
    <w:uiPriority w:val="99"/>
    <w:rsid w:val="000C45A6"/>
    <w:rPr>
      <w:lang w:eastAsia="en-US"/>
    </w:rPr>
  </w:style>
  <w:style w:type="paragraph" w:styleId="a6">
    <w:name w:val="footer"/>
    <w:basedOn w:val="a"/>
    <w:link w:val="a7"/>
    <w:uiPriority w:val="99"/>
    <w:unhideWhenUsed/>
    <w:rsid w:val="000C45A6"/>
    <w:pPr>
      <w:tabs>
        <w:tab w:val="center" w:pos="4153"/>
        <w:tab w:val="right" w:pos="8306"/>
      </w:tabs>
      <w:snapToGrid w:val="0"/>
    </w:pPr>
    <w:rPr>
      <w:sz w:val="20"/>
      <w:szCs w:val="20"/>
    </w:rPr>
  </w:style>
  <w:style w:type="character" w:customStyle="1" w:styleId="a7">
    <w:name w:val="頁尾 字元"/>
    <w:basedOn w:val="a0"/>
    <w:link w:val="a6"/>
    <w:uiPriority w:val="99"/>
    <w:rsid w:val="000C45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nghuo@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2026-01-11T23:18:00Z</dcterms:created>
  <dcterms:modified xsi:type="dcterms:W3CDTF">2026-01-11T23:32:00Z</dcterms:modified>
</cp:coreProperties>
</file>