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C14468">
      <w:pPr>
        <w:spacing w:before="0" w:beforeAutospacing="0" w:line="240" w:lineRule="atLeast"/>
        <w:ind w:leftChars="0" w:left="0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387BF9" w:rsidRPr="001C052A" w14:paraId="2CEA8368" w14:textId="77777777" w:rsidTr="00387BF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B64848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6D61D5FE" w14:textId="1EFFD763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AC10F1B" w:rsidR="00387BF9" w:rsidRPr="001C052A" w:rsidRDefault="00387BF9" w:rsidP="00387BF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220</w:t>
            </w:r>
            <w:r w:rsidR="00C14468">
              <w:rPr>
                <w:rFonts w:ascii="PMingLiu" w:hAnsi="PMingLiu"/>
                <w:color w:val="000000"/>
              </w:rPr>
              <w:t>1018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387BF9" w:rsidRPr="001C052A" w:rsidRDefault="00387BF9" w:rsidP="00387BF9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387BF9" w:rsidRPr="001C052A" w:rsidRDefault="00387BF9" w:rsidP="00387BF9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387BF9" w:rsidRPr="00730AA7" w:rsidRDefault="00387BF9" w:rsidP="00387BF9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1813B5" w14:paraId="4B64F9C9" w14:textId="77777777" w:rsidTr="00B337CB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4CB97E" w14:textId="77777777" w:rsidR="001813B5" w:rsidRDefault="001813B5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7274E572" w14:textId="77777777" w:rsidR="001813B5" w:rsidRPr="0074142F" w:rsidRDefault="001813B5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933BFB" w14:textId="77777777" w:rsidR="001813B5" w:rsidRDefault="001813B5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7070BF82" w14:textId="77777777" w:rsidR="001813B5" w:rsidRDefault="001813B5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306FC854" w14:textId="77777777" w:rsidR="001813B5" w:rsidRPr="00051F86" w:rsidRDefault="001813B5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387BF9" w:rsidRPr="001C052A" w14:paraId="69F99CC7" w14:textId="77777777" w:rsidTr="00387BF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7F6547" w14:textId="57F6B3A6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CEBAF44" w:rsidR="00387BF9" w:rsidRPr="001C052A" w:rsidRDefault="00C14468" w:rsidP="00387BF9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lang w:eastAsia="zh-TW"/>
              </w:rPr>
            </w:pPr>
            <w:r w:rsidRPr="00C14468">
              <w:rPr>
                <w:rFonts w:hint="eastAsia"/>
                <w:color w:val="000000" w:themeColor="text1"/>
                <w:szCs w:val="28"/>
              </w:rPr>
              <w:t>學術活動研習</w:t>
            </w:r>
          </w:p>
        </w:tc>
      </w:tr>
      <w:tr w:rsidR="00387BF9" w:rsidRPr="00B836C3" w14:paraId="30021486" w14:textId="77777777" w:rsidTr="00387BF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6DA79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35439785" w14:textId="55080E66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183E1602" w:rsidR="00387BF9" w:rsidRPr="001C052A" w:rsidRDefault="00C14468" w:rsidP="00387BF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C14468">
              <w:rPr>
                <w:rFonts w:ascii="PMingLiu" w:hAnsi="PMingLiu"/>
                <w:color w:val="000000"/>
              </w:rPr>
              <w:t>Academic Society Conference Activity</w:t>
            </w:r>
          </w:p>
        </w:tc>
      </w:tr>
      <w:tr w:rsidR="00387BF9" w:rsidRPr="001C052A" w14:paraId="585712CF" w14:textId="77777777" w:rsidTr="00387BF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1D52F8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3574647D" w14:textId="4D04CDDB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1728F0DB" w:rsidR="00387BF9" w:rsidRPr="001C052A" w:rsidRDefault="00387BF9" w:rsidP="00387BF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EC64D8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r>
              <w:rPr>
                <w:rFonts w:ascii="PMingLiu" w:hAnsi="PMingLiu"/>
                <w:color w:val="000000"/>
              </w:rPr>
              <w:t>學年度第</w:t>
            </w:r>
            <w:r>
              <w:rPr>
                <w:rFonts w:ascii="PMingLiu" w:hAnsi="PMingLiu"/>
                <w:color w:val="000000"/>
              </w:rPr>
              <w:t>2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387BF9" w:rsidRPr="001C052A" w14:paraId="2C3F9057" w14:textId="77777777" w:rsidTr="00AE7499">
              <w:trPr>
                <w:trHeight w:val="309"/>
              </w:trPr>
              <w:tc>
                <w:tcPr>
                  <w:tcW w:w="2058" w:type="dxa"/>
                </w:tcPr>
                <w:p w14:paraId="424E2F16" w14:textId="77777777" w:rsidR="00387BF9" w:rsidRPr="001C052A" w:rsidRDefault="00387BF9" w:rsidP="00387BF9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4C712905" w14:textId="77777777" w:rsidR="00387BF9" w:rsidRPr="001C052A" w:rsidRDefault="00387BF9" w:rsidP="00387BF9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387BF9" w:rsidRPr="001C052A" w:rsidRDefault="00387BF9" w:rsidP="00387BF9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297C050" w:rsidR="00387BF9" w:rsidRPr="001C052A" w:rsidRDefault="00EC1AEA" w:rsidP="00387BF9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</w:p>
        </w:tc>
      </w:tr>
      <w:tr w:rsidR="00387BF9" w:rsidRPr="001C052A" w14:paraId="028A81B4" w14:textId="77777777" w:rsidTr="00387BF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5A3BA0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265D1F83" w14:textId="3CAE46A3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387BF9" w:rsidRPr="001C052A" w:rsidRDefault="00387BF9" w:rsidP="00387BF9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472A4FA" w14:textId="77777777" w:rsidR="00387BF9" w:rsidRPr="00C659A2" w:rsidRDefault="00387BF9" w:rsidP="00387BF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1D2FE4BD" w:rsidR="00387BF9" w:rsidRPr="001B56F5" w:rsidRDefault="00387BF9" w:rsidP="00387BF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D71C58E" w14:textId="77777777" w:rsidR="00387BF9" w:rsidRPr="008768F8" w:rsidRDefault="00387BF9" w:rsidP="00387BF9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8768F8">
              <w:rPr>
                <w:rFonts w:asciiTheme="minorEastAsia" w:eastAsiaTheme="minorEastAsia" w:hAnsiTheme="minorEastAsia" w:hint="eastAsia"/>
              </w:rPr>
              <w:t>■</w:t>
            </w:r>
            <w:r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Pr="008768F8">
              <w:rPr>
                <w:rFonts w:asciiTheme="minorEastAsia" w:eastAsiaTheme="minorEastAsia" w:hAnsiTheme="minorEastAsia" w:hint="eastAsia"/>
              </w:rPr>
              <w:t>C</w:t>
            </w:r>
            <w:r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71EC01C1" w:rsidR="00387BF9" w:rsidRPr="00730AA7" w:rsidRDefault="00387BF9" w:rsidP="00387BF9">
            <w:pPr>
              <w:spacing w:line="320" w:lineRule="exact"/>
              <w:rPr>
                <w:rFonts w:ascii="新細明體" w:hAnsi="新細明體"/>
              </w:rPr>
            </w:pPr>
            <w:r w:rsidRPr="008768F8">
              <w:t xml:space="preserve">□選修 </w:t>
            </w:r>
            <w:r w:rsidRPr="008768F8">
              <w:rPr>
                <w:rFonts w:hint="eastAsia"/>
                <w:lang w:eastAsia="zh-TW"/>
              </w:rPr>
              <w:t>E</w:t>
            </w:r>
            <w:r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387BF9" w:rsidRPr="001C052A" w14:paraId="3B83ECC7" w14:textId="77777777" w:rsidTr="00387BF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D8A912" w14:textId="77777777" w:rsidR="00387BF9" w:rsidRPr="009A29DC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45DC2E46" w14:textId="06DAC074" w:rsidR="00387BF9" w:rsidRPr="009A29DC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4136F5D" w:rsidR="00387BF9" w:rsidRDefault="00EC1AEA" w:rsidP="00387BF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星期三</w:t>
            </w:r>
            <w:r>
              <w:rPr>
                <w:rFonts w:eastAsia="微軟正黑體" w:hint="eastAsia"/>
                <w:lang w:eastAsia="zh-TW"/>
              </w:rPr>
              <w:t>(</w:t>
            </w:r>
            <w:r>
              <w:rPr>
                <w:rFonts w:eastAsia="微軟正黑體"/>
                <w:lang w:eastAsia="zh-TW"/>
              </w:rPr>
              <w:t>8</w:t>
            </w:r>
            <w:r>
              <w:rPr>
                <w:rFonts w:eastAsia="微軟正黑體" w:hint="eastAsia"/>
                <w:lang w:eastAsia="zh-TW"/>
              </w:rPr>
              <w:t>、</w:t>
            </w:r>
            <w:r>
              <w:rPr>
                <w:rFonts w:eastAsia="微軟正黑體"/>
                <w:lang w:eastAsia="zh-TW"/>
              </w:rPr>
              <w:t>9</w:t>
            </w:r>
            <w:r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19D4474" w14:textId="77777777" w:rsidR="00387BF9" w:rsidRDefault="00387BF9" w:rsidP="00387BF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39580B1B" w:rsidR="00387BF9" w:rsidRPr="001C052A" w:rsidRDefault="00387BF9" w:rsidP="00387BF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852A75C" w:rsidR="00387BF9" w:rsidRDefault="00EC1AEA" w:rsidP="00387BF9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3</w:t>
            </w:r>
            <w:r>
              <w:rPr>
                <w:rFonts w:eastAsia="微軟正黑體"/>
                <w:lang w:eastAsia="zh-TW"/>
              </w:rPr>
              <w:t>03</w:t>
            </w:r>
          </w:p>
        </w:tc>
      </w:tr>
      <w:tr w:rsidR="00387BF9" w:rsidRPr="001C052A" w14:paraId="326474A0" w14:textId="77777777" w:rsidTr="00387BF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15DC5D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23FE59FB" w14:textId="0EB3946F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E05FBAB" w:rsidR="00387BF9" w:rsidRPr="001C052A" w:rsidRDefault="00EC64D8" w:rsidP="00387BF9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姚</w:t>
            </w:r>
            <w:r w:rsidR="00C14468">
              <w:rPr>
                <w:rFonts w:eastAsia="微軟正黑體" w:hint="eastAsia"/>
                <w:lang w:eastAsia="zh-TW"/>
              </w:rPr>
              <w:t>欣佑</w:t>
            </w:r>
            <w:r w:rsidR="00C14468">
              <w:rPr>
                <w:rFonts w:eastAsia="微軟正黑體" w:hint="eastAsia"/>
                <w:lang w:eastAsia="zh-TW"/>
              </w:rPr>
              <w:t xml:space="preserve"> </w:t>
            </w:r>
            <w:proofErr w:type="gramStart"/>
            <w:r w:rsidR="00C14468">
              <w:rPr>
                <w:rFonts w:eastAsia="微軟正黑體" w:hint="eastAsia"/>
                <w:lang w:eastAsia="zh-TW"/>
              </w:rPr>
              <w:t>曲宏宇</w:t>
            </w:r>
            <w:proofErr w:type="gramEnd"/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AE5E43E" w14:textId="77777777" w:rsidR="00387BF9" w:rsidRDefault="00387BF9" w:rsidP="00387BF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5071D6CC" w:rsidR="00387BF9" w:rsidRPr="001C052A" w:rsidRDefault="00387BF9" w:rsidP="00387BF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0D8F62BD" w:rsidR="00387BF9" w:rsidRPr="001C052A" w:rsidRDefault="00B065C7" w:rsidP="00387BF9">
            <w:pPr>
              <w:spacing w:line="320" w:lineRule="exact"/>
              <w:rPr>
                <w:rFonts w:eastAsia="微軟正黑體"/>
              </w:rPr>
            </w:pPr>
            <w:r w:rsidRPr="00B065C7">
              <w:rPr>
                <w:rFonts w:eastAsia="微軟正黑體"/>
              </w:rPr>
              <w:t>hsinyuyao@ccu.edu.tw</w:t>
            </w:r>
          </w:p>
        </w:tc>
      </w:tr>
      <w:tr w:rsidR="00387BF9" w:rsidRPr="001C052A" w14:paraId="52671300" w14:textId="77777777" w:rsidTr="00387BF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522617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68D5321D" w14:textId="5C8C09EF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387BF9" w:rsidRPr="001C052A" w:rsidRDefault="00387BF9" w:rsidP="00387BF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A49602C" w14:textId="77777777" w:rsidR="00387BF9" w:rsidRPr="001C052A" w:rsidRDefault="00387BF9" w:rsidP="00387BF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7BFB5F02" w:rsidR="00387BF9" w:rsidRPr="001C052A" w:rsidRDefault="00387BF9" w:rsidP="00387BF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387BF9" w:rsidRPr="001C052A" w:rsidRDefault="00387BF9" w:rsidP="00387BF9">
            <w:pPr>
              <w:spacing w:line="320" w:lineRule="exact"/>
              <w:rPr>
                <w:rFonts w:eastAsia="微軟正黑體"/>
              </w:rPr>
            </w:pPr>
          </w:p>
        </w:tc>
      </w:tr>
      <w:tr w:rsidR="00387BF9" w:rsidRPr="001C052A" w14:paraId="1855F7A7" w14:textId="77777777" w:rsidTr="00387BF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65FDE7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7ACA45DB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01CC9846" w14:textId="3CE6D294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387BF9" w:rsidRPr="001C052A" w:rsidRDefault="00387BF9" w:rsidP="00387BF9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387BF9" w:rsidRPr="001C052A" w:rsidRDefault="00387BF9" w:rsidP="00387BF9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</w:p>
        </w:tc>
      </w:tr>
      <w:tr w:rsidR="00387BF9" w:rsidRPr="001C052A" w14:paraId="2E121AC8" w14:textId="77777777" w:rsidTr="00387BF9">
        <w:trPr>
          <w:trHeight w:val="1022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294084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423E1674" w14:textId="0F9D1678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1516C3C3" w:rsidR="00387BF9" w:rsidRPr="00B065C7" w:rsidRDefault="00387BF9" w:rsidP="00387BF9">
            <w:pPr>
              <w:pStyle w:val="Web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B065C7" w:rsidRPr="00B065C7">
              <w:rPr>
                <w:rFonts w:ascii="微軟正黑體" w:eastAsia="微軟正黑體" w:hAnsi="微軟正黑體" w:cs="Times New Roman" w:hint="eastAsia"/>
                <w:color w:val="000000"/>
              </w:rPr>
              <w:t>以「做中學」為核心理念，透過參與並協助大型學術會議的籌備與執行，讓學生在真實的學術社群情境中培養專業素養與社會實踐能力。課程設計結合課堂講授、分組討論與實際操作，學生將在團隊合作、任務規劃、活動執行與成果反思的過程中，逐步建立正確的學習態度與價值觀。課程同時強調人際溝通、情緒管理與問題解決能力的養成，並引導學生認識學術社群的運作模式與未來發展趨勢。</w:t>
            </w:r>
          </w:p>
        </w:tc>
      </w:tr>
      <w:tr w:rsidR="00387BF9" w:rsidRPr="001C052A" w14:paraId="4E1DA0BC" w14:textId="77777777" w:rsidTr="00387BF9">
        <w:trPr>
          <w:trHeight w:val="936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73BFA8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36FB2C31" w14:textId="2B8C3D24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6F200B" w14:textId="77777777" w:rsidR="00B065C7" w:rsidRPr="00B065C7" w:rsidRDefault="00B065C7" w:rsidP="00B065C7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B065C7">
              <w:rPr>
                <w:rFonts w:ascii="微軟正黑體" w:eastAsia="微軟正黑體" w:hAnsi="微軟正黑體" w:cs="新細明體"/>
                <w:szCs w:val="24"/>
                <w:lang w:eastAsia="zh-TW"/>
              </w:rPr>
              <w:t>- 培養正確的學習態度與價值觀</w:t>
            </w:r>
          </w:p>
          <w:p w14:paraId="022D2B27" w14:textId="77777777" w:rsidR="00B065C7" w:rsidRPr="00B065C7" w:rsidRDefault="00B065C7" w:rsidP="00B065C7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B065C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透過參與學術會議工作，建立健全品格與專業倫理。</w:t>
            </w:r>
          </w:p>
          <w:p w14:paraId="19DD32E3" w14:textId="77777777" w:rsidR="00B065C7" w:rsidRPr="00B065C7" w:rsidRDefault="00B065C7" w:rsidP="00B065C7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B065C7">
              <w:rPr>
                <w:rFonts w:ascii="微軟正黑體" w:eastAsia="微軟正黑體" w:hAnsi="微軟正黑體" w:cs="新細明體"/>
                <w:szCs w:val="24"/>
                <w:lang w:eastAsia="zh-TW"/>
              </w:rPr>
              <w:t>- 強化思考與解決問題的能力</w:t>
            </w:r>
          </w:p>
          <w:p w14:paraId="55F5FF64" w14:textId="77777777" w:rsidR="00B065C7" w:rsidRPr="00B065C7" w:rsidRDefault="00B065C7" w:rsidP="00B065C7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B065C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在規劃與執行任務的過程中，培養批判性思考、分析與解決問題的能力。</w:t>
            </w:r>
          </w:p>
          <w:p w14:paraId="59537066" w14:textId="77777777" w:rsidR="00B065C7" w:rsidRPr="00B065C7" w:rsidRDefault="00B065C7" w:rsidP="00B065C7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B065C7">
              <w:rPr>
                <w:rFonts w:ascii="微軟正黑體" w:eastAsia="微軟正黑體" w:hAnsi="微軟正黑體" w:cs="新細明體"/>
                <w:szCs w:val="24"/>
                <w:lang w:eastAsia="zh-TW"/>
              </w:rPr>
              <w:t>- 提升溝通表達與團隊合作技巧</w:t>
            </w:r>
          </w:p>
          <w:p w14:paraId="710BE76C" w14:textId="77777777" w:rsidR="00B065C7" w:rsidRPr="00B065C7" w:rsidRDefault="00B065C7" w:rsidP="00B065C7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B065C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學習如何在團隊中分工合作、有效溝通，並處理人際互動中的情緒與衝突。</w:t>
            </w:r>
          </w:p>
          <w:p w14:paraId="70BA096D" w14:textId="77777777" w:rsidR="00B065C7" w:rsidRPr="00B065C7" w:rsidRDefault="00B065C7" w:rsidP="00B065C7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B065C7">
              <w:rPr>
                <w:rFonts w:ascii="微軟正黑體" w:eastAsia="微軟正黑體" w:hAnsi="微軟正黑體" w:cs="新細明體"/>
                <w:szCs w:val="24"/>
                <w:lang w:eastAsia="zh-TW"/>
              </w:rPr>
              <w:t>- 促進公民素養與社會參與</w:t>
            </w:r>
          </w:p>
          <w:p w14:paraId="2C0889B8" w14:textId="77777777" w:rsidR="00B065C7" w:rsidRPr="00B065C7" w:rsidRDefault="00B065C7" w:rsidP="00B065C7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B065C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透過社會實踐，培養學生關心公共事務並具備參與社群的能力。</w:t>
            </w:r>
          </w:p>
          <w:p w14:paraId="5E9819B4" w14:textId="77777777" w:rsidR="00B065C7" w:rsidRPr="00B065C7" w:rsidRDefault="00B065C7" w:rsidP="00B065C7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B065C7">
              <w:rPr>
                <w:rFonts w:ascii="微軟正黑體" w:eastAsia="微軟正黑體" w:hAnsi="微軟正黑體" w:cs="新細明體"/>
                <w:szCs w:val="24"/>
                <w:lang w:eastAsia="zh-TW"/>
              </w:rPr>
              <w:t>- 建立專業社群認知與國際視野</w:t>
            </w:r>
          </w:p>
          <w:p w14:paraId="0C1F01A2" w14:textId="77777777" w:rsidR="00B065C7" w:rsidRPr="00B065C7" w:rsidRDefault="00B065C7" w:rsidP="00B065C7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B065C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認識學</w:t>
            </w:r>
            <w:bookmarkStart w:id="0" w:name="_GoBack"/>
            <w:bookmarkEnd w:id="0"/>
            <w:r w:rsidRPr="00B065C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術社群的運作模式，並理解其在專業領域與國際交流中的重要性。</w:t>
            </w:r>
          </w:p>
          <w:p w14:paraId="1C8E6544" w14:textId="77777777" w:rsidR="00B065C7" w:rsidRPr="00B065C7" w:rsidRDefault="00B065C7" w:rsidP="00B065C7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B065C7">
              <w:rPr>
                <w:rFonts w:ascii="微軟正黑體" w:eastAsia="微軟正黑體" w:hAnsi="微軟正黑體" w:cs="新細明體"/>
                <w:szCs w:val="24"/>
                <w:lang w:eastAsia="zh-TW"/>
              </w:rPr>
              <w:lastRenderedPageBreak/>
              <w:t>- 培養反思與持續改進的能力</w:t>
            </w:r>
          </w:p>
          <w:p w14:paraId="6FE56341" w14:textId="1DCFAB23" w:rsidR="00387BF9" w:rsidRPr="00B065C7" w:rsidRDefault="00B065C7" w:rsidP="00B065C7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B065C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透過成果分享與團體反思，促進自我學習成效的檢視與未來改進方向。</w:t>
            </w:r>
          </w:p>
        </w:tc>
      </w:tr>
      <w:tr w:rsidR="00387BF9" w:rsidRPr="001C052A" w14:paraId="07DFDDA4" w14:textId="77777777" w:rsidTr="00387BF9">
        <w:trPr>
          <w:trHeight w:val="122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124EE4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教科書及參考書</w:t>
            </w:r>
          </w:p>
          <w:p w14:paraId="5B98CA9B" w14:textId="5F695F3C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6EFAC93F" w:rsidR="00387BF9" w:rsidRPr="000201A4" w:rsidRDefault="00387BF9" w:rsidP="00387BF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PMingLiu" w:hAnsi="PMingLiu"/>
                <w:color w:val="FF0000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387BF9" w:rsidRPr="001C052A" w14:paraId="68A248FE" w14:textId="77777777" w:rsidTr="00387BF9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9009B8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0DD19344" w:rsidR="00387BF9" w:rsidRPr="001C052A" w:rsidRDefault="00387BF9" w:rsidP="00387BF9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9EEA006" w:rsidR="00387BF9" w:rsidRDefault="00B065C7" w:rsidP="00387BF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="00387BF9" w:rsidRPr="00E652FF">
              <w:rPr>
                <w:rFonts w:ascii="新細明體" w:hAnsi="新細明體" w:hint="eastAsia"/>
              </w:rPr>
              <w:t>自製簡報(ppt)</w:t>
            </w:r>
            <w:r w:rsidR="00387BF9">
              <w:rPr>
                <w:rFonts w:ascii="新細明體" w:hAnsi="新細明體" w:hint="eastAsia"/>
                <w:lang w:eastAsia="zh-TW"/>
              </w:rPr>
              <w:t xml:space="preserve">     </w:t>
            </w:r>
            <w:r w:rsidR="00387BF9" w:rsidRPr="00730AA7">
              <w:rPr>
                <w:rFonts w:ascii="新細明體" w:hAnsi="新細明體"/>
              </w:rPr>
              <w:t>□</w:t>
            </w:r>
            <w:r w:rsidR="00387BF9" w:rsidRPr="00E652FF">
              <w:rPr>
                <w:rFonts w:ascii="新細明體" w:hAnsi="新細明體" w:hint="eastAsia"/>
              </w:rPr>
              <w:t>課程講義</w:t>
            </w:r>
            <w:r w:rsidR="00387BF9">
              <w:rPr>
                <w:rFonts w:ascii="新細明體" w:hAnsi="新細明體" w:hint="eastAsia"/>
                <w:lang w:eastAsia="zh-TW"/>
              </w:rPr>
              <w:t xml:space="preserve">        </w:t>
            </w:r>
            <w:r w:rsidRPr="00730AA7">
              <w:rPr>
                <w:rFonts w:ascii="新細明體" w:hAnsi="新細明體"/>
              </w:rPr>
              <w:t>□</w:t>
            </w:r>
            <w:r w:rsidR="00387BF9" w:rsidRPr="00730AA7">
              <w:rPr>
                <w:rFonts w:ascii="新細明體" w:hAnsi="新細明體"/>
              </w:rPr>
              <w:t>自編</w:t>
            </w:r>
            <w:r w:rsidR="00387BF9"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46FD3AED" w:rsidR="00387BF9" w:rsidRPr="00730AA7" w:rsidRDefault="00387BF9" w:rsidP="00387BF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□其他</w:t>
            </w:r>
          </w:p>
        </w:tc>
      </w:tr>
      <w:tr w:rsidR="00387BF9" w:rsidRPr="001C052A" w14:paraId="285EAB32" w14:textId="77777777" w:rsidTr="00387BF9">
        <w:trPr>
          <w:trHeight w:val="147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8C5E2C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5C0575E1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3C07BE" w14:textId="16B9E004" w:rsidR="00387BF9" w:rsidRDefault="00B065C7" w:rsidP="00387BF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="00387BF9" w:rsidRPr="00730AA7">
              <w:rPr>
                <w:rFonts w:ascii="新細明體" w:hAnsi="新細明體"/>
              </w:rPr>
              <w:t>講述</w:t>
            </w:r>
            <w:r w:rsidR="00387BF9">
              <w:rPr>
                <w:rFonts w:ascii="新細明體" w:hAnsi="新細明體" w:hint="eastAsia"/>
                <w:lang w:eastAsia="zh-TW"/>
              </w:rPr>
              <w:t>(板書</w:t>
            </w:r>
            <w:r w:rsidR="00387BF9">
              <w:rPr>
                <w:rFonts w:ascii="新細明體" w:hAnsi="新細明體"/>
                <w:lang w:eastAsia="zh-TW"/>
              </w:rPr>
              <w:t>)</w:t>
            </w:r>
            <w:r w:rsidR="00387BF9" w:rsidRPr="00730AA7">
              <w:rPr>
                <w:rFonts w:ascii="新細明體" w:hAnsi="新細明體"/>
              </w:rPr>
              <w:t xml:space="preserve">  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="00387BF9" w:rsidRPr="00730AA7">
              <w:rPr>
                <w:rFonts w:ascii="新細明體" w:hAnsi="新細明體"/>
              </w:rPr>
              <w:t>小組討論    □</w:t>
            </w:r>
            <w:r w:rsidR="00387BF9" w:rsidRPr="00DA0099">
              <w:rPr>
                <w:rFonts w:ascii="新細明體" w:hAnsi="新細明體" w:hint="eastAsia"/>
              </w:rPr>
              <w:t>學生口頭報告</w:t>
            </w:r>
            <w:r w:rsidR="00387BF9">
              <w:rPr>
                <w:rFonts w:ascii="新細明體" w:hAnsi="新細明體" w:hint="eastAsia"/>
              </w:rPr>
              <w:t xml:space="preserve">  </w:t>
            </w:r>
            <w:r w:rsidR="00387BF9">
              <w:rPr>
                <w:rFonts w:ascii="新細明體" w:hAnsi="新細明體" w:hint="eastAsia"/>
                <w:lang w:eastAsia="zh-TW"/>
              </w:rPr>
              <w:t xml:space="preserve"> </w:t>
            </w:r>
            <w:r w:rsidR="00387BF9"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="00387BF9" w:rsidRPr="00730AA7">
              <w:rPr>
                <w:rFonts w:ascii="新細明體" w:hAnsi="新細明體"/>
              </w:rPr>
              <w:t>問題導向學習</w:t>
            </w:r>
          </w:p>
          <w:p w14:paraId="56A23882" w14:textId="38242E73" w:rsidR="00387BF9" w:rsidRPr="007F7D7C" w:rsidRDefault="00387BF9" w:rsidP="00387BF9">
            <w:pPr>
              <w:spacing w:line="320" w:lineRule="exac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387BF9" w:rsidRPr="001C052A" w14:paraId="7A7DFB0B" w14:textId="77777777" w:rsidTr="00387BF9">
        <w:trPr>
          <w:trHeight w:val="1895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232811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31C51EDF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180E68D" w:rsidR="00387BF9" w:rsidRPr="00730AA7" w:rsidRDefault="00B065C7" w:rsidP="00387BF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="00387BF9" w:rsidRPr="00730AA7">
              <w:rPr>
                <w:rFonts w:ascii="新細明體" w:hAnsi="新細明體"/>
              </w:rPr>
              <w:t>期中考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/>
                <w:lang w:eastAsia="zh-TW"/>
              </w:rPr>
              <w:t xml:space="preserve">   </w:t>
            </w:r>
            <w:r w:rsidR="00387BF9">
              <w:rPr>
                <w:rFonts w:ascii="PMingLiu" w:hAnsi="PMingLiu" w:hint="eastAsia"/>
                <w:color w:val="000000"/>
                <w:lang w:eastAsia="zh-TW"/>
              </w:rPr>
              <w:t xml:space="preserve"> </w:t>
            </w:r>
            <w:r w:rsidR="00387BF9">
              <w:rPr>
                <w:rFonts w:ascii="新細明體" w:hAnsi="新細明體" w:hint="eastAsia"/>
                <w:lang w:eastAsia="zh-TW"/>
              </w:rPr>
              <w:t xml:space="preserve">  </w:t>
            </w:r>
            <w:r w:rsidR="00387BF9">
              <w:rPr>
                <w:rFonts w:ascii="新細明體" w:hAnsi="新細明體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 w:rsidR="00387BF9"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/>
                <w:lang w:eastAsia="zh-TW"/>
              </w:rPr>
              <w:t xml:space="preserve">    </w:t>
            </w:r>
            <w:r w:rsidR="00387BF9" w:rsidRPr="00730AA7">
              <w:rPr>
                <w:rFonts w:ascii="新細明體" w:hAnsi="新細明體"/>
              </w:rPr>
              <w:t xml:space="preserve"> </w:t>
            </w:r>
            <w:r w:rsidR="00387BF9">
              <w:rPr>
                <w:rFonts w:ascii="新細明體" w:hAnsi="新細明體"/>
              </w:rPr>
              <w:t xml:space="preserve">  </w:t>
            </w:r>
            <w:r w:rsidR="00387BF9" w:rsidRPr="00730AA7">
              <w:rPr>
                <w:rFonts w:ascii="新細明體" w:hAnsi="新細明體"/>
              </w:rPr>
              <w:t>□</w:t>
            </w:r>
            <w:r w:rsidR="00387BF9">
              <w:rPr>
                <w:rFonts w:ascii="新細明體" w:hAnsi="新細明體" w:hint="eastAsia"/>
              </w:rPr>
              <w:t>隨堂測驗</w:t>
            </w:r>
            <w:r w:rsidR="00387BF9">
              <w:rPr>
                <w:rFonts w:ascii="新細明體" w:hAnsi="新細明體"/>
              </w:rPr>
              <w:t xml:space="preserve">  </w:t>
            </w:r>
            <w:r w:rsidR="00387BF9" w:rsidRPr="00730AA7">
              <w:rPr>
                <w:rFonts w:ascii="新細明體" w:hAnsi="新細明體"/>
              </w:rPr>
              <w:t xml:space="preserve">   </w:t>
            </w:r>
            <w:r w:rsidR="00387BF9">
              <w:rPr>
                <w:rFonts w:ascii="新細明體" w:hAnsi="新細明體"/>
              </w:rPr>
              <w:t xml:space="preserve"> </w:t>
            </w:r>
            <w:r w:rsidR="00387BF9" w:rsidRPr="00730AA7">
              <w:rPr>
                <w:rFonts w:ascii="新細明體" w:hAnsi="新細明體"/>
              </w:rPr>
              <w:t>□</w:t>
            </w:r>
            <w:r w:rsidR="00387BF9">
              <w:rPr>
                <w:rFonts w:ascii="新細明體" w:hAnsi="新細明體" w:hint="eastAsia"/>
              </w:rPr>
              <w:t>隨堂作業</w:t>
            </w:r>
          </w:p>
          <w:p w14:paraId="5A2DBC43" w14:textId="18074BA0" w:rsidR="00387BF9" w:rsidRDefault="00387BF9" w:rsidP="00387BF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>
              <w:rPr>
                <w:rFonts w:ascii="新細明體" w:hAnsi="新細明體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770B8C1D" w:rsidR="00387BF9" w:rsidRPr="006F176E" w:rsidRDefault="00387BF9" w:rsidP="00387BF9">
            <w:pPr>
              <w:spacing w:line="320" w:lineRule="exact"/>
              <w:rPr>
                <w:rFonts w:ascii="新細明體" w:hAnsi="新細明體" w:hint="eastAsia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="00B065C7"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 w:rsidR="00B065C7">
              <w:rPr>
                <w:rFonts w:ascii="新細明體" w:hAnsi="新細明體" w:hint="eastAsia"/>
                <w:lang w:eastAsia="zh-TW"/>
              </w:rPr>
              <w:t>:</w:t>
            </w:r>
            <w:r w:rsidR="00B065C7">
              <w:rPr>
                <w:rFonts w:hint="eastAsia"/>
              </w:rPr>
              <w:t xml:space="preserve"> </w:t>
            </w:r>
            <w:r w:rsidR="00B065C7" w:rsidRPr="00B065C7">
              <w:rPr>
                <w:rFonts w:ascii="新細明體" w:hAnsi="新細明體" w:hint="eastAsia"/>
                <w:lang w:eastAsia="zh-TW"/>
              </w:rPr>
              <w:t>小組討論</w:t>
            </w:r>
            <w:r w:rsidR="00B065C7">
              <w:rPr>
                <w:rFonts w:ascii="新細明體" w:hAnsi="新細明體" w:hint="eastAsia"/>
                <w:lang w:eastAsia="zh-TW"/>
              </w:rPr>
              <w:t>1</w:t>
            </w:r>
            <w:r w:rsidR="00B065C7">
              <w:rPr>
                <w:rFonts w:ascii="新細明體" w:hAnsi="新細明體"/>
                <w:lang w:eastAsia="zh-TW"/>
              </w:rPr>
              <w:t>0</w:t>
            </w:r>
            <w:r w:rsidR="00B065C7">
              <w:rPr>
                <w:rFonts w:ascii="新細明體" w:hAnsi="新細明體" w:hint="eastAsia"/>
                <w:lang w:eastAsia="zh-TW"/>
              </w:rPr>
              <w:t>%</w:t>
            </w:r>
            <w:r w:rsidR="00B065C7">
              <w:rPr>
                <w:rFonts w:ascii="新細明體" w:hAnsi="新細明體"/>
                <w:lang w:eastAsia="zh-TW"/>
              </w:rPr>
              <w:t xml:space="preserve"> </w:t>
            </w:r>
            <w:r w:rsidR="00B065C7" w:rsidRPr="00B065C7">
              <w:rPr>
                <w:rFonts w:ascii="新細明體" w:hAnsi="新細明體" w:hint="eastAsia"/>
                <w:lang w:eastAsia="zh-TW"/>
              </w:rPr>
              <w:t>學習紀錄</w:t>
            </w:r>
            <w:r w:rsidR="00B065C7">
              <w:rPr>
                <w:rFonts w:ascii="新細明體" w:hAnsi="新細明體" w:hint="eastAsia"/>
                <w:lang w:eastAsia="zh-TW"/>
              </w:rPr>
              <w:t>1</w:t>
            </w:r>
            <w:r w:rsidR="00B065C7">
              <w:rPr>
                <w:rFonts w:ascii="新細明體" w:hAnsi="新細明體"/>
                <w:lang w:eastAsia="zh-TW"/>
              </w:rPr>
              <w:t xml:space="preserve">0% </w:t>
            </w:r>
            <w:r w:rsidR="00B065C7" w:rsidRPr="00B065C7">
              <w:rPr>
                <w:rFonts w:ascii="新細明體" w:hAnsi="新細明體" w:hint="eastAsia"/>
                <w:lang w:eastAsia="zh-TW"/>
              </w:rPr>
              <w:t>實際操作</w:t>
            </w:r>
            <w:r w:rsidR="00B065C7">
              <w:rPr>
                <w:rFonts w:ascii="新細明體" w:hAnsi="新細明體" w:hint="eastAsia"/>
                <w:lang w:eastAsia="zh-TW"/>
              </w:rPr>
              <w:t>8</w:t>
            </w:r>
            <w:r w:rsidR="00B065C7">
              <w:rPr>
                <w:rFonts w:ascii="新細明體" w:hAnsi="新細明體"/>
                <w:lang w:eastAsia="zh-TW"/>
              </w:rPr>
              <w:t>0%</w:t>
            </w:r>
          </w:p>
        </w:tc>
      </w:tr>
      <w:tr w:rsidR="00387BF9" w:rsidRPr="001C052A" w14:paraId="4D1A228C" w14:textId="77777777" w:rsidTr="00387BF9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80F299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5AE7AFEC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624A5DA" w:rsidR="00387BF9" w:rsidRPr="007F7D7C" w:rsidRDefault="00387BF9" w:rsidP="00387BF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387BF9" w:rsidRPr="00251E57" w14:paraId="403EE77D" w14:textId="77777777" w:rsidTr="00AE7499">
        <w:trPr>
          <w:trHeight w:val="5448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93B5A" w14:textId="77777777" w:rsidR="00387BF9" w:rsidRPr="001C052A" w:rsidRDefault="00387BF9" w:rsidP="00AE74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5AB6D977" w14:textId="77777777" w:rsidR="00387BF9" w:rsidRPr="001C052A" w:rsidRDefault="00387BF9" w:rsidP="00AE74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C1881E" w14:textId="77777777" w:rsidR="00387BF9" w:rsidRPr="00730AA7" w:rsidRDefault="00387BF9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8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9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228FB13B" w14:textId="77777777" w:rsidR="00387BF9" w:rsidRPr="00730AA7" w:rsidRDefault="00387BF9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0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1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7D8EDF19" w14:textId="77777777" w:rsidR="00387BF9" w:rsidRPr="00730AA7" w:rsidRDefault="00387BF9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2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3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6D11CAE6" w14:textId="38F186A6" w:rsidR="00387BF9" w:rsidRPr="00730AA7" w:rsidRDefault="00B065C7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4" w:anchor="7" w:history="1">
              <w:r w:rsidR="00387BF9" w:rsidRPr="00730AA7">
                <w:rPr>
                  <w:rFonts w:ascii="新細明體" w:hAnsi="新細明體"/>
                </w:rPr>
                <w:t>SDG 7 可負擔的潔淨能源</w:t>
              </w:r>
            </w:hyperlink>
            <w:r w:rsidR="00387BF9" w:rsidRPr="00730AA7">
              <w:rPr>
                <w:rFonts w:ascii="新細明體" w:hAnsi="新細明體"/>
              </w:rPr>
              <w:t xml:space="preserve">           </w:t>
            </w:r>
            <w:r w:rsidRPr="00730AA7">
              <w:rPr>
                <w:rFonts w:ascii="新細明體" w:hAnsi="新細明體"/>
              </w:rPr>
              <w:t>□</w:t>
            </w:r>
            <w:hyperlink r:id="rId15" w:anchor="8" w:history="1">
              <w:r w:rsidR="00387BF9"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="00387BF9" w:rsidRPr="00730AA7">
              <w:rPr>
                <w:rFonts w:ascii="新細明體" w:hAnsi="新細明體"/>
              </w:rPr>
              <w:t xml:space="preserve"> </w:t>
            </w:r>
          </w:p>
          <w:p w14:paraId="5EA1CD78" w14:textId="1118836F" w:rsidR="00387BF9" w:rsidRPr="00730AA7" w:rsidRDefault="00B065C7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6" w:anchor="9" w:history="1">
              <w:r w:rsidR="00387BF9"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="00387BF9" w:rsidRPr="00730AA7">
              <w:rPr>
                <w:rFonts w:ascii="新細明體" w:hAnsi="新細明體"/>
              </w:rPr>
              <w:t xml:space="preserve">     □</w:t>
            </w:r>
            <w:hyperlink r:id="rId17" w:anchor="10" w:history="1">
              <w:r w:rsidR="00387BF9"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00544E70" w14:textId="77777777" w:rsidR="00387BF9" w:rsidRPr="00730AA7" w:rsidRDefault="00387BF9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8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19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3D51C9FF" w14:textId="77777777" w:rsidR="00387BF9" w:rsidRPr="00730AA7" w:rsidRDefault="00387BF9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0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1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05BF1508" w14:textId="77777777" w:rsidR="00387BF9" w:rsidRPr="00730AA7" w:rsidRDefault="00387BF9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2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3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0E968A28" w14:textId="77777777" w:rsidR="00387BF9" w:rsidRPr="001C052A" w:rsidRDefault="00387BF9" w:rsidP="00AE7499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4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tr w:rsidR="00387BF9" w:rsidRPr="001C052A" w14:paraId="324CD86F" w14:textId="77777777" w:rsidTr="00387BF9">
        <w:trPr>
          <w:trHeight w:val="1575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14BDD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教師</w:t>
            </w:r>
          </w:p>
          <w:p w14:paraId="6C1818B3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73788CCD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12BC92F" w:rsidR="00387BF9" w:rsidRPr="00ED7495" w:rsidRDefault="00387BF9" w:rsidP="00387BF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D7495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請各老師提供適當的研究相關資料供學生閱讀，並請協助各別學生進行專題研究。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97B2D1F" w14:textId="77777777" w:rsidR="00387BF9" w:rsidRPr="001C052A" w:rsidRDefault="00387BF9" w:rsidP="00387BF9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557EB542" w:rsidR="002023EC" w:rsidRPr="001C052A" w:rsidRDefault="00387BF9" w:rsidP="00387BF9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657C76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6CC85A92" w:rsidR="00657C76" w:rsidRPr="00ED7495" w:rsidRDefault="00657C76" w:rsidP="00ED7495">
            <w:pPr>
              <w:spacing w:line="320" w:lineRule="exact"/>
              <w:ind w:leftChars="0" w:left="720" w:hangingChars="300" w:hanging="720"/>
              <w:rPr>
                <w:rFonts w:ascii="PMingLiu" w:hAnsi="PMingLiu" w:hint="eastAsia"/>
                <w:color w:val="000000"/>
              </w:rPr>
            </w:pPr>
            <w:r>
              <w:rPr>
                <w:rFonts w:eastAsia="微軟正黑體" w:hint="eastAsia"/>
                <w:kern w:val="2"/>
              </w:rPr>
              <w:t>Week 1</w:t>
            </w:r>
            <w:r w:rsidR="00C14468" w:rsidRPr="00C14468">
              <w:rPr>
                <w:rFonts w:ascii="PMingLiu" w:hAnsi="PMingLiu" w:hint="eastAsia"/>
                <w:color w:val="000000"/>
              </w:rPr>
              <w:t>課程介紹</w:t>
            </w:r>
          </w:p>
        </w:tc>
      </w:tr>
      <w:tr w:rsidR="00657C76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36B79DB7" w:rsidR="00657C76" w:rsidRPr="00A17751" w:rsidRDefault="00657C76" w:rsidP="00ED7495">
            <w:pPr>
              <w:pStyle w:val="Web"/>
              <w:spacing w:before="0" w:beforeAutospacing="0" w:after="0" w:afterAutospacing="0"/>
              <w:ind w:left="720" w:hangingChars="300" w:hanging="720"/>
              <w:rPr>
                <w:rFonts w:hint="eastAsia"/>
              </w:rPr>
            </w:pPr>
            <w:r>
              <w:rPr>
                <w:rFonts w:eastAsia="微軟正黑體" w:hint="eastAsia"/>
                <w:kern w:val="2"/>
              </w:rPr>
              <w:t>Week 2</w:t>
            </w:r>
            <w:r w:rsidR="00C14468" w:rsidRPr="00C14468">
              <w:rPr>
                <w:rFonts w:hint="eastAsia"/>
              </w:rPr>
              <w:t>學習心態的建立</w:t>
            </w:r>
          </w:p>
        </w:tc>
      </w:tr>
      <w:tr w:rsidR="00657C76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5FC2978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 w:hint="eastAsia"/>
              </w:rPr>
            </w:pPr>
            <w:r>
              <w:rPr>
                <w:rFonts w:eastAsia="微軟正黑體" w:hint="eastAsia"/>
                <w:kern w:val="2"/>
              </w:rPr>
              <w:t>Week 3</w:t>
            </w:r>
            <w:r w:rsidR="00C14468" w:rsidRPr="00C14468">
              <w:rPr>
                <w:rFonts w:eastAsia="微軟正黑體" w:hint="eastAsia"/>
                <w:kern w:val="2"/>
              </w:rPr>
              <w:t>介紹學術活動實習之課程目標與內容</w:t>
            </w:r>
          </w:p>
        </w:tc>
      </w:tr>
      <w:tr w:rsidR="00657C76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40E88200" w:rsidR="00657C76" w:rsidRPr="00C14468" w:rsidRDefault="00657C76" w:rsidP="00657C76">
            <w:pPr>
              <w:spacing w:line="320" w:lineRule="exact"/>
              <w:ind w:leftChars="0" w:left="0"/>
              <w:rPr>
                <w:rFonts w:eastAsia="微軟正黑體" w:hint="eastAsia"/>
              </w:rPr>
            </w:pPr>
            <w:r>
              <w:rPr>
                <w:rFonts w:eastAsia="微軟正黑體" w:hint="eastAsia"/>
                <w:kern w:val="2"/>
              </w:rPr>
              <w:t>Week 4</w:t>
            </w:r>
            <w:r w:rsidR="00C14468" w:rsidRPr="00C14468">
              <w:rPr>
                <w:rFonts w:eastAsia="微軟正黑體" w:hint="eastAsia"/>
                <w:kern w:val="2"/>
              </w:rPr>
              <w:t>介紹各組之實踐方式與成果評估方法</w:t>
            </w:r>
          </w:p>
        </w:tc>
      </w:tr>
      <w:tr w:rsidR="00657C76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64441258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 w:hint="eastAsia"/>
              </w:rPr>
            </w:pPr>
            <w:r>
              <w:rPr>
                <w:rFonts w:eastAsia="微軟正黑體" w:hint="eastAsia"/>
                <w:kern w:val="2"/>
              </w:rPr>
              <w:t>Week 5</w:t>
            </w:r>
            <w:r w:rsidR="00C14468" w:rsidRPr="00C14468">
              <w:rPr>
                <w:rFonts w:eastAsia="微軟正黑體" w:hint="eastAsia"/>
                <w:kern w:val="2"/>
              </w:rPr>
              <w:t>介紹各組之實踐方式與成果評估方法</w:t>
            </w:r>
          </w:p>
        </w:tc>
      </w:tr>
      <w:tr w:rsidR="00657C76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46930CB3" w:rsidR="00657C76" w:rsidRPr="00DF48AC" w:rsidRDefault="00657C76" w:rsidP="00657C76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 w:hint="eastAsia"/>
                <w:kern w:val="2"/>
              </w:rPr>
              <w:t>Week 6</w:t>
            </w:r>
            <w:r w:rsidR="00C14468" w:rsidRPr="00C14468"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  <w:t>實踐模式與關係的建立</w:t>
            </w:r>
          </w:p>
        </w:tc>
      </w:tr>
      <w:tr w:rsidR="00657C76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26F4ED50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 w:hint="eastAsia"/>
              </w:rPr>
            </w:pPr>
            <w:r>
              <w:rPr>
                <w:rFonts w:eastAsia="微軟正黑體" w:hint="eastAsia"/>
                <w:kern w:val="2"/>
              </w:rPr>
              <w:t>Week 7</w:t>
            </w:r>
            <w:r w:rsidR="00C14468" w:rsidRPr="00C14468">
              <w:rPr>
                <w:rFonts w:eastAsia="微軟正黑體" w:hint="eastAsia"/>
                <w:kern w:val="2"/>
              </w:rPr>
              <w:t>團隊經營與領導</w:t>
            </w:r>
          </w:p>
        </w:tc>
      </w:tr>
      <w:tr w:rsidR="00657C76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47CBBB1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 w:hint="eastAsia"/>
              </w:rPr>
            </w:pPr>
            <w:r>
              <w:rPr>
                <w:rFonts w:eastAsia="微軟正黑體" w:hint="eastAsia"/>
                <w:kern w:val="2"/>
              </w:rPr>
              <w:t>Week 8</w:t>
            </w:r>
            <w:r w:rsidR="00C14468" w:rsidRPr="00C14468">
              <w:rPr>
                <w:rFonts w:eastAsia="微軟正黑體" w:hint="eastAsia"/>
                <w:kern w:val="2"/>
              </w:rPr>
              <w:t>團隊經營與領導</w:t>
            </w:r>
          </w:p>
        </w:tc>
      </w:tr>
      <w:tr w:rsidR="00657C76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14DA993" w:rsidR="00657C76" w:rsidRPr="001C052A" w:rsidRDefault="00657C76" w:rsidP="00657C76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9</w:t>
            </w:r>
            <w:r w:rsidR="00C14468" w:rsidRPr="00C14468"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  <w:t>期中報告</w:t>
            </w:r>
          </w:p>
        </w:tc>
      </w:tr>
      <w:tr w:rsidR="00657C76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147B7809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 w:hint="eastAsia"/>
              </w:rPr>
            </w:pPr>
            <w:r>
              <w:rPr>
                <w:rFonts w:eastAsia="微軟正黑體" w:hint="eastAsia"/>
                <w:kern w:val="2"/>
              </w:rPr>
              <w:t>Week 10</w:t>
            </w:r>
            <w:r w:rsidR="00C14468" w:rsidRPr="00C14468">
              <w:rPr>
                <w:rFonts w:eastAsia="微軟正黑體" w:hint="eastAsia"/>
                <w:kern w:val="2"/>
              </w:rPr>
              <w:t>服務活動的規劃</w:t>
            </w:r>
          </w:p>
        </w:tc>
      </w:tr>
      <w:tr w:rsidR="00C14468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34A05BB4" w:rsidR="00C14468" w:rsidRPr="00D8196F" w:rsidRDefault="00C14468" w:rsidP="00C14468">
            <w:pPr>
              <w:pStyle w:val="Web"/>
              <w:spacing w:before="0" w:beforeAutospacing="0" w:after="0" w:afterAutospacing="0"/>
              <w:rPr>
                <w:rFonts w:eastAsia="微軟正黑體"/>
                <w:kern w:val="2"/>
              </w:rPr>
            </w:pPr>
            <w:r>
              <w:rPr>
                <w:rFonts w:eastAsia="微軟正黑體" w:hint="eastAsia"/>
                <w:kern w:val="2"/>
              </w:rPr>
              <w:t>Week 1</w:t>
            </w:r>
            <w:r>
              <w:rPr>
                <w:rFonts w:eastAsia="微軟正黑體" w:hint="eastAsia"/>
                <w:kern w:val="2"/>
              </w:rPr>
              <w:t>1</w:t>
            </w:r>
            <w:r w:rsidRPr="00C14468">
              <w:rPr>
                <w:rFonts w:eastAsia="微軟正黑體" w:hint="eastAsia"/>
                <w:kern w:val="2"/>
              </w:rPr>
              <w:t>服務活動的規劃</w:t>
            </w:r>
          </w:p>
        </w:tc>
      </w:tr>
      <w:tr w:rsidR="00C14468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7BF8A2F9" w:rsidR="00C14468" w:rsidRPr="001C052A" w:rsidRDefault="00C14468" w:rsidP="00C14468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</w:t>
            </w:r>
            <w:r>
              <w:rPr>
                <w:rFonts w:eastAsia="微軟正黑體"/>
                <w:kern w:val="2"/>
              </w:rPr>
              <w:t>2</w:t>
            </w:r>
            <w:r w:rsidRPr="00C14468">
              <w:rPr>
                <w:rFonts w:eastAsia="微軟正黑體" w:hint="eastAsia"/>
                <w:kern w:val="2"/>
              </w:rPr>
              <w:t>服務活動的規劃</w:t>
            </w:r>
          </w:p>
        </w:tc>
      </w:tr>
      <w:tr w:rsidR="00657C76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231C146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13</w:t>
            </w:r>
            <w:r w:rsidR="00C14468" w:rsidRPr="00C14468"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  <w:t>學術活動研習與社會實踐</w:t>
            </w:r>
          </w:p>
        </w:tc>
      </w:tr>
      <w:tr w:rsidR="00657C76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6B3254B4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14</w:t>
            </w:r>
            <w:r w:rsidR="00C14468" w:rsidRPr="00C14468"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  <w:t>團體反思活動的帶領</w:t>
            </w:r>
          </w:p>
        </w:tc>
      </w:tr>
      <w:tr w:rsidR="00657C76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B57CDCB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15</w:t>
            </w:r>
            <w:r w:rsidR="00C14468" w:rsidRPr="00C14468"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  <w:t>服務成效的評估</w:t>
            </w:r>
          </w:p>
        </w:tc>
      </w:tr>
      <w:tr w:rsidR="00657C76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4538B475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 w:hint="eastAsia"/>
              </w:rPr>
            </w:pPr>
            <w:r>
              <w:rPr>
                <w:rFonts w:eastAsia="微軟正黑體" w:hint="eastAsia"/>
                <w:kern w:val="2"/>
              </w:rPr>
              <w:t xml:space="preserve">Week </w:t>
            </w:r>
            <w:r>
              <w:rPr>
                <w:rFonts w:eastAsia="微軟正黑體" w:hint="eastAsia"/>
                <w:kern w:val="2"/>
                <w:lang w:eastAsia="zh-TW"/>
              </w:rPr>
              <w:t>16</w:t>
            </w:r>
            <w:r w:rsidR="00C14468" w:rsidRPr="00C14468">
              <w:rPr>
                <w:rFonts w:eastAsia="微軟正黑體" w:hint="eastAsia"/>
                <w:kern w:val="2"/>
                <w:lang w:eastAsia="zh-TW"/>
              </w:rPr>
              <w:t>服務的結束</w:t>
            </w:r>
            <w:r w:rsidR="00C14468" w:rsidRPr="00C14468">
              <w:rPr>
                <w:rFonts w:eastAsia="微軟正黑體"/>
                <w:kern w:val="2"/>
                <w:lang w:eastAsia="zh-TW"/>
              </w:rPr>
              <w:t>-</w:t>
            </w:r>
            <w:r w:rsidR="00C14468" w:rsidRPr="00C14468">
              <w:rPr>
                <w:rFonts w:eastAsia="微軟正黑體"/>
                <w:kern w:val="2"/>
                <w:lang w:eastAsia="zh-TW"/>
              </w:rPr>
              <w:t>慶功與成果分享</w:t>
            </w:r>
          </w:p>
        </w:tc>
      </w:tr>
      <w:tr w:rsidR="00657C76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3AA3A7DC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17</w:t>
            </w:r>
            <w:r w:rsidR="00C14468" w:rsidRPr="00C14468">
              <w:rPr>
                <w:rFonts w:eastAsia="微軟正黑體" w:hint="eastAsia"/>
                <w:kern w:val="2"/>
              </w:rPr>
              <w:t>期末報告</w:t>
            </w:r>
          </w:p>
        </w:tc>
      </w:tr>
      <w:tr w:rsidR="00657C76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E89947C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18</w:t>
            </w:r>
            <w:r w:rsidR="00C14468" w:rsidRPr="00C14468">
              <w:rPr>
                <w:rFonts w:eastAsia="微軟正黑體" w:hint="eastAsia"/>
                <w:kern w:val="2"/>
              </w:rPr>
              <w:t>期末報告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24AEAB6" w14:textId="77777777" w:rsidR="00387BF9" w:rsidRPr="001C052A" w:rsidRDefault="00387BF9" w:rsidP="00387BF9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1F1B190B" w:rsidR="002023EC" w:rsidRPr="001C052A" w:rsidRDefault="00387BF9" w:rsidP="00387BF9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  <w:r w:rsidR="002023EC">
              <w:rPr>
                <w:rFonts w:eastAsia="微軟正黑體" w:hint="eastAsia"/>
                <w:b/>
              </w:rPr>
              <w:t xml:space="preserve"> 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1813B5" w14:paraId="3D02A67C" w14:textId="77777777" w:rsidTr="00B337CB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6BB033F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F786878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394CA29B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4C06D412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1813B5" w14:paraId="5E47189F" w14:textId="77777777" w:rsidTr="00B337CB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29B9A4C3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51F28BC7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60E9414F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6F7B62BE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6B87F434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59B05F5B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1813B5" w14:paraId="40FD084B" w14:textId="77777777" w:rsidTr="001813B5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888818C" w14:textId="77777777" w:rsidR="001813B5" w:rsidRDefault="001813B5" w:rsidP="001813B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57DEC661" w14:textId="77777777" w:rsidR="001813B5" w:rsidRDefault="001813B5" w:rsidP="001813B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186D4E02" w14:textId="77777777" w:rsidR="001813B5" w:rsidRDefault="001813B5" w:rsidP="001813B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456633E" w14:textId="77777777" w:rsidR="001813B5" w:rsidRDefault="001813B5" w:rsidP="001813B5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12A040F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3EA98AD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9F00DFA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954DD4D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7BAB6A1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1813B5" w14:paraId="350427F4" w14:textId="77777777" w:rsidTr="00B337CB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633FBDD" w14:textId="77777777" w:rsidR="001813B5" w:rsidRDefault="001813B5" w:rsidP="001813B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3522639" w14:textId="77777777" w:rsidR="001813B5" w:rsidRDefault="001813B5" w:rsidP="001813B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119149DA" w14:textId="77777777" w:rsidR="001813B5" w:rsidRDefault="001813B5" w:rsidP="001813B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DCAEE50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D253CCB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89A0765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81A8AC1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D49D885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1813B5" w14:paraId="555772B2" w14:textId="77777777" w:rsidTr="001813B5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B7D99F9" w14:textId="77777777" w:rsidR="001813B5" w:rsidRDefault="001813B5" w:rsidP="001813B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1C88D999" w14:textId="77777777" w:rsidR="001813B5" w:rsidRDefault="001813B5" w:rsidP="001813B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9108B0A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AB2CAEA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81F2309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D8FFAAB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7904943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1813B5" w14:paraId="782AB36B" w14:textId="77777777" w:rsidTr="001813B5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6D7EAF6" w14:textId="77777777" w:rsidR="001813B5" w:rsidRDefault="001813B5" w:rsidP="001813B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45DA01A" w14:textId="77777777" w:rsidR="001813B5" w:rsidRDefault="001813B5" w:rsidP="001813B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46D40340" w14:textId="77777777" w:rsidR="001813B5" w:rsidRDefault="001813B5" w:rsidP="001813B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E8D8730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6882D95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1496B3E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8A4199F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A77920D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1813B5" w14:paraId="06F8F5F7" w14:textId="77777777" w:rsidTr="001813B5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93200A4" w14:textId="77777777" w:rsidR="001813B5" w:rsidRDefault="001813B5" w:rsidP="001813B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2E4F554B" w14:textId="77777777" w:rsidR="001813B5" w:rsidRDefault="001813B5" w:rsidP="001813B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487DD30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B3D4417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86A1566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8C3CB3C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A58AD31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5E06A3F9" w:rsidR="007311F5" w:rsidRPr="007311F5" w:rsidRDefault="007311F5" w:rsidP="00ED7495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8F8CC" w14:textId="77777777" w:rsidR="00C774ED" w:rsidRDefault="00C774ED" w:rsidP="00E9068E">
      <w:pPr>
        <w:spacing w:before="0"/>
      </w:pPr>
      <w:r>
        <w:separator/>
      </w:r>
    </w:p>
  </w:endnote>
  <w:endnote w:type="continuationSeparator" w:id="0">
    <w:p w14:paraId="46F9BC13" w14:textId="77777777" w:rsidR="00C774ED" w:rsidRDefault="00C774ED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70046" w14:textId="77777777" w:rsidR="00C774ED" w:rsidRDefault="00C774ED" w:rsidP="00E9068E">
      <w:pPr>
        <w:spacing w:before="0"/>
      </w:pPr>
      <w:r>
        <w:separator/>
      </w:r>
    </w:p>
  </w:footnote>
  <w:footnote w:type="continuationSeparator" w:id="0">
    <w:p w14:paraId="04698044" w14:textId="77777777" w:rsidR="00C774ED" w:rsidRDefault="00C774ED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02920"/>
    <w:rsid w:val="000201A4"/>
    <w:rsid w:val="00031690"/>
    <w:rsid w:val="000503A8"/>
    <w:rsid w:val="00057CEC"/>
    <w:rsid w:val="0007415C"/>
    <w:rsid w:val="0008209B"/>
    <w:rsid w:val="000A4CF7"/>
    <w:rsid w:val="000B5D10"/>
    <w:rsid w:val="000C472E"/>
    <w:rsid w:val="000D7AC3"/>
    <w:rsid w:val="000F085A"/>
    <w:rsid w:val="001424D0"/>
    <w:rsid w:val="00156A09"/>
    <w:rsid w:val="00164F69"/>
    <w:rsid w:val="001813B5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3958"/>
    <w:rsid w:val="00214F43"/>
    <w:rsid w:val="00231672"/>
    <w:rsid w:val="002353F2"/>
    <w:rsid w:val="00242C9E"/>
    <w:rsid w:val="002557DD"/>
    <w:rsid w:val="00262E65"/>
    <w:rsid w:val="00265C6C"/>
    <w:rsid w:val="00266059"/>
    <w:rsid w:val="002712DA"/>
    <w:rsid w:val="002718CF"/>
    <w:rsid w:val="00275662"/>
    <w:rsid w:val="00286DDE"/>
    <w:rsid w:val="002B1010"/>
    <w:rsid w:val="002D309E"/>
    <w:rsid w:val="00315BF1"/>
    <w:rsid w:val="00336EAE"/>
    <w:rsid w:val="00342694"/>
    <w:rsid w:val="003866FE"/>
    <w:rsid w:val="00387BF9"/>
    <w:rsid w:val="003A2A12"/>
    <w:rsid w:val="003B04CD"/>
    <w:rsid w:val="003B2943"/>
    <w:rsid w:val="003C19DC"/>
    <w:rsid w:val="003E0932"/>
    <w:rsid w:val="003E77B8"/>
    <w:rsid w:val="003E7C8A"/>
    <w:rsid w:val="003F0401"/>
    <w:rsid w:val="004255C4"/>
    <w:rsid w:val="004424E7"/>
    <w:rsid w:val="004A22ED"/>
    <w:rsid w:val="004B1268"/>
    <w:rsid w:val="004F4DFA"/>
    <w:rsid w:val="004F517A"/>
    <w:rsid w:val="00505EBF"/>
    <w:rsid w:val="005363DA"/>
    <w:rsid w:val="005478D7"/>
    <w:rsid w:val="00554B7B"/>
    <w:rsid w:val="00563CB8"/>
    <w:rsid w:val="005A47C9"/>
    <w:rsid w:val="005D00B8"/>
    <w:rsid w:val="005E5E9E"/>
    <w:rsid w:val="006202DB"/>
    <w:rsid w:val="00634286"/>
    <w:rsid w:val="00657C76"/>
    <w:rsid w:val="006620EE"/>
    <w:rsid w:val="006749F5"/>
    <w:rsid w:val="00676065"/>
    <w:rsid w:val="006827BB"/>
    <w:rsid w:val="006B376A"/>
    <w:rsid w:val="006D11E4"/>
    <w:rsid w:val="0072241A"/>
    <w:rsid w:val="007311F5"/>
    <w:rsid w:val="00744992"/>
    <w:rsid w:val="00753EE9"/>
    <w:rsid w:val="00754E5F"/>
    <w:rsid w:val="007607E9"/>
    <w:rsid w:val="0076500C"/>
    <w:rsid w:val="007B32D5"/>
    <w:rsid w:val="007C04DC"/>
    <w:rsid w:val="007D4DC5"/>
    <w:rsid w:val="007F645B"/>
    <w:rsid w:val="007F7D7C"/>
    <w:rsid w:val="00801E9F"/>
    <w:rsid w:val="00820424"/>
    <w:rsid w:val="008324AE"/>
    <w:rsid w:val="008675FE"/>
    <w:rsid w:val="008758A6"/>
    <w:rsid w:val="008A4FA4"/>
    <w:rsid w:val="008A5A3D"/>
    <w:rsid w:val="008D29F6"/>
    <w:rsid w:val="008D5B4B"/>
    <w:rsid w:val="008E29D9"/>
    <w:rsid w:val="008F28CD"/>
    <w:rsid w:val="008F2E1B"/>
    <w:rsid w:val="009323A7"/>
    <w:rsid w:val="0094597D"/>
    <w:rsid w:val="009469E2"/>
    <w:rsid w:val="009533AF"/>
    <w:rsid w:val="009636D0"/>
    <w:rsid w:val="00965BE9"/>
    <w:rsid w:val="0099199D"/>
    <w:rsid w:val="009A17F2"/>
    <w:rsid w:val="009F1228"/>
    <w:rsid w:val="009F53E0"/>
    <w:rsid w:val="00A17751"/>
    <w:rsid w:val="00A336D5"/>
    <w:rsid w:val="00A41B7F"/>
    <w:rsid w:val="00A51A72"/>
    <w:rsid w:val="00A63746"/>
    <w:rsid w:val="00A642A3"/>
    <w:rsid w:val="00A92675"/>
    <w:rsid w:val="00A93E69"/>
    <w:rsid w:val="00A94058"/>
    <w:rsid w:val="00AD6A34"/>
    <w:rsid w:val="00B065C7"/>
    <w:rsid w:val="00B23992"/>
    <w:rsid w:val="00B3289C"/>
    <w:rsid w:val="00B341BD"/>
    <w:rsid w:val="00B41D5C"/>
    <w:rsid w:val="00B46395"/>
    <w:rsid w:val="00BA3B3C"/>
    <w:rsid w:val="00BB3197"/>
    <w:rsid w:val="00BB7AC8"/>
    <w:rsid w:val="00C12D8D"/>
    <w:rsid w:val="00C14468"/>
    <w:rsid w:val="00C219A1"/>
    <w:rsid w:val="00C41496"/>
    <w:rsid w:val="00C453F1"/>
    <w:rsid w:val="00C61BDB"/>
    <w:rsid w:val="00C66749"/>
    <w:rsid w:val="00C704D2"/>
    <w:rsid w:val="00C774ED"/>
    <w:rsid w:val="00CC4933"/>
    <w:rsid w:val="00CE72FE"/>
    <w:rsid w:val="00D15EB5"/>
    <w:rsid w:val="00D346A1"/>
    <w:rsid w:val="00D60A18"/>
    <w:rsid w:val="00D72526"/>
    <w:rsid w:val="00D8196F"/>
    <w:rsid w:val="00D83835"/>
    <w:rsid w:val="00D83DB5"/>
    <w:rsid w:val="00D94A77"/>
    <w:rsid w:val="00D96787"/>
    <w:rsid w:val="00DD4F0C"/>
    <w:rsid w:val="00DD7D53"/>
    <w:rsid w:val="00DE18A3"/>
    <w:rsid w:val="00DF48AC"/>
    <w:rsid w:val="00E15F38"/>
    <w:rsid w:val="00E37B87"/>
    <w:rsid w:val="00E70A19"/>
    <w:rsid w:val="00E9068E"/>
    <w:rsid w:val="00EC1AEA"/>
    <w:rsid w:val="00EC360C"/>
    <w:rsid w:val="00EC60D9"/>
    <w:rsid w:val="00EC64D8"/>
    <w:rsid w:val="00ED7495"/>
    <w:rsid w:val="00F06765"/>
    <w:rsid w:val="00F215AE"/>
    <w:rsid w:val="00F22674"/>
    <w:rsid w:val="00F345EA"/>
    <w:rsid w:val="00F35891"/>
    <w:rsid w:val="00F3714B"/>
    <w:rsid w:val="00F411D3"/>
    <w:rsid w:val="00F638F7"/>
    <w:rsid w:val="00F656CC"/>
    <w:rsid w:val="00F75052"/>
    <w:rsid w:val="00F81A21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  <w:style w:type="character" w:customStyle="1" w:styleId="apple-tab-span">
    <w:name w:val="apple-tab-span"/>
    <w:basedOn w:val="a0"/>
    <w:rsid w:val="007F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7804">
          <w:marLeft w:val="-11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4300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C2EA2-AEDC-4B32-B54C-2692E913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2023-06-26T09:36:00Z</cp:lastPrinted>
  <dcterms:created xsi:type="dcterms:W3CDTF">2024-12-20T06:44:00Z</dcterms:created>
  <dcterms:modified xsi:type="dcterms:W3CDTF">2025-12-09T00:54:00Z</dcterms:modified>
</cp:coreProperties>
</file>