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4F3049" w:rsidRPr="001C052A" w14:paraId="2CEA8368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A0CD1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8134B27" w14:textId="58EA98D9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D5BF9C3" w:rsidR="004F3049" w:rsidRPr="001C052A" w:rsidRDefault="004F3049" w:rsidP="004F304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2201031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4F3049" w:rsidRPr="001C052A" w:rsidRDefault="004F3049" w:rsidP="004F304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4F3049" w:rsidRPr="001C052A" w:rsidRDefault="004F3049" w:rsidP="004F304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4F3049" w:rsidRPr="00730AA7" w:rsidRDefault="004F3049" w:rsidP="004F304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4C0A7B" w14:paraId="6205E7AF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C1E821" w14:textId="77777777" w:rsidR="004C0A7B" w:rsidRDefault="004C0A7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5F31CBE" w14:textId="77777777" w:rsidR="004C0A7B" w:rsidRPr="0074142F" w:rsidRDefault="004C0A7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A28E4D" w14:textId="77777777" w:rsidR="004C0A7B" w:rsidRDefault="004C0A7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6939DB50" w14:textId="77777777" w:rsidR="004C0A7B" w:rsidRDefault="004C0A7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B9F86DE" w14:textId="77777777" w:rsidR="004C0A7B" w:rsidRPr="00051F86" w:rsidRDefault="004C0A7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4F3049" w:rsidRPr="001C052A" w14:paraId="69F99CC7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CF192E" w14:textId="3AF69E64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9B1184E" w:rsidR="004F3049" w:rsidRPr="001C052A" w:rsidRDefault="004F3049" w:rsidP="004F304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基礎物理數學</w:t>
            </w:r>
          </w:p>
        </w:tc>
      </w:tr>
      <w:tr w:rsidR="004F3049" w:rsidRPr="00B836C3" w14:paraId="30021486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728D6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3A898DB" w14:textId="535670A8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CDA49D7" w:rsidR="004F3049" w:rsidRPr="001C052A" w:rsidRDefault="004F3049" w:rsidP="004F304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Fundamentals of Mathematical Physics</w:t>
            </w:r>
          </w:p>
        </w:tc>
      </w:tr>
      <w:tr w:rsidR="004F3049" w:rsidRPr="001C052A" w14:paraId="585712CF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CD1D8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782A070C" w14:textId="707B2C20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A75D718" w:rsidR="004F3049" w:rsidRPr="001C052A" w:rsidRDefault="004F3049" w:rsidP="004F304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B77A8E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4F3049" w:rsidRPr="001C052A" w14:paraId="7A5F6569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45FC8AD5" w14:textId="77777777" w:rsidR="004F3049" w:rsidRPr="001C052A" w:rsidRDefault="004F3049" w:rsidP="004F304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466E4AD" w14:textId="77777777" w:rsidR="004F3049" w:rsidRPr="001C052A" w:rsidRDefault="004F3049" w:rsidP="004F304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4F3049" w:rsidRPr="001C052A" w:rsidRDefault="004F3049" w:rsidP="004F304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74F2F2C" w:rsidR="004F3049" w:rsidRPr="001C052A" w:rsidRDefault="004F3049" w:rsidP="004F304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4F3049" w:rsidRPr="001C052A" w14:paraId="028A81B4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58AD9A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B6ADBAF" w14:textId="2508CF0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4F3049" w:rsidRPr="001C052A" w:rsidRDefault="004F3049" w:rsidP="004F304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3D8D8E1" w14:textId="77777777" w:rsidR="004F3049" w:rsidRPr="00C659A2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0104E0BF" w:rsidR="004F3049" w:rsidRPr="001B56F5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A77C504" w14:textId="0210CEC0" w:rsidR="004F3049" w:rsidRPr="0083117F" w:rsidRDefault="004F3049" w:rsidP="004F3049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FCE2290" w:rsidR="004F3049" w:rsidRPr="00730AA7" w:rsidRDefault="004F3049" w:rsidP="004F304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4F3049" w:rsidRPr="001C052A" w14:paraId="3B83ECC7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B1077" w14:textId="77777777" w:rsidR="004F3049" w:rsidRPr="009A29DC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2542999" w14:textId="03B385AB" w:rsidR="004F3049" w:rsidRPr="009A29DC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164559A" w:rsidR="004F3049" w:rsidRDefault="00D05487" w:rsidP="004F304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B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B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5FE7AB" w14:textId="77777777" w:rsidR="004F3049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1A47587D" w:rsidR="004F3049" w:rsidRPr="001C052A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BB76A2A" w:rsidR="004F3049" w:rsidRDefault="00D05487" w:rsidP="004F304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 w:rsidR="00976FAF"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4F3049" w:rsidRPr="001C052A" w14:paraId="326474A0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B9BD5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2A0CCB0" w14:textId="53360262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29CFB5A" w:rsidR="004F3049" w:rsidRPr="001C052A" w:rsidRDefault="004F3049" w:rsidP="004F304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吳欣澤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62A913B" w14:textId="77777777" w:rsidR="004F3049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A123AAE" w:rsidR="004F3049" w:rsidRPr="001C052A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4DE8FEA" w:rsidR="004F3049" w:rsidRPr="001C052A" w:rsidRDefault="00795B0C" w:rsidP="004F3049">
            <w:pPr>
              <w:spacing w:line="320" w:lineRule="exact"/>
              <w:rPr>
                <w:rFonts w:eastAsia="微軟正黑體"/>
              </w:rPr>
            </w:pPr>
            <w:hyperlink r:id="rId8" w:tooltip="phystw@ccu.edu.tw" w:history="1">
              <w:r w:rsidR="004F3049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phystw@ccu.edu.tw</w:t>
              </w:r>
            </w:hyperlink>
          </w:p>
        </w:tc>
      </w:tr>
      <w:tr w:rsidR="004F3049" w:rsidRPr="001C052A" w14:paraId="52671300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658CB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4086C0FA" w14:textId="408952DD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F3049" w:rsidRPr="001C052A" w:rsidRDefault="004F3049" w:rsidP="004F304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6DC5D8" w14:textId="77777777" w:rsidR="004F3049" w:rsidRPr="001C052A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F4BD285" w:rsidR="004F3049" w:rsidRPr="001C052A" w:rsidRDefault="004F3049" w:rsidP="004F304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F3049" w:rsidRPr="001C052A" w:rsidRDefault="004F3049" w:rsidP="004F3049">
            <w:pPr>
              <w:spacing w:line="320" w:lineRule="exact"/>
              <w:rPr>
                <w:rFonts w:eastAsia="微軟正黑體"/>
              </w:rPr>
            </w:pPr>
          </w:p>
        </w:tc>
      </w:tr>
      <w:tr w:rsidR="004F3049" w:rsidRPr="001C052A" w14:paraId="1855F7A7" w14:textId="77777777" w:rsidTr="004F304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CD06F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151E99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56985A92" w14:textId="44439931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4F3049" w:rsidRPr="001C052A" w:rsidRDefault="004F3049" w:rsidP="004F304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4F3049" w:rsidRPr="001C052A" w:rsidRDefault="004F3049" w:rsidP="004F304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4F3049" w:rsidRPr="001C052A" w14:paraId="2E121AC8" w14:textId="77777777" w:rsidTr="004F3049">
        <w:trPr>
          <w:trHeight w:val="130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58BCD2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D47BC19" w14:textId="1750C432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70A5A1" w14:textId="77777777" w:rsidR="004F3049" w:rsidRPr="00E2228F" w:rsidRDefault="004F3049" w:rsidP="004F304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b/>
                <w:bCs/>
                <w:color w:val="000000"/>
                <w:szCs w:val="24"/>
                <w:lang w:eastAsia="zh-TW"/>
              </w:rPr>
              <w:t>I. Linear Algebra:</w:t>
            </w:r>
          </w:p>
          <w:p w14:paraId="798EE45B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Vector Spaces</w:t>
            </w:r>
          </w:p>
          <w:p w14:paraId="79DB7336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Linear Transformations</w:t>
            </w:r>
          </w:p>
          <w:p w14:paraId="72DFDE11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Matrix Algebra</w:t>
            </w:r>
          </w:p>
          <w:p w14:paraId="11573155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Systems of Linear Equations</w:t>
            </w:r>
          </w:p>
          <w:p w14:paraId="590C46CB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Eigenvalues and Eigenvectors</w:t>
            </w:r>
          </w:p>
          <w:p w14:paraId="4704CD6F" w14:textId="77777777" w:rsidR="004F3049" w:rsidRPr="00E2228F" w:rsidRDefault="004F3049" w:rsidP="004F3049">
            <w:pPr>
              <w:numPr>
                <w:ilvl w:val="0"/>
                <w:numId w:val="9"/>
              </w:numPr>
              <w:spacing w:before="0" w:beforeAutospacing="0"/>
              <w:ind w:leftChars="0" w:left="5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Quadratic Forms</w:t>
            </w:r>
          </w:p>
          <w:p w14:paraId="1E4A068D" w14:textId="77777777" w:rsidR="004F3049" w:rsidRPr="00E2228F" w:rsidRDefault="004F3049" w:rsidP="004F304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b/>
                <w:bCs/>
                <w:color w:val="000000"/>
                <w:szCs w:val="24"/>
                <w:lang w:eastAsia="zh-TW"/>
              </w:rPr>
              <w:t>II. Vector Calculus:</w:t>
            </w:r>
          </w:p>
          <w:p w14:paraId="18E9FFEE" w14:textId="7DDDF602" w:rsidR="004F3049" w:rsidRPr="00E2228F" w:rsidRDefault="004F3049" w:rsidP="004F304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1. Line, Surface and Volume Integrals</w:t>
            </w:r>
          </w:p>
          <w:p w14:paraId="640C037B" w14:textId="4733A4EF" w:rsidR="004F3049" w:rsidRPr="00E2228F" w:rsidRDefault="004F3049" w:rsidP="004F304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</w:t>
            </w: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 Gradient, Divergence, and Curl</w:t>
            </w:r>
          </w:p>
          <w:p w14:paraId="3BEE8476" w14:textId="61BB594C" w:rsidR="004F3049" w:rsidRPr="00E2228F" w:rsidRDefault="004F3049" w:rsidP="004F3049">
            <w:pPr>
              <w:spacing w:before="0" w:beforeAutospacing="0"/>
              <w:ind w:leftChars="0" w:left="0" w:firstLine="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 Divergence and Stokes’ Theorems</w:t>
            </w:r>
          </w:p>
          <w:p w14:paraId="485C8998" w14:textId="77777777" w:rsidR="004F3049" w:rsidRPr="00E2228F" w:rsidRDefault="004F3049" w:rsidP="004F3049">
            <w:pPr>
              <w:spacing w:before="0" w:beforeAutospacing="0"/>
              <w:ind w:leftChars="0" w:left="0" w:firstLine="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 Curvilinear Coordinates</w:t>
            </w:r>
          </w:p>
          <w:p w14:paraId="414924B5" w14:textId="19DE3D2F" w:rsidR="004F3049" w:rsidRPr="00161B2C" w:rsidRDefault="004F3049" w:rsidP="004F304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 Introduction to Tensors</w:t>
            </w:r>
            <w:r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ab/>
            </w:r>
          </w:p>
        </w:tc>
      </w:tr>
      <w:tr w:rsidR="004F3049" w:rsidRPr="001C052A" w14:paraId="4E1DA0BC" w14:textId="77777777" w:rsidTr="004F3049">
        <w:trPr>
          <w:trHeight w:val="86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83680A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F5BB298" w14:textId="1C3B121D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26BEBB8" w:rsidR="004F3049" w:rsidRPr="002718CF" w:rsidRDefault="004F3049" w:rsidP="004F3049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線性代數及向量分析基本觀念的建立，與運算能力的培養。</w:t>
            </w:r>
          </w:p>
        </w:tc>
      </w:tr>
      <w:tr w:rsidR="004F3049" w:rsidRPr="001C052A" w14:paraId="07DFDDA4" w14:textId="77777777" w:rsidTr="004F3049">
        <w:trPr>
          <w:trHeight w:val="95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2AB25" w14:textId="77777777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0071CE93" w14:textId="2FDC5E4B" w:rsidR="004F3049" w:rsidRPr="001C052A" w:rsidRDefault="004F3049" w:rsidP="004F304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3D1E95" w14:textId="77777777" w:rsidR="004F3049" w:rsidRDefault="004F3049" w:rsidP="004F3049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 xml:space="preserve">1. K. F. Riley, M. P. Hobson, and S. J. Bence, </w:t>
            </w:r>
            <w:r>
              <w:rPr>
                <w:rFonts w:ascii="PMingLiu" w:hAnsi="PMingLiu"/>
                <w:i/>
                <w:iCs/>
                <w:color w:val="000000"/>
              </w:rPr>
              <w:t>Mathematical Methods for Physics and Engineering</w:t>
            </w:r>
            <w:r>
              <w:rPr>
                <w:rFonts w:ascii="PMingLiu" w:hAnsi="PMingLiu"/>
                <w:color w:val="000000"/>
              </w:rPr>
              <w:t>, 3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rd</w:t>
            </w:r>
            <w:r>
              <w:rPr>
                <w:rFonts w:ascii="PMingLiu" w:hAnsi="PMingLiu"/>
                <w:color w:val="000000"/>
              </w:rPr>
              <w:t xml:space="preserve"> ed. (Cambridge University Press, 2006).</w:t>
            </w:r>
          </w:p>
          <w:p w14:paraId="3FCAFE77" w14:textId="77777777" w:rsidR="004F3049" w:rsidRDefault="004F3049" w:rsidP="004F3049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 xml:space="preserve">2. G. B. </w:t>
            </w:r>
            <w:proofErr w:type="spellStart"/>
            <w:r>
              <w:rPr>
                <w:rFonts w:ascii="PMingLiu" w:hAnsi="PMingLiu"/>
                <w:color w:val="000000"/>
              </w:rPr>
              <w:t>Arfken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and H. J. Weber, </w:t>
            </w:r>
            <w:r>
              <w:rPr>
                <w:rFonts w:ascii="PMingLiu" w:hAnsi="PMingLiu"/>
                <w:i/>
                <w:iCs/>
                <w:color w:val="000000"/>
              </w:rPr>
              <w:t>Mathematical Methods for Physicists</w:t>
            </w:r>
            <w:r>
              <w:rPr>
                <w:rFonts w:ascii="PMingLiu" w:hAnsi="PMingLiu"/>
                <w:color w:val="000000"/>
              </w:rPr>
              <w:t>, 5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 (Academic Press, 2001). </w:t>
            </w:r>
          </w:p>
          <w:p w14:paraId="6990E7E1" w14:textId="77777777" w:rsidR="004F3049" w:rsidRDefault="004F3049" w:rsidP="004F3049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 xml:space="preserve">3. R. Shankar, </w:t>
            </w:r>
            <w:r>
              <w:rPr>
                <w:rFonts w:ascii="PMingLiu" w:hAnsi="PMingLiu"/>
                <w:i/>
                <w:iCs/>
                <w:color w:val="000000"/>
              </w:rPr>
              <w:t>Basic Training in Mathematics</w:t>
            </w:r>
            <w:r>
              <w:rPr>
                <w:rFonts w:ascii="PMingLiu" w:hAnsi="PMingLiu"/>
                <w:color w:val="000000"/>
              </w:rPr>
              <w:t xml:space="preserve"> (Plenum Press, 1995).</w:t>
            </w:r>
          </w:p>
          <w:p w14:paraId="771C9BF8" w14:textId="77777777" w:rsidR="004F3049" w:rsidRDefault="004F3049" w:rsidP="004F3049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 xml:space="preserve">4. H. M. </w:t>
            </w:r>
            <w:proofErr w:type="spellStart"/>
            <w:r>
              <w:rPr>
                <w:rFonts w:ascii="PMingLiu" w:hAnsi="PMingLiu"/>
                <w:color w:val="000000"/>
              </w:rPr>
              <w:t>Schey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, </w:t>
            </w:r>
            <w:proofErr w:type="spellStart"/>
            <w:r>
              <w:rPr>
                <w:rFonts w:ascii="PMingLiu" w:hAnsi="PMingLiu"/>
                <w:i/>
                <w:iCs/>
                <w:color w:val="000000"/>
              </w:rPr>
              <w:t>Div</w:t>
            </w:r>
            <w:proofErr w:type="spellEnd"/>
            <w:r>
              <w:rPr>
                <w:rFonts w:ascii="PMingLiu" w:hAnsi="PMingLiu"/>
                <w:i/>
                <w:iCs/>
                <w:color w:val="000000"/>
              </w:rPr>
              <w:t xml:space="preserve"> Grad Curl and All That</w:t>
            </w:r>
            <w:r>
              <w:rPr>
                <w:rFonts w:ascii="PMingLiu" w:hAnsi="PMingLiu"/>
                <w:color w:val="000000"/>
              </w:rPr>
              <w:t>, 4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 (W. W. Norton &amp; Company, 2005).</w:t>
            </w:r>
          </w:p>
          <w:p w14:paraId="1F987541" w14:textId="77777777" w:rsidR="004F3049" w:rsidRDefault="004F3049" w:rsidP="004F3049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lastRenderedPageBreak/>
              <w:t xml:space="preserve">5. M. Spiegel, </w:t>
            </w:r>
            <w:proofErr w:type="spellStart"/>
            <w:r>
              <w:rPr>
                <w:rFonts w:ascii="PMingLiu" w:hAnsi="PMingLiu"/>
                <w:i/>
                <w:iCs/>
                <w:color w:val="000000"/>
              </w:rPr>
              <w:t>Schaum's</w:t>
            </w:r>
            <w:proofErr w:type="spellEnd"/>
            <w:r>
              <w:rPr>
                <w:rFonts w:ascii="PMingLiu" w:hAnsi="PMingLiu"/>
                <w:i/>
                <w:iCs/>
                <w:color w:val="000000"/>
              </w:rPr>
              <w:t xml:space="preserve"> Outline of Vector Analysis</w:t>
            </w:r>
            <w:r>
              <w:rPr>
                <w:rFonts w:ascii="PMingLiu" w:hAnsi="PMingLiu"/>
                <w:color w:val="000000"/>
              </w:rPr>
              <w:t xml:space="preserve"> (McGraw-Hill, 1968).</w:t>
            </w:r>
          </w:p>
          <w:p w14:paraId="60AA7F3B" w14:textId="6EF56F51" w:rsidR="004F3049" w:rsidRPr="00161B2C" w:rsidRDefault="004F3049" w:rsidP="004F3049">
            <w:pPr>
              <w:pStyle w:val="Web"/>
              <w:spacing w:before="12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6. </w:t>
            </w:r>
            <w:proofErr w:type="spellStart"/>
            <w:r>
              <w:rPr>
                <w:rFonts w:ascii="PMingLiu" w:hAnsi="PMingLiu"/>
                <w:color w:val="000000"/>
              </w:rPr>
              <w:t>Lipschutz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and M. Lipson, </w:t>
            </w:r>
            <w:proofErr w:type="spellStart"/>
            <w:r>
              <w:rPr>
                <w:rFonts w:ascii="PMingLiu" w:hAnsi="PMingLiu"/>
                <w:i/>
                <w:iCs/>
                <w:color w:val="000000"/>
              </w:rPr>
              <w:t>Schaum's</w:t>
            </w:r>
            <w:proofErr w:type="spellEnd"/>
            <w:r>
              <w:rPr>
                <w:rFonts w:ascii="PMingLiu" w:hAnsi="PMingLiu"/>
                <w:i/>
                <w:iCs/>
                <w:color w:val="000000"/>
              </w:rPr>
              <w:t xml:space="preserve"> Outline of Linear Algebra</w:t>
            </w:r>
            <w:r>
              <w:rPr>
                <w:rFonts w:ascii="PMingLiu" w:hAnsi="PMingLiu"/>
                <w:color w:val="000000"/>
              </w:rPr>
              <w:t>, 3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rd</w:t>
            </w:r>
            <w:r>
              <w:rPr>
                <w:rFonts w:ascii="PMingLiu" w:hAnsi="PMingLiu"/>
                <w:color w:val="000000"/>
              </w:rPr>
              <w:t xml:space="preserve"> ed. (McGraw-Hill, 2000).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7"/>
        <w:gridCol w:w="9290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D03201" w:rsidRPr="001C052A" w14:paraId="68A248FE" w14:textId="77777777" w:rsidTr="00545375">
        <w:trPr>
          <w:trHeight w:val="753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11A715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1A4391F8" w:rsidR="00D03201" w:rsidRPr="001C052A" w:rsidRDefault="00D03201" w:rsidP="00D0320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CD947A6" w:rsidR="00D03201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53F9443" w:rsidR="00D03201" w:rsidRPr="00730AA7" w:rsidRDefault="00D03201" w:rsidP="00D0320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D03201" w:rsidRPr="001C052A" w14:paraId="285EAB32" w14:textId="77777777" w:rsidTr="00545375">
        <w:trPr>
          <w:trHeight w:val="1111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66BAD9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11ADDA4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13E668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D03201" w:rsidRPr="001C052A" w14:paraId="7A7DFB0B" w14:textId="77777777" w:rsidTr="00545375">
        <w:trPr>
          <w:trHeight w:val="1777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16FB1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FC6BB75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6FF60BC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30%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40%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 w:hint="eastAsia"/>
                <w:lang w:eastAsia="zh-TW"/>
              </w:rPr>
              <w:t>3</w:t>
            </w:r>
            <w:r>
              <w:rPr>
                <w:rFonts w:ascii="新細明體" w:hAnsi="新細明體"/>
                <w:lang w:eastAsia="zh-TW"/>
              </w:rPr>
              <w:t>0%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232A69D7" w:rsidR="00D03201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607666FC" w:rsidR="00D03201" w:rsidRPr="006F176E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D03201" w:rsidRPr="001C052A" w14:paraId="4D1A228C" w14:textId="77777777" w:rsidTr="00545375">
        <w:trPr>
          <w:trHeight w:val="753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CB201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45C5A1CF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771D6F3" w:rsidR="00D03201" w:rsidRPr="00730AA7" w:rsidRDefault="00D03201" w:rsidP="00D0320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D03201" w:rsidRPr="00251E57" w14:paraId="22713FC0" w14:textId="77777777" w:rsidTr="00545375">
        <w:trPr>
          <w:trHeight w:val="377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AD3FF2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DB0C466" w14:textId="677B17E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735A22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655925C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BDC9C41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1963325F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D90284D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6E66D7E1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A74BEA2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BC23C45" w14:textId="77777777" w:rsidR="00D03201" w:rsidRPr="00730AA7" w:rsidRDefault="00D03201" w:rsidP="00D0320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359ADE8" w14:textId="158F00CE" w:rsidR="00D03201" w:rsidRPr="001C052A" w:rsidRDefault="00D03201" w:rsidP="00D03201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D03201" w:rsidRPr="001C052A" w14:paraId="324CD86F" w14:textId="77777777" w:rsidTr="00545375">
        <w:trPr>
          <w:trHeight w:val="377"/>
          <w:tblCellSpacing w:w="0" w:type="dxa"/>
          <w:jc w:val="center"/>
        </w:trPr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F3719F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A5AD62D" w14:textId="7777777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9D74807" w:rsidR="00D03201" w:rsidRPr="001C052A" w:rsidRDefault="00D03201" w:rsidP="00D0320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9DD8BD7" w:rsidR="00D03201" w:rsidRPr="007311F5" w:rsidRDefault="00D03201" w:rsidP="00D03201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01E9EC6" w14:textId="77777777" w:rsidR="00D03201" w:rsidRPr="001C052A" w:rsidRDefault="00D03201" w:rsidP="00D0320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51BDC76E" w:rsidR="002023EC" w:rsidRPr="001C052A" w:rsidRDefault="00D03201" w:rsidP="00D0320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400A3F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E2228F" w:rsidRPr="00E2228F">
              <w:rPr>
                <w:rFonts w:ascii="Times New Roman" w:hAnsi="Times New Roman"/>
                <w:color w:val="000000"/>
              </w:rPr>
              <w:t xml:space="preserve"> Vector Spaces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502FDE9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E2228F" w:rsidRPr="00E2228F">
              <w:rPr>
                <w:rFonts w:ascii="Times New Roman" w:hAnsi="Times New Roman" w:cs="Times New Roman"/>
                <w:color w:val="000000"/>
              </w:rPr>
              <w:t xml:space="preserve"> Vector Spaces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5814DC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Linear Transformations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06AC84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4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Linear Transformations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92C7C1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Matrix Algebra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F2BF42F" w:rsidR="002023EC" w:rsidRPr="00A67FA4" w:rsidRDefault="002023EC" w:rsidP="00A67FA4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E2228F" w:rsidRPr="00E2228F">
              <w:rPr>
                <w:rFonts w:ascii="Times New Roman" w:hAnsi="Times New Roman"/>
                <w:color w:val="000000"/>
              </w:rPr>
              <w:t xml:space="preserve"> Matrix Algebra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FD6267F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Eigenvalues and Eigenvectors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5D57D7B" w:rsidR="002023EC" w:rsidRPr="005B7977" w:rsidRDefault="002023EC" w:rsidP="00344C71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E2228F" w:rsidRPr="00E2228F">
              <w:rPr>
                <w:rFonts w:ascii="Times New Roman" w:hAnsi="Times New Roman"/>
                <w:color w:val="000000"/>
              </w:rPr>
              <w:t xml:space="preserve"> Eigenvalues and Eigenvectors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B86B5C8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E2228F" w:rsidRPr="00E2228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：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Quadratic Forms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11A0C4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Systems of Linear Equations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68E71A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Line, Surface and Volume Integrals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BCDBC7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Line, Surface and Volume Integrals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CDEFA17" w:rsidR="002023EC" w:rsidRPr="002B0F59" w:rsidRDefault="002023EC" w:rsidP="002B0F59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13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Gradient, Divergence, and Curl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757B1E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Divergence and Stokes’ Theorems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31D55F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Divergence and Stokes’ Theorems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E1634B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Curvilinear Coordinates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8CA40C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 Curvilinear Coordinates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71AAAF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E2228F" w:rsidRPr="00E2228F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Introduction to Tensors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00FEE38" w14:textId="77777777" w:rsidR="00545375" w:rsidRPr="001C052A" w:rsidRDefault="00545375" w:rsidP="00D0320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7E327AEF" w:rsidR="002023EC" w:rsidRPr="001C052A" w:rsidRDefault="00545375" w:rsidP="00D0320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A67FA4">
        <w:trPr>
          <w:trHeight w:val="7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4C0A7B" w:rsidRPr="001C052A" w14:paraId="75BA7FD5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4C0A7B" w14:paraId="325E468B" w14:textId="77777777" w:rsidTr="00C513B9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1C38D5E7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4B72CC9E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0E20B11A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1736F4E9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4C0A7B" w14:paraId="6532E548" w14:textId="77777777" w:rsidTr="00C513B9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65C5094D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5302C1C3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2BD03A2C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E5465C6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6D15B2F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8A3F677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4C0A7B" w14:paraId="4C15FEB1" w14:textId="77777777" w:rsidTr="00A35DD7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C92E1E1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59F07610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78EE316E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64EB3F32" w14:textId="77777777" w:rsidR="004C0A7B" w:rsidRDefault="004C0A7B" w:rsidP="004C0A7B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FE45348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55BBD22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B73A23D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E23AC50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9967511" w14:textId="3A0A6B82" w:rsidR="004C0A7B" w:rsidRDefault="00A35DD7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</w:tr>
                  <w:tr w:rsidR="004C0A7B" w14:paraId="03657458" w14:textId="77777777" w:rsidTr="004C0A7B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8AD43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4D7B9877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1994DEC2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327491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ED271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C04F4" w14:textId="3CCB2D8C" w:rsidR="004C0A7B" w:rsidRDefault="00A35DD7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BE6DE8F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2F4C63B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4C0A7B" w14:paraId="736473CD" w14:textId="77777777" w:rsidTr="00A35DD7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62CFC35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66D45C7A" w14:textId="77777777" w:rsidR="004C0A7B" w:rsidRDefault="004C0A7B" w:rsidP="004C0A7B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BECA010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FC58DA8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8D84C03" w14:textId="599F2D19" w:rsidR="004C0A7B" w:rsidRDefault="00A35DD7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8CABC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9B65840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4C0A7B" w14:paraId="66B3F1F7" w14:textId="77777777" w:rsidTr="00A35DD7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FBB7688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05BF3160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12D5EDFE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417F301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5D23D04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B7927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4E39792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A3AA40A" w14:textId="4A91FEBC" w:rsidR="004C0A7B" w:rsidRDefault="00A35DD7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</w:tr>
                  <w:tr w:rsidR="004C0A7B" w14:paraId="41681164" w14:textId="77777777" w:rsidTr="004C0A7B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05684DF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32342752" w14:textId="77777777" w:rsidR="004C0A7B" w:rsidRDefault="004C0A7B" w:rsidP="004C0A7B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5D53322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F1757A0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D895869" w14:textId="5DE6464A" w:rsidR="004C0A7B" w:rsidRDefault="00A35DD7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9119255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22786B9" w14:textId="77777777" w:rsidR="004C0A7B" w:rsidRDefault="004C0A7B" w:rsidP="004C0A7B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50700D49" w14:textId="77777777" w:rsidR="004C0A7B" w:rsidRPr="00DA7FB0" w:rsidRDefault="004C0A7B" w:rsidP="004C0A7B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0EC7182D" w:rsidR="007311F5" w:rsidRPr="007311F5" w:rsidRDefault="007311F5" w:rsidP="002B0F59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3A8E" w14:textId="77777777" w:rsidR="00795B0C" w:rsidRDefault="00795B0C" w:rsidP="00E9068E">
      <w:pPr>
        <w:spacing w:before="0"/>
      </w:pPr>
      <w:r>
        <w:separator/>
      </w:r>
    </w:p>
  </w:endnote>
  <w:endnote w:type="continuationSeparator" w:id="0">
    <w:p w14:paraId="19E6DAC3" w14:textId="77777777" w:rsidR="00795B0C" w:rsidRDefault="00795B0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BE834" w14:textId="77777777" w:rsidR="00795B0C" w:rsidRDefault="00795B0C" w:rsidP="00E9068E">
      <w:pPr>
        <w:spacing w:before="0"/>
      </w:pPr>
      <w:r>
        <w:separator/>
      </w:r>
    </w:p>
  </w:footnote>
  <w:footnote w:type="continuationSeparator" w:id="0">
    <w:p w14:paraId="08590EF4" w14:textId="77777777" w:rsidR="00795B0C" w:rsidRDefault="00795B0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5D6542"/>
    <w:multiLevelType w:val="multilevel"/>
    <w:tmpl w:val="C3C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87CC0"/>
    <w:multiLevelType w:val="multilevel"/>
    <w:tmpl w:val="6EF4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2354"/>
    <w:rsid w:val="0007415C"/>
    <w:rsid w:val="0008209B"/>
    <w:rsid w:val="00083A7A"/>
    <w:rsid w:val="000A4CF7"/>
    <w:rsid w:val="000B5D10"/>
    <w:rsid w:val="000C472E"/>
    <w:rsid w:val="000D7AC3"/>
    <w:rsid w:val="000F085A"/>
    <w:rsid w:val="001424D0"/>
    <w:rsid w:val="00156A09"/>
    <w:rsid w:val="00161B2C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4398"/>
    <w:rsid w:val="00210E36"/>
    <w:rsid w:val="00213958"/>
    <w:rsid w:val="00214F43"/>
    <w:rsid w:val="00231368"/>
    <w:rsid w:val="00231672"/>
    <w:rsid w:val="002353F2"/>
    <w:rsid w:val="00242C9E"/>
    <w:rsid w:val="00254EC5"/>
    <w:rsid w:val="00262E65"/>
    <w:rsid w:val="00265C6C"/>
    <w:rsid w:val="00266059"/>
    <w:rsid w:val="002712DA"/>
    <w:rsid w:val="002718CF"/>
    <w:rsid w:val="00275662"/>
    <w:rsid w:val="00286DDE"/>
    <w:rsid w:val="002B0F59"/>
    <w:rsid w:val="002D309E"/>
    <w:rsid w:val="00315BF1"/>
    <w:rsid w:val="00342694"/>
    <w:rsid w:val="00344C71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C0A7B"/>
    <w:rsid w:val="004C42F3"/>
    <w:rsid w:val="004F3049"/>
    <w:rsid w:val="004F4DFA"/>
    <w:rsid w:val="004F517A"/>
    <w:rsid w:val="00505EBF"/>
    <w:rsid w:val="005363DA"/>
    <w:rsid w:val="00545375"/>
    <w:rsid w:val="005478D7"/>
    <w:rsid w:val="00554B7B"/>
    <w:rsid w:val="00560E79"/>
    <w:rsid w:val="00563CB8"/>
    <w:rsid w:val="005A47C9"/>
    <w:rsid w:val="005B7977"/>
    <w:rsid w:val="005D00B8"/>
    <w:rsid w:val="005E5E9E"/>
    <w:rsid w:val="005F644F"/>
    <w:rsid w:val="00617B4A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95B0C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8F6FB1"/>
    <w:rsid w:val="009323A7"/>
    <w:rsid w:val="00940A08"/>
    <w:rsid w:val="009533AF"/>
    <w:rsid w:val="009636D0"/>
    <w:rsid w:val="00965BE9"/>
    <w:rsid w:val="00976FAF"/>
    <w:rsid w:val="0099199D"/>
    <w:rsid w:val="009A17F2"/>
    <w:rsid w:val="009F1228"/>
    <w:rsid w:val="009F53E0"/>
    <w:rsid w:val="00A17751"/>
    <w:rsid w:val="00A336D5"/>
    <w:rsid w:val="00A35DD7"/>
    <w:rsid w:val="00A41B7F"/>
    <w:rsid w:val="00A63746"/>
    <w:rsid w:val="00A642A3"/>
    <w:rsid w:val="00A661EB"/>
    <w:rsid w:val="00A67FA4"/>
    <w:rsid w:val="00A92675"/>
    <w:rsid w:val="00A93E69"/>
    <w:rsid w:val="00A94058"/>
    <w:rsid w:val="00B11060"/>
    <w:rsid w:val="00B23992"/>
    <w:rsid w:val="00B3289C"/>
    <w:rsid w:val="00B341BD"/>
    <w:rsid w:val="00B41D5C"/>
    <w:rsid w:val="00B460B6"/>
    <w:rsid w:val="00B46395"/>
    <w:rsid w:val="00B77A8E"/>
    <w:rsid w:val="00BA3B3C"/>
    <w:rsid w:val="00BA5319"/>
    <w:rsid w:val="00BB3197"/>
    <w:rsid w:val="00BB7AC8"/>
    <w:rsid w:val="00C12D8D"/>
    <w:rsid w:val="00C219A1"/>
    <w:rsid w:val="00C41496"/>
    <w:rsid w:val="00C453F1"/>
    <w:rsid w:val="00C66749"/>
    <w:rsid w:val="00C704D2"/>
    <w:rsid w:val="00CC4933"/>
    <w:rsid w:val="00CE72FE"/>
    <w:rsid w:val="00D03201"/>
    <w:rsid w:val="00D05487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2228F"/>
    <w:rsid w:val="00E70A19"/>
    <w:rsid w:val="00E9068E"/>
    <w:rsid w:val="00EC360C"/>
    <w:rsid w:val="00EC60D9"/>
    <w:rsid w:val="00F06765"/>
    <w:rsid w:val="00F215AE"/>
    <w:rsid w:val="00F22674"/>
    <w:rsid w:val="00F345EA"/>
    <w:rsid w:val="00F34A14"/>
    <w:rsid w:val="00F75052"/>
    <w:rsid w:val="00F95DD9"/>
    <w:rsid w:val="00FC3432"/>
    <w:rsid w:val="00FC707F"/>
    <w:rsid w:val="00FE526A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E2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8967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tw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AF21-4839-4ACF-9941-B1F5F742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2024-12-20T06:40:00Z</dcterms:created>
  <dcterms:modified xsi:type="dcterms:W3CDTF">2025-11-26T01:44:00Z</dcterms:modified>
</cp:coreProperties>
</file>