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20B1"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67E3D103"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68E372"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5EA4848" w14:textId="6B7769A8" w:rsidR="00FE0BCC" w:rsidRDefault="00A4115D" w:rsidP="00086FA9">
            <w:pPr>
              <w:spacing w:line="0" w:lineRule="atLeast"/>
              <w:jc w:val="center"/>
              <w:rPr>
                <w:rFonts w:eastAsia="標楷體"/>
              </w:rPr>
            </w:pPr>
            <w:r>
              <w:rPr>
                <w:rFonts w:eastAsia="標楷體" w:hint="eastAsia"/>
              </w:rPr>
              <w:t>1</w:t>
            </w:r>
            <w:r w:rsidR="005F6A81">
              <w:rPr>
                <w:rFonts w:eastAsia="標楷體"/>
              </w:rPr>
              <w:t>1</w:t>
            </w:r>
            <w:r w:rsidR="00C5093E">
              <w:rPr>
                <w:rFonts w:eastAsia="標楷體" w:hint="eastAsia"/>
              </w:rPr>
              <w:t>4</w:t>
            </w:r>
            <w:r w:rsidR="00FE0BCC">
              <w:rPr>
                <w:rFonts w:eastAsia="標楷體" w:hint="eastAsia"/>
              </w:rPr>
              <w:t>學年度第</w:t>
            </w:r>
            <w:r w:rsidR="004A68A6">
              <w:rPr>
                <w:rFonts w:eastAsia="標楷體" w:hint="eastAsia"/>
              </w:rPr>
              <w:t>2</w:t>
            </w:r>
            <w:r w:rsidR="00FE0BCC">
              <w:rPr>
                <w:rFonts w:eastAsia="標楷體" w:hint="eastAsia"/>
              </w:rPr>
              <w:t>學期</w:t>
            </w:r>
          </w:p>
        </w:tc>
      </w:tr>
      <w:tr w:rsidR="00FE0BCC" w14:paraId="49256D2A"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9D65EA5"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FF9B1C4" w14:textId="77777777" w:rsidR="00FE0BCC" w:rsidRDefault="0004420B" w:rsidP="007F22D6">
            <w:pPr>
              <w:spacing w:line="0" w:lineRule="atLeast"/>
              <w:jc w:val="center"/>
              <w:rPr>
                <w:rFonts w:eastAsia="標楷體"/>
              </w:rPr>
            </w:pPr>
            <w:r>
              <w:rPr>
                <w:rFonts w:eastAsia="標楷體" w:hint="eastAsia"/>
              </w:rPr>
              <w:t>表演與自我開發</w:t>
            </w:r>
          </w:p>
        </w:tc>
      </w:tr>
      <w:tr w:rsidR="00FE0BCC" w14:paraId="4CBA6E7F"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BD9D09B"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E2496D0" w14:textId="77777777" w:rsidR="00FE0BCC" w:rsidRDefault="0004420B" w:rsidP="007F22D6">
            <w:pPr>
              <w:spacing w:line="0" w:lineRule="atLeast"/>
              <w:jc w:val="center"/>
              <w:rPr>
                <w:rFonts w:eastAsia="標楷體"/>
              </w:rPr>
            </w:pPr>
            <w:r>
              <w:rPr>
                <w:rFonts w:eastAsia="標楷體" w:hint="eastAsia"/>
              </w:rPr>
              <w:t>Acting and Self-development</w:t>
            </w:r>
          </w:p>
        </w:tc>
      </w:tr>
      <w:tr w:rsidR="00103B9F" w14:paraId="6E165476"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2DDC2C"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25645C40"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1633DC0B"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5E8D4ED6" w14:textId="77777777" w:rsidR="00103B9F" w:rsidRDefault="00103B9F" w:rsidP="007F22D6">
            <w:pPr>
              <w:spacing w:line="0" w:lineRule="atLeast"/>
              <w:jc w:val="center"/>
              <w:rPr>
                <w:rFonts w:eastAsia="標楷體"/>
              </w:rPr>
            </w:pPr>
            <w:r>
              <w:rPr>
                <w:rFonts w:eastAsia="標楷體" w:hint="eastAsia"/>
              </w:rPr>
              <w:t>2</w:t>
            </w:r>
          </w:p>
        </w:tc>
      </w:tr>
      <w:tr w:rsidR="00FE0BCC" w14:paraId="2EA76592"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9B32235"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8344876"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05605576" w14:textId="77777777" w:rsidTr="002E043C">
              <w:tc>
                <w:tcPr>
                  <w:tcW w:w="2843" w:type="dxa"/>
                </w:tcPr>
                <w:p w14:paraId="28CC9E5A" w14:textId="77777777" w:rsidR="001C01EC" w:rsidRDefault="004305A8" w:rsidP="007F22D6">
                  <w:pPr>
                    <w:spacing w:line="0" w:lineRule="atLeast"/>
                    <w:jc w:val="both"/>
                    <w:rPr>
                      <w:rFonts w:eastAsia="標楷體"/>
                      <w:u w:val="single"/>
                    </w:rPr>
                  </w:pPr>
                  <w:r>
                    <w:rPr>
                      <w:rFonts w:ascii="標楷體" w:eastAsia="標楷體" w:hAnsi="標楷體"/>
                      <w:kern w:val="0"/>
                    </w:rPr>
                    <w:sym w:font="Wingdings 2" w:char="F050"/>
                  </w:r>
                  <w:r w:rsidR="001C01EC">
                    <w:rPr>
                      <w:rFonts w:ascii="標楷體" w:eastAsia="標楷體" w:hAnsi="標楷體" w:hint="eastAsia"/>
                    </w:rPr>
                    <w:t>課堂講授</w:t>
                  </w:r>
                </w:p>
              </w:tc>
              <w:tc>
                <w:tcPr>
                  <w:tcW w:w="2844" w:type="dxa"/>
                </w:tcPr>
                <w:p w14:paraId="4CE3A11C" w14:textId="77777777" w:rsidR="001C01EC" w:rsidRDefault="00EB170B" w:rsidP="00EB170B">
                  <w:pPr>
                    <w:spacing w:line="0" w:lineRule="atLeast"/>
                    <w:jc w:val="both"/>
                    <w:rPr>
                      <w:rFonts w:eastAsia="標楷體"/>
                      <w:u w:val="single"/>
                    </w:rPr>
                  </w:pPr>
                  <w:r w:rsidRPr="007A3F83">
                    <w:rPr>
                      <w:rFonts w:ascii="標楷體" w:eastAsia="標楷體" w:hAnsi="標楷體" w:hint="eastAsia"/>
                    </w:rPr>
                    <w:t>□</w:t>
                  </w:r>
                  <w:r w:rsidR="001C01EC">
                    <w:rPr>
                      <w:rFonts w:eastAsia="標楷體" w:hint="eastAsia"/>
                    </w:rPr>
                    <w:t>網路教學</w:t>
                  </w:r>
                  <w:r w:rsidR="004305A8">
                    <w:rPr>
                      <w:rFonts w:eastAsia="標楷體" w:hint="eastAsia"/>
                    </w:rPr>
                    <w:t>(Google Meet)</w:t>
                  </w:r>
                  <w:r w:rsidR="00ED4F0E">
                    <w:rPr>
                      <w:rFonts w:hint="eastAsia"/>
                    </w:rPr>
                    <w:t xml:space="preserve"> </w:t>
                  </w:r>
                </w:p>
              </w:tc>
              <w:tc>
                <w:tcPr>
                  <w:tcW w:w="2844" w:type="dxa"/>
                </w:tcPr>
                <w:p w14:paraId="53A894C6" w14:textId="77777777" w:rsidR="001C01EC" w:rsidRDefault="004305A8" w:rsidP="007F22D6">
                  <w:pPr>
                    <w:spacing w:line="0" w:lineRule="atLeast"/>
                    <w:jc w:val="both"/>
                    <w:rPr>
                      <w:rFonts w:eastAsia="標楷體"/>
                      <w:u w:val="single"/>
                    </w:rPr>
                  </w:pPr>
                  <w:r>
                    <w:rPr>
                      <w:rFonts w:ascii="標楷體" w:eastAsia="標楷體" w:hAnsi="標楷體"/>
                      <w:kern w:val="0"/>
                    </w:rPr>
                    <w:sym w:font="Wingdings 2" w:char="F050"/>
                  </w:r>
                  <w:r w:rsidR="001C01EC">
                    <w:rPr>
                      <w:rFonts w:ascii="標楷體" w:eastAsia="標楷體" w:hAnsi="標楷體" w:hint="eastAsia"/>
                    </w:rPr>
                    <w:t>分組討論</w:t>
                  </w:r>
                </w:p>
              </w:tc>
            </w:tr>
            <w:tr w:rsidR="001C01EC" w14:paraId="54E3B1CA" w14:textId="77777777" w:rsidTr="002E043C">
              <w:tc>
                <w:tcPr>
                  <w:tcW w:w="2843" w:type="dxa"/>
                </w:tcPr>
                <w:p w14:paraId="5BBB4810"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3AC8707E" w14:textId="77777777" w:rsidR="00631A57" w:rsidRDefault="00631A57" w:rsidP="00631A57">
                  <w:pPr>
                    <w:spacing w:line="0" w:lineRule="atLeast"/>
                    <w:jc w:val="both"/>
                    <w:rPr>
                      <w:rFonts w:ascii="標楷體" w:eastAsia="標楷體" w:hAnsi="標楷體"/>
                    </w:rPr>
                  </w:pPr>
                  <w:r>
                    <w:rPr>
                      <w:rFonts w:ascii="標楷體" w:eastAsia="標楷體" w:hAnsi="標楷體"/>
                      <w:kern w:val="0"/>
                    </w:rPr>
                    <w:sym w:font="Wingdings 2" w:char="F050"/>
                  </w:r>
                  <w:r w:rsidR="001C01EC">
                    <w:rPr>
                      <w:rFonts w:ascii="標楷體" w:eastAsia="標楷體" w:hAnsi="標楷體" w:hint="eastAsia"/>
                    </w:rPr>
                    <w:t>其他</w:t>
                  </w:r>
                  <w:r>
                    <w:rPr>
                      <w:rFonts w:ascii="標楷體" w:eastAsia="標楷體" w:hAnsi="標楷體" w:hint="eastAsia"/>
                    </w:rPr>
                    <w:t>：</w:t>
                  </w:r>
                </w:p>
                <w:p w14:paraId="36907415" w14:textId="77777777" w:rsidR="001C01EC" w:rsidRDefault="00631A57" w:rsidP="00631A57">
                  <w:pPr>
                    <w:spacing w:line="0" w:lineRule="atLeast"/>
                    <w:jc w:val="both"/>
                    <w:rPr>
                      <w:rFonts w:eastAsia="標楷體"/>
                      <w:u w:val="single"/>
                    </w:rPr>
                  </w:pPr>
                  <w:r w:rsidRPr="00EB170B">
                    <w:rPr>
                      <w:rFonts w:ascii="標楷體" w:eastAsia="標楷體" w:hAnsi="標楷體" w:hint="eastAsia"/>
                      <w:shd w:val="pct15" w:color="auto" w:fill="FFFFFF"/>
                    </w:rPr>
                    <w:t>請尊重智慧財產權，不得非法影印教師指定之教科書籍。</w:t>
                  </w:r>
                </w:p>
              </w:tc>
              <w:tc>
                <w:tcPr>
                  <w:tcW w:w="2844" w:type="dxa"/>
                </w:tcPr>
                <w:p w14:paraId="5EC20917" w14:textId="77777777" w:rsidR="001C01EC" w:rsidRDefault="001C01EC" w:rsidP="007F22D6">
                  <w:pPr>
                    <w:spacing w:line="0" w:lineRule="atLeast"/>
                    <w:jc w:val="both"/>
                    <w:rPr>
                      <w:rFonts w:eastAsia="標楷體"/>
                      <w:u w:val="single"/>
                    </w:rPr>
                  </w:pPr>
                </w:p>
              </w:tc>
            </w:tr>
          </w:tbl>
          <w:p w14:paraId="3E286494" w14:textId="77777777" w:rsidR="007A3F83" w:rsidRDefault="007A3F83" w:rsidP="007F22D6">
            <w:pPr>
              <w:spacing w:line="0" w:lineRule="atLeast"/>
              <w:jc w:val="both"/>
              <w:rPr>
                <w:rFonts w:eastAsia="標楷體"/>
                <w:u w:val="single"/>
              </w:rPr>
            </w:pPr>
          </w:p>
        </w:tc>
      </w:tr>
      <w:tr w:rsidR="00FE0BCC" w14:paraId="72945CE4"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F069C7"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3016EC08" w14:textId="77777777" w:rsidR="0004420B" w:rsidRPr="006730BB" w:rsidRDefault="00D7354B" w:rsidP="0004420B">
            <w:pPr>
              <w:pStyle w:val="ab"/>
              <w:rPr>
                <w:rFonts w:ascii="標楷體" w:eastAsia="標楷體" w:hAnsi="標楷體"/>
              </w:rPr>
            </w:pPr>
            <w:r>
              <w:rPr>
                <w:rFonts w:ascii="標楷體" w:eastAsia="標楷體" w:hAnsi="標楷體" w:hint="eastAsia"/>
              </w:rPr>
              <w:t>本課程的</w:t>
            </w:r>
            <w:r w:rsidR="0004420B" w:rsidRPr="006730BB">
              <w:rPr>
                <w:rFonts w:ascii="標楷體" w:eastAsia="標楷體" w:hAnsi="標楷體" w:hint="eastAsia"/>
              </w:rPr>
              <w:t>教學目標</w:t>
            </w:r>
            <w:r>
              <w:rPr>
                <w:rFonts w:ascii="標楷體" w:eastAsia="標楷體" w:hAnsi="標楷體" w:hint="eastAsia"/>
              </w:rPr>
              <w:t>及範圍，在於</w:t>
            </w:r>
            <w:r w:rsidR="0004420B">
              <w:rPr>
                <w:rFonts w:ascii="標楷體" w:eastAsia="標楷體" w:hAnsi="標楷體" w:hint="eastAsia"/>
              </w:rPr>
              <w:t>引導學生</w:t>
            </w:r>
            <w:r w:rsidR="007B5760">
              <w:rPr>
                <w:rFonts w:ascii="標楷體" w:eastAsia="標楷體" w:hAnsi="標楷體" w:hint="eastAsia"/>
              </w:rPr>
              <w:t>接觸</w:t>
            </w:r>
            <w:r w:rsidR="0004420B">
              <w:rPr>
                <w:rFonts w:ascii="標楷體" w:eastAsia="標楷體" w:hAnsi="標楷體" w:hint="eastAsia"/>
              </w:rPr>
              <w:t>舞台劇表演以及藉由表演的各個元素來開發自我</w:t>
            </w:r>
            <w:r w:rsidR="0004420B" w:rsidRPr="006730BB">
              <w:rPr>
                <w:rFonts w:ascii="標楷體" w:eastAsia="標楷體" w:hAnsi="標楷體" w:hint="eastAsia"/>
              </w:rPr>
              <w:t>。</w:t>
            </w:r>
            <w:r>
              <w:rPr>
                <w:rFonts w:ascii="標楷體" w:eastAsia="標楷體" w:hAnsi="標楷體" w:hint="eastAsia"/>
              </w:rPr>
              <w:t>步驟上</w:t>
            </w:r>
            <w:r w:rsidR="007B5760">
              <w:rPr>
                <w:rFonts w:ascii="標楷體" w:eastAsia="標楷體" w:hAnsi="標楷體" w:hint="eastAsia"/>
              </w:rPr>
              <w:t>採</w:t>
            </w:r>
            <w:r w:rsidR="0004420B" w:rsidRPr="006730BB">
              <w:rPr>
                <w:rFonts w:ascii="標楷體" w:eastAsia="標楷體" w:hAnsi="標楷體" w:hint="eastAsia"/>
              </w:rPr>
              <w:t>循序漸進，</w:t>
            </w:r>
            <w:r w:rsidR="00ED4F0E">
              <w:rPr>
                <w:rFonts w:ascii="標楷體" w:eastAsia="標楷體" w:hAnsi="標楷體" w:hint="eastAsia"/>
              </w:rPr>
              <w:t>自</w:t>
            </w:r>
            <w:r w:rsidR="0004420B" w:rsidRPr="006730BB">
              <w:rPr>
                <w:rFonts w:ascii="標楷體" w:eastAsia="標楷體" w:hAnsi="標楷體" w:hint="eastAsia"/>
              </w:rPr>
              <w:t>放鬆身心、舒展感官、聲音與表達、想像力與創意</w:t>
            </w:r>
            <w:r w:rsidR="007B5760">
              <w:rPr>
                <w:rFonts w:ascii="標楷體" w:eastAsia="標楷體" w:hAnsi="標楷體" w:hint="eastAsia"/>
              </w:rPr>
              <w:t>，再到</w:t>
            </w:r>
            <w:r w:rsidR="0004420B">
              <w:rPr>
                <w:rFonts w:ascii="標楷體" w:eastAsia="標楷體" w:hAnsi="標楷體" w:hint="eastAsia"/>
              </w:rPr>
              <w:t>角色創造、</w:t>
            </w:r>
            <w:r w:rsidR="007B5760">
              <w:rPr>
                <w:rFonts w:ascii="標楷體" w:eastAsia="標楷體" w:hAnsi="標楷體" w:hint="eastAsia"/>
              </w:rPr>
              <w:t>分組排練</w:t>
            </w:r>
            <w:r w:rsidR="0004420B">
              <w:rPr>
                <w:rFonts w:ascii="標楷體" w:eastAsia="標楷體" w:hAnsi="標楷體" w:hint="eastAsia"/>
              </w:rPr>
              <w:t>與</w:t>
            </w:r>
            <w:r w:rsidR="007B5760">
              <w:rPr>
                <w:rFonts w:ascii="標楷體" w:eastAsia="標楷體" w:hAnsi="標楷體" w:hint="eastAsia"/>
              </w:rPr>
              <w:t>舞台</w:t>
            </w:r>
            <w:r w:rsidR="0004420B">
              <w:rPr>
                <w:rFonts w:ascii="標楷體" w:eastAsia="標楷體" w:hAnsi="標楷體" w:hint="eastAsia"/>
              </w:rPr>
              <w:t>呈現</w:t>
            </w:r>
            <w:r w:rsidR="00ED4F0E">
              <w:rPr>
                <w:rFonts w:ascii="標楷體" w:eastAsia="標楷體" w:hAnsi="標楷體" w:hint="eastAsia"/>
              </w:rPr>
              <w:t>，使學生</w:t>
            </w:r>
            <w:r w:rsidR="007B5760">
              <w:rPr>
                <w:rFonts w:ascii="標楷體" w:eastAsia="標楷體" w:hAnsi="標楷體" w:hint="eastAsia"/>
              </w:rPr>
              <w:t>體驗舞台劇表演</w:t>
            </w:r>
            <w:r w:rsidR="0004420B">
              <w:rPr>
                <w:rFonts w:ascii="標楷體" w:eastAsia="標楷體" w:hAnsi="標楷體" w:hint="eastAsia"/>
              </w:rPr>
              <w:t>，</w:t>
            </w:r>
            <w:r w:rsidR="007B5760">
              <w:rPr>
                <w:rFonts w:ascii="標楷體" w:eastAsia="標楷體" w:hAnsi="標楷體" w:hint="eastAsia"/>
              </w:rPr>
              <w:t>開發自我潛能</w:t>
            </w:r>
            <w:r w:rsidR="00053FBB">
              <w:rPr>
                <w:rFonts w:ascii="標楷體" w:eastAsia="標楷體" w:hAnsi="標楷體" w:hint="eastAsia"/>
              </w:rPr>
              <w:t>。</w:t>
            </w:r>
          </w:p>
          <w:p w14:paraId="7A69C898"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1. </w:t>
            </w:r>
            <w:r>
              <w:rPr>
                <w:rFonts w:ascii="標楷體" w:eastAsia="標楷體" w:hAnsi="標楷體" w:hint="eastAsia"/>
              </w:rPr>
              <w:t>拓</w:t>
            </w:r>
            <w:r w:rsidRPr="006730BB">
              <w:rPr>
                <w:rFonts w:ascii="標楷體" w:eastAsia="標楷體" w:hAnsi="標楷體" w:hint="eastAsia"/>
              </w:rPr>
              <w:t>展身心，以更正面的態度面對自我與他人；</w:t>
            </w:r>
          </w:p>
          <w:p w14:paraId="47415951"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2. </w:t>
            </w:r>
            <w:r w:rsidR="00053FBB">
              <w:rPr>
                <w:rFonts w:ascii="標楷體" w:eastAsia="標楷體" w:hAnsi="標楷體" w:hint="eastAsia"/>
              </w:rPr>
              <w:t>增進覺察力，以更敏銳的眼光發現自我</w:t>
            </w:r>
            <w:r w:rsidRPr="006730BB">
              <w:rPr>
                <w:rFonts w:ascii="標楷體" w:eastAsia="標楷體" w:hAnsi="標楷體" w:hint="eastAsia"/>
              </w:rPr>
              <w:t>；</w:t>
            </w:r>
          </w:p>
          <w:p w14:paraId="310C5A0F"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3. </w:t>
            </w:r>
            <w:r w:rsidR="00053FBB">
              <w:rPr>
                <w:rFonts w:ascii="標楷體" w:eastAsia="標楷體" w:hAnsi="標楷體" w:hint="eastAsia"/>
              </w:rPr>
              <w:t>提升溝通與表達力，學習團隊合作，完</w:t>
            </w:r>
            <w:r w:rsidRPr="006730BB">
              <w:rPr>
                <w:rFonts w:ascii="標楷體" w:eastAsia="標楷體" w:hAnsi="標楷體" w:hint="eastAsia"/>
              </w:rPr>
              <w:t>成</w:t>
            </w:r>
            <w:r>
              <w:rPr>
                <w:rFonts w:ascii="標楷體" w:eastAsia="標楷體" w:hAnsi="標楷體" w:hint="eastAsia"/>
              </w:rPr>
              <w:t>演出</w:t>
            </w:r>
            <w:r w:rsidRPr="006730BB">
              <w:rPr>
                <w:rFonts w:ascii="標楷體" w:eastAsia="標楷體" w:hAnsi="標楷體" w:hint="eastAsia"/>
              </w:rPr>
              <w:t>；</w:t>
            </w:r>
          </w:p>
          <w:p w14:paraId="41E7BEED" w14:textId="77777777" w:rsidR="0023098D" w:rsidRPr="0023098D" w:rsidRDefault="0004420B" w:rsidP="00EB170B">
            <w:pPr>
              <w:rPr>
                <w:rFonts w:eastAsia="標楷體"/>
                <w:b/>
              </w:rPr>
            </w:pPr>
            <w:r w:rsidRPr="006730BB">
              <w:rPr>
                <w:rFonts w:ascii="標楷體" w:eastAsia="標楷體" w:hAnsi="標楷體" w:hint="eastAsia"/>
              </w:rPr>
              <w:t xml:space="preserve">4. </w:t>
            </w:r>
            <w:r w:rsidR="00053FBB">
              <w:rPr>
                <w:rFonts w:ascii="標楷體" w:eastAsia="標楷體" w:hAnsi="標楷體" w:hint="eastAsia"/>
              </w:rPr>
              <w:t>啟發創意，探索</w:t>
            </w:r>
            <w:r w:rsidRPr="006730BB">
              <w:rPr>
                <w:rFonts w:ascii="標楷體" w:eastAsia="標楷體" w:hAnsi="標楷體" w:hint="eastAsia"/>
              </w:rPr>
              <w:t>自身的</w:t>
            </w:r>
            <w:r w:rsidR="00053FBB">
              <w:rPr>
                <w:rFonts w:ascii="標楷體" w:eastAsia="標楷體" w:hAnsi="標楷體" w:hint="eastAsia"/>
              </w:rPr>
              <w:t>潛力</w:t>
            </w:r>
            <w:r w:rsidRPr="006730BB">
              <w:rPr>
                <w:rFonts w:ascii="標楷體" w:eastAsia="標楷體" w:hAnsi="標楷體" w:hint="eastAsia"/>
              </w:rPr>
              <w:t>。</w:t>
            </w:r>
          </w:p>
        </w:tc>
      </w:tr>
      <w:tr w:rsidR="00FE0BCC" w14:paraId="5FCA51E6"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0BC8C04"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1C545297"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9F13C3A"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67953C29" w14:textId="77777777" w:rsidTr="004613C3">
              <w:trPr>
                <w:jc w:val="center"/>
              </w:trPr>
              <w:tc>
                <w:tcPr>
                  <w:tcW w:w="712" w:type="dxa"/>
                </w:tcPr>
                <w:p w14:paraId="66A060F3" w14:textId="77777777" w:rsidR="008C3804" w:rsidRDefault="008C3804" w:rsidP="007F22D6">
                  <w:pPr>
                    <w:spacing w:line="0" w:lineRule="atLeast"/>
                    <w:rPr>
                      <w:rFonts w:eastAsia="標楷體"/>
                    </w:rPr>
                  </w:pPr>
                  <w:r>
                    <w:rPr>
                      <w:rFonts w:eastAsia="標楷體"/>
                    </w:rPr>
                    <w:t>週次</w:t>
                  </w:r>
                </w:p>
              </w:tc>
              <w:tc>
                <w:tcPr>
                  <w:tcW w:w="5393" w:type="dxa"/>
                </w:tcPr>
                <w:p w14:paraId="31B428FD" w14:textId="77777777" w:rsidR="008C3804" w:rsidRDefault="008C3804" w:rsidP="007A3F83">
                  <w:pPr>
                    <w:spacing w:line="0" w:lineRule="atLeast"/>
                    <w:jc w:val="center"/>
                    <w:rPr>
                      <w:rFonts w:eastAsia="標楷體"/>
                    </w:rPr>
                  </w:pPr>
                  <w:r>
                    <w:rPr>
                      <w:rFonts w:eastAsia="標楷體"/>
                    </w:rPr>
                    <w:t>主題</w:t>
                  </w:r>
                </w:p>
              </w:tc>
            </w:tr>
            <w:tr w:rsidR="008C3804" w14:paraId="40848C2D" w14:textId="77777777" w:rsidTr="004613C3">
              <w:trPr>
                <w:jc w:val="center"/>
              </w:trPr>
              <w:tc>
                <w:tcPr>
                  <w:tcW w:w="712" w:type="dxa"/>
                </w:tcPr>
                <w:p w14:paraId="6331F152"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0E03BD5F" w14:textId="77777777" w:rsidR="008C3804" w:rsidRDefault="00646720" w:rsidP="00646720">
                  <w:pPr>
                    <w:spacing w:line="0" w:lineRule="atLeast"/>
                    <w:rPr>
                      <w:rFonts w:eastAsia="標楷體"/>
                    </w:rPr>
                  </w:pPr>
                  <w:r w:rsidRPr="006730BB">
                    <w:rPr>
                      <w:rFonts w:ascii="標楷體" w:eastAsia="標楷體" w:hAnsi="標楷體" w:hint="eastAsia"/>
                      <w:szCs w:val="22"/>
                    </w:rPr>
                    <w:t>導論：</w:t>
                  </w:r>
                  <w:r>
                    <w:rPr>
                      <w:rFonts w:ascii="標楷體" w:eastAsia="標楷體" w:hAnsi="標楷體" w:hint="eastAsia"/>
                      <w:szCs w:val="22"/>
                    </w:rPr>
                    <w:t>何謂舞台劇表演？</w:t>
                  </w:r>
                  <w:r w:rsidRPr="006730BB">
                    <w:rPr>
                      <w:rFonts w:ascii="標楷體" w:eastAsia="標楷體" w:hAnsi="標楷體" w:hint="eastAsia"/>
                      <w:szCs w:val="22"/>
                    </w:rPr>
                    <w:t>如何透過表演進行自我開發？說明本課程以「</w:t>
                  </w:r>
                  <w:r>
                    <w:rPr>
                      <w:rFonts w:ascii="標楷體" w:eastAsia="標楷體" w:hAnsi="標楷體" w:hint="eastAsia"/>
                      <w:szCs w:val="22"/>
                    </w:rPr>
                    <w:t>接觸</w:t>
                  </w:r>
                  <w:r>
                    <w:rPr>
                      <w:rFonts w:ascii="標楷體" w:eastAsia="標楷體" w:hAnsi="標楷體" w:hint="eastAsia"/>
                    </w:rPr>
                    <w:t>舞台劇表演以及藉由表演的各個元素來開發自我</w:t>
                  </w:r>
                  <w:r w:rsidRPr="006730BB">
                    <w:rPr>
                      <w:rFonts w:ascii="標楷體" w:eastAsia="標楷體" w:hAnsi="標楷體" w:hint="eastAsia"/>
                      <w:szCs w:val="22"/>
                    </w:rPr>
                    <w:t>」為教學目標。</w:t>
                  </w:r>
                </w:p>
              </w:tc>
            </w:tr>
            <w:tr w:rsidR="008A1967" w14:paraId="70D74DDE" w14:textId="77777777" w:rsidTr="004613C3">
              <w:trPr>
                <w:jc w:val="center"/>
              </w:trPr>
              <w:tc>
                <w:tcPr>
                  <w:tcW w:w="712" w:type="dxa"/>
                </w:tcPr>
                <w:p w14:paraId="380269B3" w14:textId="77777777" w:rsidR="008A1967" w:rsidRDefault="008A1967" w:rsidP="007A3F83">
                  <w:pPr>
                    <w:spacing w:line="0" w:lineRule="atLeast"/>
                    <w:jc w:val="center"/>
                    <w:rPr>
                      <w:rFonts w:eastAsia="標楷體"/>
                    </w:rPr>
                  </w:pPr>
                  <w:r>
                    <w:rPr>
                      <w:rFonts w:eastAsia="標楷體" w:hint="eastAsia"/>
                    </w:rPr>
                    <w:t>2</w:t>
                  </w:r>
                </w:p>
              </w:tc>
              <w:tc>
                <w:tcPr>
                  <w:tcW w:w="5393" w:type="dxa"/>
                </w:tcPr>
                <w:p w14:paraId="4F9DB937" w14:textId="77777777" w:rsidR="008A1967" w:rsidRPr="006761BA" w:rsidRDefault="00B04EFE" w:rsidP="00B04EFE">
                  <w:pPr>
                    <w:rPr>
                      <w:rFonts w:eastAsia="標楷體"/>
                    </w:rPr>
                  </w:pPr>
                  <w:r>
                    <w:rPr>
                      <w:rFonts w:ascii="標楷體" w:eastAsia="標楷體" w:hAnsi="標楷體" w:hint="eastAsia"/>
                      <w:szCs w:val="22"/>
                    </w:rPr>
                    <w:t>團體</w:t>
                  </w:r>
                  <w:r w:rsidR="008A1967" w:rsidRPr="006730BB">
                    <w:rPr>
                      <w:rFonts w:ascii="標楷體" w:eastAsia="標楷體" w:hAnsi="標楷體" w:hint="eastAsia"/>
                      <w:szCs w:val="22"/>
                    </w:rPr>
                    <w:t>認識：透過劇場遊戲</w:t>
                  </w:r>
                  <w:r>
                    <w:rPr>
                      <w:rFonts w:ascii="標楷體" w:eastAsia="標楷體" w:hAnsi="標楷體" w:hint="eastAsia"/>
                      <w:szCs w:val="22"/>
                    </w:rPr>
                    <w:t>彼此認</w:t>
                  </w:r>
                  <w:r w:rsidR="008A1967" w:rsidRPr="006730BB">
                    <w:rPr>
                      <w:rFonts w:ascii="標楷體" w:eastAsia="標楷體" w:hAnsi="標楷體" w:hint="eastAsia"/>
                      <w:szCs w:val="22"/>
                    </w:rPr>
                    <w:t>識，建立參與者的熟悉感與信任度。</w:t>
                  </w:r>
                </w:p>
              </w:tc>
            </w:tr>
            <w:tr w:rsidR="008A1967" w14:paraId="15A82E8B" w14:textId="77777777" w:rsidTr="004613C3">
              <w:trPr>
                <w:jc w:val="center"/>
              </w:trPr>
              <w:tc>
                <w:tcPr>
                  <w:tcW w:w="712" w:type="dxa"/>
                </w:tcPr>
                <w:p w14:paraId="0ED32427" w14:textId="77777777" w:rsidR="008A1967" w:rsidRDefault="008A1967" w:rsidP="007A3F83">
                  <w:pPr>
                    <w:spacing w:line="0" w:lineRule="atLeast"/>
                    <w:jc w:val="center"/>
                    <w:rPr>
                      <w:rFonts w:eastAsia="標楷體"/>
                    </w:rPr>
                  </w:pPr>
                  <w:r>
                    <w:rPr>
                      <w:rFonts w:eastAsia="標楷體" w:hint="eastAsia"/>
                    </w:rPr>
                    <w:t>3</w:t>
                  </w:r>
                </w:p>
              </w:tc>
              <w:tc>
                <w:tcPr>
                  <w:tcW w:w="5393" w:type="dxa"/>
                </w:tcPr>
                <w:p w14:paraId="551EB23A" w14:textId="77777777" w:rsidR="008A1967" w:rsidRPr="006761BA" w:rsidRDefault="008A1967" w:rsidP="00B22296">
                  <w:pPr>
                    <w:rPr>
                      <w:rFonts w:eastAsia="標楷體"/>
                    </w:rPr>
                  </w:pPr>
                  <w:r w:rsidRPr="006730BB">
                    <w:rPr>
                      <w:rFonts w:ascii="標楷體" w:eastAsia="標楷體" w:hAnsi="標楷體" w:hint="eastAsia"/>
                      <w:szCs w:val="22"/>
                    </w:rPr>
                    <w:t>放</w:t>
                  </w:r>
                  <w:r w:rsidR="00B04EFE">
                    <w:rPr>
                      <w:rFonts w:ascii="標楷體" w:eastAsia="標楷體" w:hAnsi="標楷體" w:hint="eastAsia"/>
                      <w:szCs w:val="22"/>
                    </w:rPr>
                    <w:t>鬆身心：藉由「放鬆練習」幫助學習者卸下心防，樂於面對自我，</w:t>
                  </w:r>
                  <w:r w:rsidRPr="006730BB">
                    <w:rPr>
                      <w:rFonts w:ascii="標楷體" w:eastAsia="標楷體" w:hAnsi="標楷體" w:hint="eastAsia"/>
                      <w:szCs w:val="22"/>
                    </w:rPr>
                    <w:t>與他人互動。</w:t>
                  </w:r>
                </w:p>
              </w:tc>
            </w:tr>
            <w:tr w:rsidR="008A1967" w14:paraId="1B80AAEB" w14:textId="77777777" w:rsidTr="004613C3">
              <w:trPr>
                <w:jc w:val="center"/>
              </w:trPr>
              <w:tc>
                <w:tcPr>
                  <w:tcW w:w="712" w:type="dxa"/>
                </w:tcPr>
                <w:p w14:paraId="700E4B4E" w14:textId="77777777" w:rsidR="008A1967" w:rsidRDefault="008A1967" w:rsidP="007A3F83">
                  <w:pPr>
                    <w:spacing w:line="0" w:lineRule="atLeast"/>
                    <w:jc w:val="center"/>
                    <w:rPr>
                      <w:rFonts w:eastAsia="標楷體"/>
                    </w:rPr>
                  </w:pPr>
                  <w:r>
                    <w:rPr>
                      <w:rFonts w:eastAsia="標楷體" w:hint="eastAsia"/>
                    </w:rPr>
                    <w:t>4</w:t>
                  </w:r>
                </w:p>
              </w:tc>
              <w:tc>
                <w:tcPr>
                  <w:tcW w:w="5393" w:type="dxa"/>
                </w:tcPr>
                <w:p w14:paraId="6F6BF41B" w14:textId="77777777" w:rsidR="008A1967" w:rsidRPr="006761BA" w:rsidRDefault="008A1967" w:rsidP="00B04EFE">
                  <w:pPr>
                    <w:rPr>
                      <w:rFonts w:eastAsia="標楷體"/>
                    </w:rPr>
                  </w:pPr>
                  <w:r w:rsidRPr="006730BB">
                    <w:rPr>
                      <w:rFonts w:ascii="標楷體" w:eastAsia="標楷體" w:hAnsi="標楷體" w:hint="eastAsia"/>
                      <w:szCs w:val="22"/>
                    </w:rPr>
                    <w:t>感官的舒展與釋放：帶領參與者舒展眼、耳、鼻、口、舌，並有意識的運用感官，增進其靈敏度。</w:t>
                  </w:r>
                </w:p>
              </w:tc>
            </w:tr>
            <w:tr w:rsidR="008A1967" w14:paraId="2DAD1FC3" w14:textId="77777777" w:rsidTr="004613C3">
              <w:trPr>
                <w:jc w:val="center"/>
              </w:trPr>
              <w:tc>
                <w:tcPr>
                  <w:tcW w:w="712" w:type="dxa"/>
                </w:tcPr>
                <w:p w14:paraId="3229BDA2" w14:textId="77777777" w:rsidR="008A1967" w:rsidRDefault="008A1967" w:rsidP="007A3F83">
                  <w:pPr>
                    <w:spacing w:line="0" w:lineRule="atLeast"/>
                    <w:jc w:val="center"/>
                    <w:rPr>
                      <w:rFonts w:eastAsia="標楷體"/>
                    </w:rPr>
                  </w:pPr>
                  <w:r>
                    <w:rPr>
                      <w:rFonts w:eastAsia="標楷體" w:hint="eastAsia"/>
                    </w:rPr>
                    <w:t>5</w:t>
                  </w:r>
                </w:p>
              </w:tc>
              <w:tc>
                <w:tcPr>
                  <w:tcW w:w="5393" w:type="dxa"/>
                </w:tcPr>
                <w:p w14:paraId="065CB58A" w14:textId="77777777" w:rsidR="008A1967" w:rsidRPr="006761BA" w:rsidRDefault="008A1967" w:rsidP="00B04EFE">
                  <w:pPr>
                    <w:rPr>
                      <w:rFonts w:eastAsia="標楷體"/>
                    </w:rPr>
                  </w:pPr>
                  <w:r w:rsidRPr="006730BB">
                    <w:rPr>
                      <w:rFonts w:ascii="標楷體" w:eastAsia="標楷體" w:hAnsi="標楷體" w:hint="eastAsia"/>
                      <w:szCs w:val="22"/>
                    </w:rPr>
                    <w:t>聲音與表達（</w:t>
                  </w:r>
                  <w:r w:rsidRPr="008A1967">
                    <w:rPr>
                      <w:rFonts w:eastAsia="標楷體"/>
                      <w:szCs w:val="22"/>
                    </w:rPr>
                    <w:t>Part1</w:t>
                  </w:r>
                  <w:r w:rsidRPr="006730BB">
                    <w:rPr>
                      <w:rFonts w:ascii="標楷體" w:eastAsia="標楷體" w:hAnsi="標楷體" w:hint="eastAsia"/>
                      <w:szCs w:val="22"/>
                    </w:rPr>
                    <w:t>）：從口語訓練出發，使青年學子避免當個「開口掛」（一開口說話就掛掉）。</w:t>
                  </w:r>
                </w:p>
              </w:tc>
            </w:tr>
            <w:tr w:rsidR="008A1967" w14:paraId="56D8E0F1" w14:textId="77777777" w:rsidTr="004613C3">
              <w:trPr>
                <w:jc w:val="center"/>
              </w:trPr>
              <w:tc>
                <w:tcPr>
                  <w:tcW w:w="712" w:type="dxa"/>
                </w:tcPr>
                <w:p w14:paraId="65A85142" w14:textId="77777777" w:rsidR="008A1967" w:rsidRDefault="008A1967" w:rsidP="007A3F83">
                  <w:pPr>
                    <w:spacing w:line="0" w:lineRule="atLeast"/>
                    <w:jc w:val="center"/>
                    <w:rPr>
                      <w:rFonts w:eastAsia="標楷體"/>
                    </w:rPr>
                  </w:pPr>
                  <w:r>
                    <w:rPr>
                      <w:rFonts w:eastAsia="標楷體" w:hint="eastAsia"/>
                    </w:rPr>
                    <w:t>6</w:t>
                  </w:r>
                </w:p>
              </w:tc>
              <w:tc>
                <w:tcPr>
                  <w:tcW w:w="5393" w:type="dxa"/>
                </w:tcPr>
                <w:p w14:paraId="05422D84" w14:textId="77777777" w:rsidR="008A1967" w:rsidRPr="006761BA" w:rsidRDefault="008A1967" w:rsidP="00B04EFE">
                  <w:pPr>
                    <w:rPr>
                      <w:rFonts w:eastAsia="標楷體"/>
                    </w:rPr>
                  </w:pPr>
                  <w:r w:rsidRPr="006730BB">
                    <w:rPr>
                      <w:rFonts w:ascii="標楷體" w:eastAsia="標楷體" w:hAnsi="標楷體" w:hint="eastAsia"/>
                      <w:szCs w:val="22"/>
                    </w:rPr>
                    <w:t>聲音與表達（</w:t>
                  </w:r>
                  <w:r w:rsidRPr="008A1967">
                    <w:rPr>
                      <w:rFonts w:eastAsia="標楷體"/>
                      <w:szCs w:val="22"/>
                    </w:rPr>
                    <w:t>Part2</w:t>
                  </w:r>
                  <w:r w:rsidRPr="006730BB">
                    <w:rPr>
                      <w:rFonts w:ascii="標楷體" w:eastAsia="標楷體" w:hAnsi="標楷體" w:hint="eastAsia"/>
                      <w:szCs w:val="22"/>
                    </w:rPr>
                    <w:t>）：</w:t>
                  </w:r>
                  <w:r w:rsidR="00B04EFE">
                    <w:rPr>
                      <w:rFonts w:ascii="標楷體" w:eastAsia="標楷體" w:hAnsi="標楷體" w:hint="eastAsia"/>
                      <w:szCs w:val="22"/>
                    </w:rPr>
                    <w:t>引導學習者循序漸進地尋找身體的共鳴腔，</w:t>
                  </w:r>
                  <w:r w:rsidRPr="006730BB">
                    <w:rPr>
                      <w:rFonts w:ascii="標楷體" w:eastAsia="標楷體" w:hAnsi="標楷體" w:hint="eastAsia"/>
                      <w:szCs w:val="22"/>
                    </w:rPr>
                    <w:t>發現自己的聲音擁有如此大的能量與無窮的潛力。</w:t>
                  </w:r>
                </w:p>
              </w:tc>
            </w:tr>
            <w:tr w:rsidR="008A1967" w14:paraId="53D1A39C" w14:textId="77777777" w:rsidTr="004613C3">
              <w:trPr>
                <w:jc w:val="center"/>
              </w:trPr>
              <w:tc>
                <w:tcPr>
                  <w:tcW w:w="712" w:type="dxa"/>
                </w:tcPr>
                <w:p w14:paraId="593A5C09" w14:textId="77777777" w:rsidR="008A1967" w:rsidRDefault="008A1967" w:rsidP="007A3F83">
                  <w:pPr>
                    <w:spacing w:line="0" w:lineRule="atLeast"/>
                    <w:jc w:val="center"/>
                    <w:rPr>
                      <w:rFonts w:eastAsia="標楷體"/>
                    </w:rPr>
                  </w:pPr>
                  <w:r>
                    <w:rPr>
                      <w:rFonts w:eastAsia="標楷體" w:hint="eastAsia"/>
                    </w:rPr>
                    <w:t>7</w:t>
                  </w:r>
                </w:p>
              </w:tc>
              <w:tc>
                <w:tcPr>
                  <w:tcW w:w="5393" w:type="dxa"/>
                </w:tcPr>
                <w:p w14:paraId="2EE9A0FC" w14:textId="77777777" w:rsidR="008A1967" w:rsidRPr="006761BA" w:rsidRDefault="008A1967" w:rsidP="00B04EFE">
                  <w:pPr>
                    <w:rPr>
                      <w:rFonts w:eastAsia="標楷體"/>
                    </w:rPr>
                  </w:pPr>
                  <w:r w:rsidRPr="006730BB">
                    <w:rPr>
                      <w:rFonts w:ascii="標楷體" w:eastAsia="標楷體" w:hAnsi="標楷體" w:hint="eastAsia"/>
                      <w:szCs w:val="22"/>
                    </w:rPr>
                    <w:t>想像力與創意（一）：藉由想像力活動</w:t>
                  </w:r>
                  <w:r w:rsidR="00B04EFE">
                    <w:rPr>
                      <w:rFonts w:ascii="標楷體" w:eastAsia="標楷體" w:hAnsi="標楷體" w:hint="eastAsia"/>
                      <w:szCs w:val="22"/>
                    </w:rPr>
                    <w:t>帶領參與者發揮創意，向</w:t>
                  </w:r>
                  <w:r w:rsidRPr="006730BB">
                    <w:rPr>
                      <w:rFonts w:ascii="標楷體" w:eastAsia="標楷體" w:hAnsi="標楷體" w:hint="eastAsia"/>
                      <w:szCs w:val="22"/>
                    </w:rPr>
                    <w:t>他人</w:t>
                  </w:r>
                  <w:r w:rsidR="00B04EFE">
                    <w:rPr>
                      <w:rFonts w:ascii="標楷體" w:eastAsia="標楷體" w:hAnsi="標楷體" w:hint="eastAsia"/>
                      <w:szCs w:val="22"/>
                    </w:rPr>
                    <w:t>展現</w:t>
                  </w:r>
                  <w:r w:rsidRPr="006730BB">
                    <w:rPr>
                      <w:rFonts w:ascii="標楷體" w:eastAsia="標楷體" w:hAnsi="標楷體" w:hint="eastAsia"/>
                      <w:szCs w:val="22"/>
                    </w:rPr>
                    <w:t>。</w:t>
                  </w:r>
                </w:p>
              </w:tc>
            </w:tr>
            <w:tr w:rsidR="008A1967" w14:paraId="234880C9" w14:textId="77777777" w:rsidTr="004613C3">
              <w:trPr>
                <w:jc w:val="center"/>
              </w:trPr>
              <w:tc>
                <w:tcPr>
                  <w:tcW w:w="712" w:type="dxa"/>
                </w:tcPr>
                <w:p w14:paraId="2C7E7D20" w14:textId="77777777" w:rsidR="008A1967" w:rsidRDefault="008A1967" w:rsidP="007A3F83">
                  <w:pPr>
                    <w:spacing w:line="0" w:lineRule="atLeast"/>
                    <w:jc w:val="center"/>
                    <w:rPr>
                      <w:rFonts w:eastAsia="標楷體"/>
                    </w:rPr>
                  </w:pPr>
                  <w:r>
                    <w:rPr>
                      <w:rFonts w:eastAsia="標楷體" w:hint="eastAsia"/>
                    </w:rPr>
                    <w:t>8</w:t>
                  </w:r>
                </w:p>
              </w:tc>
              <w:tc>
                <w:tcPr>
                  <w:tcW w:w="5393" w:type="dxa"/>
                </w:tcPr>
                <w:p w14:paraId="0B930C38" w14:textId="77777777" w:rsidR="008A1967" w:rsidRPr="006761BA" w:rsidRDefault="008A1967" w:rsidP="00B04EFE">
                  <w:pPr>
                    <w:rPr>
                      <w:rFonts w:eastAsia="標楷體"/>
                    </w:rPr>
                  </w:pPr>
                  <w:r w:rsidRPr="006730BB">
                    <w:rPr>
                      <w:rFonts w:ascii="標楷體" w:eastAsia="標楷體" w:hAnsi="標楷體" w:hint="eastAsia"/>
                      <w:szCs w:val="22"/>
                    </w:rPr>
                    <w:t>想像力與創意（二）：帶領學習者檢視自我的想像力與創意，增進自我的覺察力。</w:t>
                  </w:r>
                </w:p>
              </w:tc>
            </w:tr>
            <w:tr w:rsidR="008A1967" w14:paraId="29BBC1C8" w14:textId="77777777" w:rsidTr="004613C3">
              <w:trPr>
                <w:jc w:val="center"/>
              </w:trPr>
              <w:tc>
                <w:tcPr>
                  <w:tcW w:w="712" w:type="dxa"/>
                </w:tcPr>
                <w:p w14:paraId="2F815A97" w14:textId="77777777" w:rsidR="008A1967" w:rsidRDefault="008A1967" w:rsidP="007A3F83">
                  <w:pPr>
                    <w:spacing w:line="0" w:lineRule="atLeast"/>
                    <w:jc w:val="center"/>
                    <w:rPr>
                      <w:rFonts w:eastAsia="標楷體"/>
                    </w:rPr>
                  </w:pPr>
                  <w:r>
                    <w:rPr>
                      <w:rFonts w:eastAsia="標楷體" w:hint="eastAsia"/>
                    </w:rPr>
                    <w:t>9</w:t>
                  </w:r>
                </w:p>
              </w:tc>
              <w:tc>
                <w:tcPr>
                  <w:tcW w:w="5393" w:type="dxa"/>
                </w:tcPr>
                <w:p w14:paraId="107D15D8" w14:textId="77777777" w:rsidR="008A1967" w:rsidRPr="00EE324B" w:rsidRDefault="008A1967" w:rsidP="00B04EFE">
                  <w:r w:rsidRPr="006730BB">
                    <w:rPr>
                      <w:rFonts w:ascii="標楷體" w:eastAsia="標楷體" w:hAnsi="標楷體" w:hint="eastAsia"/>
                      <w:szCs w:val="22"/>
                    </w:rPr>
                    <w:t>台詞預演：以</w:t>
                  </w:r>
                  <w:r w:rsidR="00B04EFE">
                    <w:rPr>
                      <w:rFonts w:ascii="標楷體" w:eastAsia="標楷體" w:hAnsi="標楷體" w:hint="eastAsia"/>
                      <w:szCs w:val="22"/>
                    </w:rPr>
                    <w:t>精簡的台詞作為文本與</w:t>
                  </w:r>
                  <w:r w:rsidRPr="006730BB">
                    <w:rPr>
                      <w:rFonts w:ascii="標楷體" w:eastAsia="標楷體" w:hAnsi="標楷體" w:hint="eastAsia"/>
                      <w:szCs w:val="22"/>
                    </w:rPr>
                    <w:t>考題，使參與者綜合運用上述的學習單元，進行排練與呈現。</w:t>
                  </w:r>
                </w:p>
              </w:tc>
            </w:tr>
            <w:tr w:rsidR="008A1967" w14:paraId="2D20D27A" w14:textId="77777777" w:rsidTr="004613C3">
              <w:trPr>
                <w:jc w:val="center"/>
              </w:trPr>
              <w:tc>
                <w:tcPr>
                  <w:tcW w:w="712" w:type="dxa"/>
                </w:tcPr>
                <w:p w14:paraId="2305E5FB" w14:textId="77777777" w:rsidR="008A1967" w:rsidRDefault="008A1967" w:rsidP="007A3F83">
                  <w:pPr>
                    <w:spacing w:line="0" w:lineRule="atLeast"/>
                    <w:jc w:val="center"/>
                    <w:rPr>
                      <w:rFonts w:eastAsia="標楷體"/>
                    </w:rPr>
                  </w:pPr>
                  <w:r>
                    <w:rPr>
                      <w:rFonts w:eastAsia="標楷體" w:hint="eastAsia"/>
                    </w:rPr>
                    <w:t>10</w:t>
                  </w:r>
                </w:p>
              </w:tc>
              <w:tc>
                <w:tcPr>
                  <w:tcW w:w="5393" w:type="dxa"/>
                </w:tcPr>
                <w:p w14:paraId="34549D3C" w14:textId="77777777" w:rsidR="008A1967" w:rsidRPr="006761BA" w:rsidRDefault="008A1967" w:rsidP="00B04EFE">
                  <w:pPr>
                    <w:rPr>
                      <w:rFonts w:eastAsia="標楷體"/>
                    </w:rPr>
                  </w:pPr>
                  <w:r w:rsidRPr="00BD1295">
                    <w:rPr>
                      <w:rFonts w:ascii="標楷體" w:eastAsia="標楷體" w:hAnsi="標楷體" w:hint="eastAsia"/>
                      <w:b/>
                      <w:szCs w:val="22"/>
                    </w:rPr>
                    <w:t>期中考</w:t>
                  </w:r>
                  <w:r w:rsidRPr="006730BB">
                    <w:rPr>
                      <w:rFonts w:ascii="標楷體" w:eastAsia="標楷體" w:hAnsi="標楷體" w:hint="eastAsia"/>
                      <w:szCs w:val="22"/>
                    </w:rPr>
                    <w:t>：分組呈現，</w:t>
                  </w:r>
                  <w:r w:rsidR="00B04EFE">
                    <w:rPr>
                      <w:rFonts w:ascii="標楷體" w:eastAsia="標楷體" w:hAnsi="標楷體" w:hint="eastAsia"/>
                      <w:szCs w:val="22"/>
                    </w:rPr>
                    <w:t>藉以檢視參與者的學習成果。</w:t>
                  </w:r>
                </w:p>
              </w:tc>
            </w:tr>
            <w:tr w:rsidR="008A1967" w14:paraId="4252C076" w14:textId="77777777" w:rsidTr="004613C3">
              <w:trPr>
                <w:jc w:val="center"/>
              </w:trPr>
              <w:tc>
                <w:tcPr>
                  <w:tcW w:w="712" w:type="dxa"/>
                </w:tcPr>
                <w:p w14:paraId="5F375754" w14:textId="77777777" w:rsidR="008A1967" w:rsidRDefault="008A1967" w:rsidP="007A3F83">
                  <w:pPr>
                    <w:spacing w:line="0" w:lineRule="atLeast"/>
                    <w:jc w:val="center"/>
                    <w:rPr>
                      <w:rFonts w:eastAsia="標楷體"/>
                    </w:rPr>
                  </w:pPr>
                  <w:r>
                    <w:rPr>
                      <w:rFonts w:eastAsia="標楷體" w:hint="eastAsia"/>
                    </w:rPr>
                    <w:t>11</w:t>
                  </w:r>
                </w:p>
              </w:tc>
              <w:tc>
                <w:tcPr>
                  <w:tcW w:w="5393" w:type="dxa"/>
                </w:tcPr>
                <w:p w14:paraId="691E1684" w14:textId="77777777" w:rsidR="008A1967" w:rsidRPr="006761BA" w:rsidRDefault="008A1967" w:rsidP="00B04EFE">
                  <w:pPr>
                    <w:rPr>
                      <w:rFonts w:eastAsia="標楷體"/>
                    </w:rPr>
                  </w:pPr>
                  <w:r w:rsidRPr="006730BB">
                    <w:rPr>
                      <w:rFonts w:ascii="標楷體" w:eastAsia="標楷體" w:hAnsi="標楷體" w:hint="eastAsia"/>
                      <w:szCs w:val="22"/>
                    </w:rPr>
                    <w:t>角色創造（上）：引導參與者</w:t>
                  </w:r>
                  <w:r w:rsidR="00B04EFE">
                    <w:rPr>
                      <w:rFonts w:ascii="標楷體" w:eastAsia="標楷體" w:hAnsi="標楷體" w:hint="eastAsia"/>
                      <w:szCs w:val="22"/>
                    </w:rPr>
                    <w:t>創造</w:t>
                  </w:r>
                  <w:r w:rsidRPr="006730BB">
                    <w:rPr>
                      <w:rFonts w:ascii="標楷體" w:eastAsia="標楷體" w:hAnsi="標楷體" w:hint="eastAsia"/>
                      <w:szCs w:val="22"/>
                    </w:rPr>
                    <w:t>角色的肢體動作，完成角色創造的初步階段。</w:t>
                  </w:r>
                </w:p>
              </w:tc>
            </w:tr>
            <w:tr w:rsidR="008A1967" w14:paraId="04EA8B0D" w14:textId="77777777" w:rsidTr="004613C3">
              <w:trPr>
                <w:jc w:val="center"/>
              </w:trPr>
              <w:tc>
                <w:tcPr>
                  <w:tcW w:w="712" w:type="dxa"/>
                </w:tcPr>
                <w:p w14:paraId="7BAE4807" w14:textId="77777777" w:rsidR="008A1967" w:rsidRDefault="008A1967" w:rsidP="007A3F83">
                  <w:pPr>
                    <w:spacing w:line="0" w:lineRule="atLeast"/>
                    <w:jc w:val="center"/>
                    <w:rPr>
                      <w:rFonts w:eastAsia="標楷體"/>
                    </w:rPr>
                  </w:pPr>
                  <w:r>
                    <w:rPr>
                      <w:rFonts w:eastAsia="標楷體" w:hint="eastAsia"/>
                    </w:rPr>
                    <w:t>12</w:t>
                  </w:r>
                </w:p>
              </w:tc>
              <w:tc>
                <w:tcPr>
                  <w:tcW w:w="5393" w:type="dxa"/>
                </w:tcPr>
                <w:p w14:paraId="680E3A96" w14:textId="77777777" w:rsidR="008A1967" w:rsidRPr="006761BA" w:rsidRDefault="008A1967" w:rsidP="00B04EFE">
                  <w:pPr>
                    <w:rPr>
                      <w:rFonts w:eastAsia="標楷體"/>
                    </w:rPr>
                  </w:pPr>
                  <w:r w:rsidRPr="006730BB">
                    <w:rPr>
                      <w:rFonts w:ascii="標楷體" w:eastAsia="標楷體" w:hAnsi="標楷體" w:hint="eastAsia"/>
                      <w:szCs w:val="22"/>
                    </w:rPr>
                    <w:t>角色創造（中）：</w:t>
                  </w:r>
                  <w:r w:rsidR="00B04EFE">
                    <w:rPr>
                      <w:rFonts w:ascii="標楷體" w:eastAsia="標楷體" w:hAnsi="標楷體" w:hint="eastAsia"/>
                      <w:szCs w:val="22"/>
                    </w:rPr>
                    <w:t>帶領參與者學習</w:t>
                  </w:r>
                  <w:r w:rsidRPr="006730BB">
                    <w:rPr>
                      <w:rFonts w:ascii="標楷體" w:eastAsia="標楷體" w:hAnsi="標楷體" w:hint="eastAsia"/>
                      <w:szCs w:val="22"/>
                    </w:rPr>
                    <w:t>「當眾孤獨」，</w:t>
                  </w:r>
                  <w:r w:rsidR="00B04EFE">
                    <w:rPr>
                      <w:rFonts w:ascii="標楷體" w:eastAsia="標楷體" w:hAnsi="標楷體" w:hint="eastAsia"/>
                      <w:szCs w:val="22"/>
                    </w:rPr>
                    <w:t>掌握表演的基本</w:t>
                  </w:r>
                  <w:r w:rsidRPr="006730BB">
                    <w:rPr>
                      <w:rFonts w:ascii="標楷體" w:eastAsia="標楷體" w:hAnsi="標楷體" w:hint="eastAsia"/>
                      <w:szCs w:val="22"/>
                    </w:rPr>
                    <w:t>技術。</w:t>
                  </w:r>
                </w:p>
              </w:tc>
            </w:tr>
            <w:tr w:rsidR="008A1967" w14:paraId="32D4269E" w14:textId="77777777" w:rsidTr="004613C3">
              <w:trPr>
                <w:jc w:val="center"/>
              </w:trPr>
              <w:tc>
                <w:tcPr>
                  <w:tcW w:w="712" w:type="dxa"/>
                </w:tcPr>
                <w:p w14:paraId="34E51D2F" w14:textId="77777777" w:rsidR="008A1967" w:rsidRDefault="008A1967" w:rsidP="007A3F83">
                  <w:pPr>
                    <w:spacing w:line="0" w:lineRule="atLeast"/>
                    <w:jc w:val="center"/>
                    <w:rPr>
                      <w:rFonts w:eastAsia="標楷體"/>
                    </w:rPr>
                  </w:pPr>
                  <w:r>
                    <w:rPr>
                      <w:rFonts w:eastAsia="標楷體" w:hint="eastAsia"/>
                    </w:rPr>
                    <w:t>13</w:t>
                  </w:r>
                </w:p>
              </w:tc>
              <w:tc>
                <w:tcPr>
                  <w:tcW w:w="5393" w:type="dxa"/>
                </w:tcPr>
                <w:p w14:paraId="549D5509" w14:textId="77777777" w:rsidR="008A1967" w:rsidRPr="006761BA" w:rsidRDefault="008A1967" w:rsidP="00B04EFE">
                  <w:pPr>
                    <w:rPr>
                      <w:rFonts w:eastAsia="標楷體"/>
                    </w:rPr>
                  </w:pPr>
                  <w:r w:rsidRPr="006730BB">
                    <w:rPr>
                      <w:rFonts w:ascii="標楷體" w:eastAsia="標楷體" w:hAnsi="標楷體" w:hint="eastAsia"/>
                      <w:szCs w:val="22"/>
                    </w:rPr>
                    <w:t>角色創造（下）：</w:t>
                  </w:r>
                  <w:r w:rsidR="00B04EFE">
                    <w:rPr>
                      <w:rFonts w:ascii="標楷體" w:eastAsia="標楷體" w:hAnsi="標楷體" w:hint="eastAsia"/>
                      <w:szCs w:val="22"/>
                    </w:rPr>
                    <w:t>分析台詞，找出角色</w:t>
                  </w:r>
                  <w:r w:rsidRPr="006730BB">
                    <w:rPr>
                      <w:rFonts w:ascii="標楷體" w:eastAsia="標楷體" w:hAnsi="標楷體" w:hint="eastAsia"/>
                      <w:szCs w:val="22"/>
                    </w:rPr>
                    <w:t>性格、行動、目標、障礙，並有效地傳達台詞，詮釋角色。</w:t>
                  </w:r>
                </w:p>
              </w:tc>
            </w:tr>
            <w:tr w:rsidR="008A1967" w14:paraId="15BCE23C" w14:textId="77777777" w:rsidTr="004613C3">
              <w:trPr>
                <w:jc w:val="center"/>
              </w:trPr>
              <w:tc>
                <w:tcPr>
                  <w:tcW w:w="712" w:type="dxa"/>
                </w:tcPr>
                <w:p w14:paraId="0FDA47E7" w14:textId="77777777" w:rsidR="008A1967" w:rsidRDefault="008A1967" w:rsidP="007A3F83">
                  <w:pPr>
                    <w:spacing w:line="0" w:lineRule="atLeast"/>
                    <w:jc w:val="center"/>
                    <w:rPr>
                      <w:rFonts w:eastAsia="標楷體"/>
                    </w:rPr>
                  </w:pPr>
                  <w:r>
                    <w:rPr>
                      <w:rFonts w:eastAsia="標楷體" w:hint="eastAsia"/>
                    </w:rPr>
                    <w:t>14</w:t>
                  </w:r>
                </w:p>
              </w:tc>
              <w:tc>
                <w:tcPr>
                  <w:tcW w:w="5393" w:type="dxa"/>
                </w:tcPr>
                <w:p w14:paraId="44052DDA" w14:textId="77777777" w:rsidR="008A1967" w:rsidRPr="006761BA" w:rsidRDefault="00B04EFE" w:rsidP="00B22296">
                  <w:pPr>
                    <w:rPr>
                      <w:rFonts w:eastAsia="標楷體"/>
                    </w:rPr>
                  </w:pPr>
                  <w:r>
                    <w:rPr>
                      <w:rFonts w:ascii="標楷體" w:eastAsia="標楷體" w:hAnsi="標楷體" w:hint="eastAsia"/>
                      <w:szCs w:val="22"/>
                    </w:rPr>
                    <w:t>劇本的第一次接觸：學習者須在指定的劇本段落中，運用「角色創造」</w:t>
                  </w:r>
                  <w:r w:rsidR="008A1967" w:rsidRPr="006730BB">
                    <w:rPr>
                      <w:rFonts w:ascii="標楷體" w:eastAsia="標楷體" w:hAnsi="標楷體" w:hint="eastAsia"/>
                      <w:szCs w:val="22"/>
                    </w:rPr>
                    <w:t>技巧，找出劇中的人物關係與角色行動，並反覆地排練。</w:t>
                  </w:r>
                </w:p>
              </w:tc>
            </w:tr>
            <w:tr w:rsidR="008A1967" w14:paraId="76712521" w14:textId="77777777" w:rsidTr="004613C3">
              <w:trPr>
                <w:jc w:val="center"/>
              </w:trPr>
              <w:tc>
                <w:tcPr>
                  <w:tcW w:w="712" w:type="dxa"/>
                </w:tcPr>
                <w:p w14:paraId="0A3FC9B4" w14:textId="77777777" w:rsidR="008A1967" w:rsidRDefault="008A1967" w:rsidP="007A3F83">
                  <w:pPr>
                    <w:spacing w:line="0" w:lineRule="atLeast"/>
                    <w:jc w:val="center"/>
                    <w:rPr>
                      <w:rFonts w:eastAsia="標楷體"/>
                    </w:rPr>
                  </w:pPr>
                  <w:r>
                    <w:rPr>
                      <w:rFonts w:eastAsia="標楷體" w:hint="eastAsia"/>
                    </w:rPr>
                    <w:t>15</w:t>
                  </w:r>
                </w:p>
              </w:tc>
              <w:tc>
                <w:tcPr>
                  <w:tcW w:w="5393" w:type="dxa"/>
                </w:tcPr>
                <w:p w14:paraId="4C29B0D1" w14:textId="77777777" w:rsidR="008A1967" w:rsidRPr="006761BA" w:rsidRDefault="008A1967" w:rsidP="00B04EFE">
                  <w:pPr>
                    <w:rPr>
                      <w:rFonts w:eastAsia="標楷體"/>
                    </w:rPr>
                  </w:pPr>
                  <w:r w:rsidRPr="006730BB">
                    <w:rPr>
                      <w:rFonts w:ascii="標楷體" w:eastAsia="標楷體" w:hAnsi="標楷體" w:hint="eastAsia"/>
                      <w:szCs w:val="22"/>
                    </w:rPr>
                    <w:t>初呈階段：學習者將以分組</w:t>
                  </w:r>
                  <w:r w:rsidR="00B04EFE">
                    <w:rPr>
                      <w:rFonts w:ascii="標楷體" w:eastAsia="標楷體" w:hAnsi="標楷體" w:hint="eastAsia"/>
                      <w:szCs w:val="22"/>
                    </w:rPr>
                    <w:t>進行劇本段落的初步呈現並</w:t>
                  </w:r>
                  <w:r w:rsidRPr="006730BB">
                    <w:rPr>
                      <w:rFonts w:ascii="標楷體" w:eastAsia="標楷體" w:hAnsi="標楷體" w:hint="eastAsia"/>
                      <w:szCs w:val="22"/>
                    </w:rPr>
                    <w:t>檢視排練的過程，</w:t>
                  </w:r>
                  <w:r w:rsidR="00B04EFE">
                    <w:rPr>
                      <w:rFonts w:ascii="標楷體" w:eastAsia="標楷體" w:hAnsi="標楷體" w:hint="eastAsia"/>
                      <w:szCs w:val="22"/>
                    </w:rPr>
                    <w:t>找出</w:t>
                  </w:r>
                  <w:r w:rsidRPr="006730BB">
                    <w:rPr>
                      <w:rFonts w:ascii="標楷體" w:eastAsia="標楷體" w:hAnsi="標楷體" w:hint="eastAsia"/>
                      <w:szCs w:val="22"/>
                    </w:rPr>
                    <w:t>精進之道。</w:t>
                  </w:r>
                </w:p>
              </w:tc>
            </w:tr>
            <w:tr w:rsidR="008A1967" w14:paraId="32E5EFB9" w14:textId="77777777" w:rsidTr="004613C3">
              <w:trPr>
                <w:jc w:val="center"/>
              </w:trPr>
              <w:tc>
                <w:tcPr>
                  <w:tcW w:w="712" w:type="dxa"/>
                </w:tcPr>
                <w:p w14:paraId="6DAA4FB5" w14:textId="77777777" w:rsidR="008A1967" w:rsidRDefault="008A1967" w:rsidP="007A3F83">
                  <w:pPr>
                    <w:spacing w:line="0" w:lineRule="atLeast"/>
                    <w:jc w:val="center"/>
                    <w:rPr>
                      <w:rFonts w:eastAsia="標楷體"/>
                    </w:rPr>
                  </w:pPr>
                  <w:r>
                    <w:rPr>
                      <w:rFonts w:eastAsia="標楷體" w:hint="eastAsia"/>
                    </w:rPr>
                    <w:t>16</w:t>
                  </w:r>
                </w:p>
              </w:tc>
              <w:tc>
                <w:tcPr>
                  <w:tcW w:w="5393" w:type="dxa"/>
                </w:tcPr>
                <w:p w14:paraId="39C0C22C" w14:textId="77777777" w:rsidR="008A1967" w:rsidRPr="006761BA" w:rsidRDefault="00B04EFE" w:rsidP="000D6A2E">
                  <w:pPr>
                    <w:rPr>
                      <w:rFonts w:eastAsia="標楷體"/>
                    </w:rPr>
                  </w:pPr>
                  <w:r>
                    <w:rPr>
                      <w:rFonts w:ascii="標楷體" w:eastAsia="標楷體" w:hAnsi="標楷體" w:hint="eastAsia"/>
                      <w:szCs w:val="22"/>
                    </w:rPr>
                    <w:t>細修階段：各組針對上週的初步呈現，進行修改；</w:t>
                  </w:r>
                  <w:r w:rsidR="008A1967" w:rsidRPr="006730BB">
                    <w:rPr>
                      <w:rFonts w:ascii="標楷體" w:eastAsia="標楷體" w:hAnsi="標楷體" w:hint="eastAsia"/>
                      <w:szCs w:val="22"/>
                    </w:rPr>
                    <w:t>在初呈時所面臨的困難，須</w:t>
                  </w:r>
                  <w:r>
                    <w:rPr>
                      <w:rFonts w:ascii="標楷體" w:eastAsia="標楷體" w:hAnsi="標楷體" w:hint="eastAsia"/>
                      <w:szCs w:val="22"/>
                    </w:rPr>
                    <w:t>透過</w:t>
                  </w:r>
                  <w:r w:rsidR="008A1967" w:rsidRPr="006730BB">
                    <w:rPr>
                      <w:rFonts w:ascii="標楷體" w:eastAsia="標楷體" w:hAnsi="標楷體" w:hint="eastAsia"/>
                      <w:szCs w:val="22"/>
                    </w:rPr>
                    <w:t>實際的排練</w:t>
                  </w:r>
                  <w:r>
                    <w:rPr>
                      <w:rFonts w:ascii="標楷體" w:eastAsia="標楷體" w:hAnsi="標楷體" w:hint="eastAsia"/>
                      <w:szCs w:val="22"/>
                    </w:rPr>
                    <w:t>加以克服，</w:t>
                  </w:r>
                  <w:r w:rsidR="000D6A2E">
                    <w:rPr>
                      <w:rFonts w:ascii="標楷體" w:eastAsia="標楷體" w:hAnsi="標楷體" w:hint="eastAsia"/>
                      <w:szCs w:val="22"/>
                    </w:rPr>
                    <w:t>使劇本段落更妥善地呈現</w:t>
                  </w:r>
                  <w:r w:rsidR="008A1967" w:rsidRPr="006730BB">
                    <w:rPr>
                      <w:rFonts w:ascii="標楷體" w:eastAsia="標楷體" w:hAnsi="標楷體" w:hint="eastAsia"/>
                      <w:szCs w:val="22"/>
                    </w:rPr>
                    <w:t>。</w:t>
                  </w:r>
                </w:p>
              </w:tc>
            </w:tr>
            <w:tr w:rsidR="008A1967" w14:paraId="6350F943" w14:textId="77777777" w:rsidTr="004613C3">
              <w:trPr>
                <w:jc w:val="center"/>
              </w:trPr>
              <w:tc>
                <w:tcPr>
                  <w:tcW w:w="712" w:type="dxa"/>
                </w:tcPr>
                <w:p w14:paraId="3A2A489A" w14:textId="77777777" w:rsidR="008A1967" w:rsidRDefault="008A1967" w:rsidP="007A3F83">
                  <w:pPr>
                    <w:spacing w:line="0" w:lineRule="atLeast"/>
                    <w:jc w:val="center"/>
                    <w:rPr>
                      <w:rFonts w:eastAsia="標楷體"/>
                    </w:rPr>
                  </w:pPr>
                  <w:r>
                    <w:rPr>
                      <w:rFonts w:eastAsia="標楷體" w:hint="eastAsia"/>
                    </w:rPr>
                    <w:t>17</w:t>
                  </w:r>
                </w:p>
              </w:tc>
              <w:tc>
                <w:tcPr>
                  <w:tcW w:w="5393" w:type="dxa"/>
                </w:tcPr>
                <w:p w14:paraId="032FFEDC" w14:textId="77777777" w:rsidR="008A1967" w:rsidRPr="006761BA" w:rsidRDefault="000D6A2E" w:rsidP="000D6A2E">
                  <w:pPr>
                    <w:rPr>
                      <w:rFonts w:eastAsia="標楷體"/>
                    </w:rPr>
                  </w:pPr>
                  <w:r>
                    <w:rPr>
                      <w:rFonts w:ascii="標楷體" w:eastAsia="標楷體" w:hAnsi="標楷體" w:hint="eastAsia"/>
                      <w:szCs w:val="22"/>
                    </w:rPr>
                    <w:t>整排階段：對於修改的部分進行消化與</w:t>
                  </w:r>
                  <w:r w:rsidR="008A1967" w:rsidRPr="006730BB">
                    <w:rPr>
                      <w:rFonts w:ascii="標楷體" w:eastAsia="標楷體" w:hAnsi="標楷體" w:hint="eastAsia"/>
                      <w:szCs w:val="22"/>
                    </w:rPr>
                    <w:t>整合。此外，參與者除了自身所扮演的角色，對於</w:t>
                  </w:r>
                  <w:r>
                    <w:rPr>
                      <w:rFonts w:ascii="標楷體" w:eastAsia="標楷體" w:hAnsi="標楷體" w:hint="eastAsia"/>
                      <w:szCs w:val="22"/>
                    </w:rPr>
                    <w:t>整體</w:t>
                  </w:r>
                  <w:r w:rsidR="008A1967" w:rsidRPr="006730BB">
                    <w:rPr>
                      <w:rFonts w:ascii="標楷體" w:eastAsia="標楷體" w:hAnsi="標楷體" w:hint="eastAsia"/>
                      <w:szCs w:val="22"/>
                    </w:rPr>
                    <w:t>演</w:t>
                  </w:r>
                  <w:r w:rsidR="008A1967" w:rsidRPr="006730BB">
                    <w:rPr>
                      <w:rFonts w:ascii="標楷體" w:eastAsia="標楷體" w:hAnsi="標楷體" w:hint="eastAsia"/>
                      <w:szCs w:val="22"/>
                    </w:rPr>
                    <w:lastRenderedPageBreak/>
                    <w:t>出</w:t>
                  </w:r>
                  <w:r>
                    <w:rPr>
                      <w:rFonts w:ascii="標楷體" w:eastAsia="標楷體" w:hAnsi="標楷體" w:hint="eastAsia"/>
                      <w:szCs w:val="22"/>
                    </w:rPr>
                    <w:t>必須</w:t>
                  </w:r>
                  <w:r w:rsidR="008A1967" w:rsidRPr="006730BB">
                    <w:rPr>
                      <w:rFonts w:ascii="標楷體" w:eastAsia="標楷體" w:hAnsi="標楷體" w:hint="eastAsia"/>
                      <w:szCs w:val="22"/>
                    </w:rPr>
                    <w:t>有更周延的規劃，包括服裝、道具，角色身處的時空環境及其細節等。</w:t>
                  </w:r>
                </w:p>
              </w:tc>
            </w:tr>
            <w:tr w:rsidR="008A1967" w14:paraId="202B002F" w14:textId="77777777" w:rsidTr="004613C3">
              <w:trPr>
                <w:jc w:val="center"/>
              </w:trPr>
              <w:tc>
                <w:tcPr>
                  <w:tcW w:w="712" w:type="dxa"/>
                </w:tcPr>
                <w:p w14:paraId="34777A27" w14:textId="77777777" w:rsidR="008A1967" w:rsidRDefault="008A1967" w:rsidP="007A3F83">
                  <w:pPr>
                    <w:spacing w:line="0" w:lineRule="atLeast"/>
                    <w:jc w:val="center"/>
                    <w:rPr>
                      <w:rFonts w:eastAsia="標楷體"/>
                    </w:rPr>
                  </w:pPr>
                  <w:r>
                    <w:rPr>
                      <w:rFonts w:eastAsia="標楷體" w:hint="eastAsia"/>
                    </w:rPr>
                    <w:lastRenderedPageBreak/>
                    <w:t>18</w:t>
                  </w:r>
                </w:p>
              </w:tc>
              <w:tc>
                <w:tcPr>
                  <w:tcW w:w="5393" w:type="dxa"/>
                </w:tcPr>
                <w:p w14:paraId="6695E97B" w14:textId="77777777" w:rsidR="008A1967" w:rsidRPr="006761BA" w:rsidRDefault="008A1967" w:rsidP="000D6A2E">
                  <w:pPr>
                    <w:rPr>
                      <w:rFonts w:eastAsia="標楷體"/>
                    </w:rPr>
                  </w:pPr>
                  <w:r w:rsidRPr="00BD1295">
                    <w:rPr>
                      <w:rFonts w:ascii="標楷體" w:eastAsia="標楷體" w:hAnsi="標楷體" w:hint="eastAsia"/>
                      <w:b/>
                      <w:szCs w:val="22"/>
                    </w:rPr>
                    <w:t>期末考</w:t>
                  </w:r>
                  <w:r w:rsidRPr="00BD1295">
                    <w:rPr>
                      <w:rFonts w:ascii="標楷體" w:eastAsia="標楷體" w:hAnsi="標楷體" w:hint="eastAsia"/>
                      <w:szCs w:val="22"/>
                    </w:rPr>
                    <w:t>：分組演出</w:t>
                  </w:r>
                  <w:r w:rsidRPr="00BD1295">
                    <w:rPr>
                      <w:rFonts w:ascii="標楷體" w:eastAsia="標楷體" w:hAnsi="標楷體" w:hint="eastAsia"/>
                      <w:b/>
                      <w:szCs w:val="22"/>
                    </w:rPr>
                    <w:t>。</w:t>
                  </w:r>
                  <w:r w:rsidR="000D6A2E">
                    <w:rPr>
                      <w:rFonts w:ascii="標楷體" w:eastAsia="標楷體" w:hAnsi="標楷體" w:hint="eastAsia"/>
                      <w:szCs w:val="22"/>
                    </w:rPr>
                    <w:t>演出後，分享本次</w:t>
                  </w:r>
                  <w:r w:rsidRPr="006730BB">
                    <w:rPr>
                      <w:rFonts w:ascii="標楷體" w:eastAsia="標楷體" w:hAnsi="標楷體" w:hint="eastAsia"/>
                      <w:szCs w:val="22"/>
                    </w:rPr>
                    <w:t>演出如何</w:t>
                  </w:r>
                  <w:r w:rsidR="000D6A2E">
                    <w:rPr>
                      <w:rFonts w:ascii="標楷體" w:eastAsia="標楷體" w:hAnsi="標楷體" w:hint="eastAsia"/>
                      <w:szCs w:val="22"/>
                    </w:rPr>
                    <w:t>增進了自我開發，並自我</w:t>
                  </w:r>
                  <w:r w:rsidRPr="006730BB">
                    <w:rPr>
                      <w:rFonts w:ascii="標楷體" w:eastAsia="標楷體" w:hAnsi="標楷體" w:hint="eastAsia"/>
                      <w:szCs w:val="22"/>
                    </w:rPr>
                    <w:t>評估整學期的收穫與啟示。</w:t>
                  </w:r>
                </w:p>
              </w:tc>
            </w:tr>
          </w:tbl>
          <w:p w14:paraId="2CB2BF27" w14:textId="77777777" w:rsidR="007A3F83" w:rsidRDefault="007A3F83" w:rsidP="007F22D6">
            <w:pPr>
              <w:spacing w:line="0" w:lineRule="atLeast"/>
              <w:rPr>
                <w:rFonts w:eastAsia="標楷體"/>
              </w:rPr>
            </w:pPr>
          </w:p>
          <w:p w14:paraId="605BF7DC"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434091B5" w14:textId="77777777" w:rsidR="005324C4" w:rsidRDefault="005324C4" w:rsidP="007F22D6">
            <w:pPr>
              <w:spacing w:line="0" w:lineRule="atLeast"/>
              <w:rPr>
                <w:rFonts w:eastAsia="標楷體"/>
              </w:rPr>
            </w:pPr>
          </w:p>
          <w:p w14:paraId="1F229DFA" w14:textId="77777777" w:rsidR="008A1967" w:rsidRDefault="008A1967" w:rsidP="008A1967">
            <w:pPr>
              <w:rPr>
                <w:rFonts w:ascii="標楷體" w:eastAsia="標楷體" w:hAnsi="標楷體"/>
              </w:rPr>
            </w:pPr>
            <w:r>
              <w:rPr>
                <w:rFonts w:ascii="標楷體" w:eastAsia="標楷體" w:hAnsi="標楷體" w:hint="eastAsia"/>
              </w:rPr>
              <w:t>第一週 課程介紹並說明「表演與自我開發」</w:t>
            </w:r>
          </w:p>
          <w:p w14:paraId="0E1355C4" w14:textId="77777777" w:rsidR="008A1967" w:rsidRDefault="005324C4" w:rsidP="005324C4">
            <w:pPr>
              <w:numPr>
                <w:ilvl w:val="0"/>
                <w:numId w:val="1"/>
              </w:numPr>
              <w:rPr>
                <w:rFonts w:ascii="標楷體" w:eastAsia="標楷體" w:hAnsi="標楷體"/>
              </w:rPr>
            </w:pPr>
            <w:r>
              <w:rPr>
                <w:rFonts w:ascii="標楷體" w:eastAsia="標楷體" w:hAnsi="標楷體" w:hint="eastAsia"/>
              </w:rPr>
              <w:t>教學目標：敘明課程內容、評量方式，並說明本課程將</w:t>
            </w:r>
            <w:r w:rsidRPr="005324C4">
              <w:rPr>
                <w:rFonts w:ascii="標楷體" w:eastAsia="標楷體" w:hAnsi="標楷體" w:hint="eastAsia"/>
              </w:rPr>
              <w:t>接觸舞台劇表演以及藉由表演的各個元素來開發自我</w:t>
            </w:r>
            <w:r w:rsidR="008A1967">
              <w:rPr>
                <w:rFonts w:ascii="標楷體" w:eastAsia="標楷體" w:hAnsi="標楷體" w:hint="eastAsia"/>
              </w:rPr>
              <w:t>。</w:t>
            </w:r>
          </w:p>
          <w:p w14:paraId="16CE00CB" w14:textId="77777777" w:rsidR="008A1967" w:rsidRDefault="008A1967" w:rsidP="005324C4">
            <w:pPr>
              <w:numPr>
                <w:ilvl w:val="0"/>
                <w:numId w:val="1"/>
              </w:numPr>
              <w:rPr>
                <w:rFonts w:ascii="標楷體" w:eastAsia="標楷體" w:hAnsi="標楷體"/>
              </w:rPr>
            </w:pPr>
            <w:r>
              <w:rPr>
                <w:rFonts w:ascii="標楷體" w:eastAsia="標楷體" w:hAnsi="標楷體" w:hint="eastAsia"/>
              </w:rPr>
              <w:t>主要內容：說明</w:t>
            </w:r>
            <w:r w:rsidR="005324C4" w:rsidRPr="005324C4">
              <w:rPr>
                <w:rFonts w:ascii="標楷體" w:eastAsia="標楷體" w:hAnsi="標楷體" w:hint="eastAsia"/>
              </w:rPr>
              <w:t>舞台劇表演</w:t>
            </w:r>
            <w:r w:rsidR="005324C4">
              <w:rPr>
                <w:rFonts w:ascii="標楷體" w:eastAsia="標楷體" w:hAnsi="標楷體" w:hint="eastAsia"/>
              </w:rPr>
              <w:t>及如何以表演進行自我開發，與</w:t>
            </w:r>
            <w:r>
              <w:rPr>
                <w:rFonts w:ascii="標楷體" w:eastAsia="標楷體" w:hAnsi="標楷體" w:hint="eastAsia"/>
              </w:rPr>
              <w:t>如何運用劇場遊戲以達成目標。本週首先希望建立一個觀念，那就是表演與玩遊戲是密切相關的，在二者相互運用之下，更可以作為輔助工具，使學習者放鬆身心</w:t>
            </w:r>
            <w:r>
              <w:rPr>
                <w:rFonts w:ascii="標楷體" w:eastAsia="標楷體" w:hAnsi="標楷體"/>
              </w:rPr>
              <w:t>、</w:t>
            </w:r>
            <w:r>
              <w:rPr>
                <w:rFonts w:ascii="標楷體" w:eastAsia="標楷體" w:hAnsi="標楷體" w:hint="eastAsia"/>
              </w:rPr>
              <w:t>開放心胸，開發自我。</w:t>
            </w:r>
          </w:p>
          <w:p w14:paraId="7801353F" w14:textId="77777777" w:rsidR="008A1967" w:rsidRDefault="008A1967" w:rsidP="008A1967">
            <w:pPr>
              <w:numPr>
                <w:ilvl w:val="0"/>
                <w:numId w:val="1"/>
              </w:numPr>
              <w:rPr>
                <w:rFonts w:ascii="標楷體" w:eastAsia="標楷體" w:hAnsi="標楷體"/>
              </w:rPr>
            </w:pPr>
            <w:r>
              <w:rPr>
                <w:rFonts w:ascii="標楷體" w:eastAsia="標楷體" w:hAnsi="標楷體" w:hint="eastAsia"/>
              </w:rPr>
              <w:t>教材：自編講義</w:t>
            </w:r>
          </w:p>
          <w:p w14:paraId="6164B95B" w14:textId="77777777" w:rsidR="008A1967" w:rsidRDefault="008A1967" w:rsidP="008A1967">
            <w:pPr>
              <w:numPr>
                <w:ilvl w:val="0"/>
                <w:numId w:val="1"/>
              </w:numPr>
              <w:rPr>
                <w:rFonts w:ascii="標楷體" w:eastAsia="標楷體" w:hAnsi="標楷體"/>
              </w:rPr>
            </w:pPr>
            <w:r>
              <w:rPr>
                <w:rFonts w:ascii="標楷體" w:eastAsia="標楷體" w:hAnsi="標楷體" w:hint="eastAsia"/>
              </w:rPr>
              <w:t>教學方法：講授</w:t>
            </w:r>
          </w:p>
          <w:p w14:paraId="7027C17B" w14:textId="77777777" w:rsidR="008A1967" w:rsidRDefault="008A1967" w:rsidP="008A1967">
            <w:pPr>
              <w:spacing w:line="0" w:lineRule="atLeast"/>
              <w:rPr>
                <w:rFonts w:eastAsia="標楷體"/>
              </w:rPr>
            </w:pPr>
          </w:p>
          <w:p w14:paraId="40367B54" w14:textId="77777777" w:rsidR="008A1967" w:rsidRDefault="008A1967" w:rsidP="008A1967">
            <w:pPr>
              <w:rPr>
                <w:rFonts w:ascii="標楷體" w:eastAsia="標楷體" w:hAnsi="標楷體"/>
              </w:rPr>
            </w:pPr>
            <w:r>
              <w:rPr>
                <w:rFonts w:ascii="標楷體" w:eastAsia="標楷體" w:hAnsi="標楷體" w:hint="eastAsia"/>
              </w:rPr>
              <w:t>第二、三、四週：團體認識與身心放鬆</w:t>
            </w:r>
          </w:p>
          <w:p w14:paraId="052611DF"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教學目標：藉由一系列的身心放鬆練習，幫助學習者漸漸卸下心防，樂於面對自我以及與他人互動。</w:t>
            </w:r>
          </w:p>
          <w:p w14:paraId="20884F03" w14:textId="77777777" w:rsidR="008A1967" w:rsidRDefault="008A1967" w:rsidP="008A1967">
            <w:pPr>
              <w:numPr>
                <w:ilvl w:val="0"/>
                <w:numId w:val="2"/>
              </w:numPr>
              <w:rPr>
                <w:rFonts w:ascii="標楷體" w:eastAsia="標楷體" w:hAnsi="標楷體"/>
              </w:rPr>
            </w:pPr>
            <w:r>
              <w:rPr>
                <w:rFonts w:ascii="標楷體" w:eastAsia="標楷體" w:hAnsi="標楷體" w:hint="eastAsia"/>
              </w:rPr>
              <w:t>主要內容：身心放鬆是自我開發的第一步，然其並非可以說到做到，而是需要透過各種遊戲與練習，漸漸地達成。三週的課程將身心放鬆練習分為三部分，依序是：認識團體與環境，放鬆遊戲，與感官的舒展與釋放，希望透過個人的身體活動與團體的彼此互動，使學習者在團體共處的空間中逐漸開放自我，更自在地與他人分享。</w:t>
            </w:r>
          </w:p>
          <w:p w14:paraId="284BE601"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教材：自編講義</w:t>
            </w:r>
          </w:p>
          <w:p w14:paraId="02C38BE2"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22DA1693" w14:textId="77777777" w:rsidR="008A1967" w:rsidRDefault="008A1967" w:rsidP="008A1967">
            <w:pPr>
              <w:rPr>
                <w:rFonts w:ascii="標楷體" w:eastAsia="標楷體" w:hAnsi="標楷體"/>
              </w:rPr>
            </w:pPr>
          </w:p>
          <w:p w14:paraId="23A0C519" w14:textId="77777777" w:rsidR="008A1967" w:rsidRDefault="008A1967" w:rsidP="008A1967">
            <w:pPr>
              <w:spacing w:line="0" w:lineRule="atLeast"/>
              <w:rPr>
                <w:rFonts w:eastAsia="標楷體"/>
              </w:rPr>
            </w:pPr>
            <w:r>
              <w:rPr>
                <w:rFonts w:eastAsia="標楷體" w:hint="eastAsia"/>
              </w:rPr>
              <w:t>第五</w:t>
            </w:r>
            <w:r>
              <w:rPr>
                <w:rFonts w:ascii="標楷體" w:eastAsia="標楷體" w:hAnsi="標楷體" w:hint="eastAsia"/>
              </w:rPr>
              <w:t>、</w:t>
            </w:r>
            <w:r>
              <w:rPr>
                <w:rFonts w:eastAsia="標楷體" w:hint="eastAsia"/>
              </w:rPr>
              <w:t>六週：聲音與表達</w:t>
            </w:r>
          </w:p>
          <w:p w14:paraId="69B60355"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教學目標：藉由「開口說」的練習，激發學習者在聲音與表達上的潛力。</w:t>
            </w:r>
          </w:p>
          <w:p w14:paraId="06AAB703" w14:textId="77777777" w:rsidR="008A1967" w:rsidRPr="002856E0" w:rsidRDefault="008A1967" w:rsidP="008A1967">
            <w:pPr>
              <w:numPr>
                <w:ilvl w:val="0"/>
                <w:numId w:val="6"/>
              </w:numPr>
              <w:rPr>
                <w:rFonts w:ascii="標楷體" w:eastAsia="標楷體" w:hAnsi="標楷體"/>
              </w:rPr>
            </w:pPr>
            <w:r>
              <w:rPr>
                <w:rFonts w:ascii="標楷體" w:eastAsia="標楷體" w:hAnsi="標楷體" w:hint="eastAsia"/>
              </w:rPr>
              <w:t>主要內容：聲音與表達對於舞台演出以及生活上的人際溝通而言皆是重要的一課。本單元將此分為兩部分，依序為：認識自身的說話與聲音特質，增進聲音能量與口語表達力。學習者將了解，</w:t>
            </w:r>
            <w:r>
              <w:rPr>
                <w:rFonts w:ascii="標楷體" w:eastAsia="標楷體" w:hAnsi="標楷體" w:hint="eastAsia"/>
                <w:szCs w:val="22"/>
              </w:rPr>
              <w:t>優美的聲音來自於呼吸的方式以及共鳴腔的有效運用，而清楚的口語表達則來自於發音咬字，進而</w:t>
            </w:r>
            <w:r w:rsidRPr="006730BB">
              <w:rPr>
                <w:rFonts w:ascii="標楷體" w:eastAsia="標楷體" w:hAnsi="標楷體" w:hint="eastAsia"/>
                <w:szCs w:val="22"/>
              </w:rPr>
              <w:t>發現自</w:t>
            </w:r>
            <w:r>
              <w:rPr>
                <w:rFonts w:ascii="標楷體" w:eastAsia="標楷體" w:hAnsi="標楷體" w:hint="eastAsia"/>
                <w:szCs w:val="22"/>
              </w:rPr>
              <w:t>身</w:t>
            </w:r>
            <w:r w:rsidRPr="006730BB">
              <w:rPr>
                <w:rFonts w:ascii="標楷體" w:eastAsia="標楷體" w:hAnsi="標楷體" w:hint="eastAsia"/>
                <w:szCs w:val="22"/>
              </w:rPr>
              <w:t>擁有如此大的</w:t>
            </w:r>
            <w:r>
              <w:rPr>
                <w:rFonts w:ascii="標楷體" w:eastAsia="標楷體" w:hAnsi="標楷體" w:hint="eastAsia"/>
                <w:szCs w:val="22"/>
              </w:rPr>
              <w:t>「說話」</w:t>
            </w:r>
            <w:r w:rsidRPr="006730BB">
              <w:rPr>
                <w:rFonts w:ascii="標楷體" w:eastAsia="標楷體" w:hAnsi="標楷體" w:hint="eastAsia"/>
                <w:szCs w:val="22"/>
              </w:rPr>
              <w:t>潛力。</w:t>
            </w:r>
          </w:p>
          <w:p w14:paraId="5E3BAD7A"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教材：自編講義</w:t>
            </w:r>
          </w:p>
          <w:p w14:paraId="327B14C9"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教學方法：講授</w:t>
            </w:r>
          </w:p>
          <w:p w14:paraId="36D93956" w14:textId="77777777" w:rsidR="008A1967" w:rsidRPr="008E58E0" w:rsidRDefault="008A1967" w:rsidP="008A1967">
            <w:pPr>
              <w:rPr>
                <w:rFonts w:eastAsia="標楷體"/>
              </w:rPr>
            </w:pPr>
          </w:p>
          <w:p w14:paraId="46797BAC" w14:textId="77777777" w:rsidR="008A1967" w:rsidRDefault="008A1967" w:rsidP="008A1967">
            <w:pPr>
              <w:rPr>
                <w:rFonts w:ascii="標楷體" w:eastAsia="標楷體" w:hAnsi="標楷體"/>
              </w:rPr>
            </w:pPr>
            <w:r>
              <w:rPr>
                <w:rFonts w:ascii="標楷體" w:eastAsia="標楷體" w:hAnsi="標楷體" w:hint="eastAsia"/>
              </w:rPr>
              <w:t>第七、八週：想像力與創意（二週）</w:t>
            </w:r>
          </w:p>
          <w:p w14:paraId="3D8A50BF"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教學目標：藉由想像力與創意的練習，使學習者更進一步認識自我的潛能與極限。</w:t>
            </w:r>
          </w:p>
          <w:p w14:paraId="7E48925D" w14:textId="77777777" w:rsidR="008A1967" w:rsidRDefault="008A1967" w:rsidP="008A1967">
            <w:pPr>
              <w:numPr>
                <w:ilvl w:val="0"/>
                <w:numId w:val="3"/>
              </w:numPr>
              <w:rPr>
                <w:rFonts w:ascii="標楷體" w:eastAsia="標楷體" w:hAnsi="標楷體"/>
              </w:rPr>
            </w:pPr>
            <w:r>
              <w:rPr>
                <w:rFonts w:ascii="標楷體" w:eastAsia="標楷體" w:hAnsi="標楷體" w:hint="eastAsia"/>
              </w:rPr>
              <w:t>主要內容：想像力與創意是年輕學子的資產，不僅取決於天賦，同時更</w:t>
            </w:r>
            <w:r>
              <w:rPr>
                <w:rFonts w:ascii="標楷體" w:eastAsia="標楷體" w:hAnsi="標楷體" w:hint="eastAsia"/>
              </w:rPr>
              <w:lastRenderedPageBreak/>
              <w:t>得以透過學習而獲得。本單元將分為三部分，首先帶領學生發揮想像力；其次引導學生將想像力落實，展現給其他人看；最後抓出創意的脈絡，檢視創意如何從發想</w:t>
            </w:r>
            <w:r>
              <w:rPr>
                <w:rFonts w:ascii="標楷體" w:eastAsia="標楷體" w:hAnsi="標楷體"/>
              </w:rPr>
              <w:t>、</w:t>
            </w:r>
            <w:r>
              <w:rPr>
                <w:rFonts w:ascii="標楷體" w:eastAsia="標楷體" w:hAnsi="標楷體" w:hint="eastAsia"/>
              </w:rPr>
              <w:t>發展到完成。透過相關的習題，學習者可瞭解到自我的潛能與極限。</w:t>
            </w:r>
          </w:p>
          <w:p w14:paraId="4123F7F7"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教材：自編講義</w:t>
            </w:r>
          </w:p>
          <w:p w14:paraId="1BEC9414"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5DF97278" w14:textId="77777777" w:rsidR="008A1967" w:rsidRDefault="008A1967" w:rsidP="008A1967">
            <w:pPr>
              <w:spacing w:line="0" w:lineRule="atLeast"/>
              <w:rPr>
                <w:rFonts w:ascii="標楷體" w:eastAsia="標楷體" w:hAnsi="標楷體"/>
                <w:szCs w:val="22"/>
              </w:rPr>
            </w:pPr>
          </w:p>
          <w:p w14:paraId="45A95011" w14:textId="77777777" w:rsidR="008A1967" w:rsidRDefault="008A1967" w:rsidP="008A1967">
            <w:pPr>
              <w:spacing w:line="0" w:lineRule="atLeast"/>
              <w:rPr>
                <w:rFonts w:ascii="標楷體" w:eastAsia="標楷體" w:hAnsi="標楷體"/>
                <w:szCs w:val="22"/>
              </w:rPr>
            </w:pPr>
            <w:r>
              <w:rPr>
                <w:rFonts w:ascii="標楷體" w:eastAsia="標楷體" w:hAnsi="標楷體" w:hint="eastAsia"/>
                <w:szCs w:val="22"/>
              </w:rPr>
              <w:t>第九週：台詞預演</w:t>
            </w:r>
          </w:p>
          <w:p w14:paraId="0B717A4A" w14:textId="77777777" w:rsidR="008A1967" w:rsidRDefault="008A1967" w:rsidP="008A1967">
            <w:pPr>
              <w:spacing w:line="0" w:lineRule="atLeast"/>
              <w:rPr>
                <w:rFonts w:ascii="標楷體" w:eastAsia="標楷體" w:hAnsi="標楷體"/>
                <w:szCs w:val="22"/>
              </w:rPr>
            </w:pPr>
          </w:p>
          <w:p w14:paraId="1B6D21C2" w14:textId="77777777" w:rsidR="008A1967" w:rsidRDefault="008A1967" w:rsidP="008A1967">
            <w:pPr>
              <w:numPr>
                <w:ilvl w:val="0"/>
                <w:numId w:val="7"/>
              </w:numPr>
              <w:rPr>
                <w:rFonts w:ascii="標楷體" w:eastAsia="標楷體" w:hAnsi="標楷體"/>
              </w:rPr>
            </w:pPr>
            <w:r w:rsidRPr="003D5C23">
              <w:rPr>
                <w:rFonts w:ascii="標楷體" w:eastAsia="標楷體" w:hAnsi="標楷體" w:hint="eastAsia"/>
              </w:rPr>
              <w:t>教學目標：藉由台詞使學習者有效的將所學綜合運用。</w:t>
            </w:r>
          </w:p>
          <w:p w14:paraId="44B4BDC8" w14:textId="77777777" w:rsidR="008A1967" w:rsidRPr="003D5C23" w:rsidRDefault="008A1967" w:rsidP="008A1967">
            <w:pPr>
              <w:numPr>
                <w:ilvl w:val="0"/>
                <w:numId w:val="7"/>
              </w:numPr>
              <w:rPr>
                <w:rFonts w:ascii="標楷體" w:eastAsia="標楷體" w:hAnsi="標楷體"/>
              </w:rPr>
            </w:pPr>
            <w:r w:rsidRPr="003D5C23">
              <w:rPr>
                <w:rFonts w:ascii="標楷體" w:eastAsia="標楷體" w:hAnsi="標楷體" w:hint="eastAsia"/>
              </w:rPr>
              <w:t>主要內容：</w:t>
            </w:r>
            <w:r>
              <w:rPr>
                <w:rFonts w:ascii="標楷體" w:eastAsia="標楷體" w:hAnsi="標楷體" w:hint="eastAsia"/>
                <w:szCs w:val="22"/>
              </w:rPr>
              <w:t>以「簡單的三五句台詞」作為文本與期中考題，使參與者綜合運用過往的學習</w:t>
            </w:r>
            <w:r w:rsidRPr="003D5C23">
              <w:rPr>
                <w:rFonts w:ascii="標楷體" w:eastAsia="標楷體" w:hAnsi="標楷體" w:hint="eastAsia"/>
                <w:szCs w:val="22"/>
              </w:rPr>
              <w:t>，進行台詞的排練與呈現。</w:t>
            </w:r>
          </w:p>
          <w:p w14:paraId="64E1853C" w14:textId="77777777" w:rsidR="008A1967" w:rsidRDefault="008A1967" w:rsidP="008A1967">
            <w:pPr>
              <w:numPr>
                <w:ilvl w:val="0"/>
                <w:numId w:val="7"/>
              </w:numPr>
              <w:rPr>
                <w:rFonts w:ascii="標楷體" w:eastAsia="標楷體" w:hAnsi="標楷體"/>
              </w:rPr>
            </w:pPr>
            <w:r>
              <w:rPr>
                <w:rFonts w:ascii="標楷體" w:eastAsia="標楷體" w:hAnsi="標楷體" w:hint="eastAsia"/>
              </w:rPr>
              <w:t>教材：自編講義</w:t>
            </w:r>
          </w:p>
          <w:p w14:paraId="3AC137FF" w14:textId="77777777" w:rsidR="008A1967" w:rsidRDefault="008A1967" w:rsidP="008A1967">
            <w:pPr>
              <w:numPr>
                <w:ilvl w:val="0"/>
                <w:numId w:val="7"/>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218E0C61" w14:textId="77777777" w:rsidR="008A1967" w:rsidRPr="003D5C23" w:rsidRDefault="008A1967" w:rsidP="008A1967">
            <w:pPr>
              <w:spacing w:line="0" w:lineRule="atLeast"/>
              <w:rPr>
                <w:rFonts w:ascii="標楷體" w:eastAsia="標楷體" w:hAnsi="標楷體"/>
                <w:szCs w:val="22"/>
              </w:rPr>
            </w:pPr>
          </w:p>
          <w:p w14:paraId="617D9770" w14:textId="77777777" w:rsidR="008A1967" w:rsidRDefault="008A1967" w:rsidP="008A1967">
            <w:pPr>
              <w:spacing w:line="0" w:lineRule="atLeast"/>
              <w:rPr>
                <w:rFonts w:ascii="標楷體" w:eastAsia="標楷體" w:hAnsi="標楷體"/>
                <w:szCs w:val="22"/>
              </w:rPr>
            </w:pPr>
            <w:r>
              <w:rPr>
                <w:rFonts w:ascii="標楷體" w:eastAsia="標楷體" w:hAnsi="標楷體" w:hint="eastAsia"/>
                <w:szCs w:val="22"/>
              </w:rPr>
              <w:t>第十週 期中考：</w:t>
            </w:r>
            <w:r w:rsidRPr="006730BB">
              <w:rPr>
                <w:rFonts w:ascii="標楷體" w:eastAsia="標楷體" w:hAnsi="標楷體" w:hint="eastAsia"/>
                <w:szCs w:val="22"/>
              </w:rPr>
              <w:t>分組呈現「簡單的三五句台詞」，以此檢視參與者的學習成果。考試結束後，各組彼此分享排練與準備的過程。</w:t>
            </w:r>
          </w:p>
          <w:p w14:paraId="2A27985A" w14:textId="77777777" w:rsidR="008A1967" w:rsidRPr="00D26CF9" w:rsidRDefault="008A1967" w:rsidP="008A1967">
            <w:pPr>
              <w:spacing w:line="0" w:lineRule="atLeast"/>
              <w:rPr>
                <w:rFonts w:eastAsia="標楷體"/>
              </w:rPr>
            </w:pPr>
          </w:p>
          <w:p w14:paraId="4C0C876A" w14:textId="77777777" w:rsidR="008A1967" w:rsidRDefault="008A1967" w:rsidP="008A1967">
            <w:pPr>
              <w:rPr>
                <w:rFonts w:ascii="標楷體" w:eastAsia="標楷體" w:hAnsi="標楷體"/>
              </w:rPr>
            </w:pPr>
            <w:r>
              <w:rPr>
                <w:rFonts w:ascii="標楷體" w:eastAsia="標楷體" w:hAnsi="標楷體" w:hint="eastAsia"/>
              </w:rPr>
              <w:t>第十一、十二、十三週：</w:t>
            </w:r>
            <w:r>
              <w:rPr>
                <w:rFonts w:eastAsia="標楷體" w:hint="eastAsia"/>
              </w:rPr>
              <w:t>角色創造</w:t>
            </w:r>
          </w:p>
          <w:p w14:paraId="17B3DBBB" w14:textId="77777777" w:rsidR="008A1967" w:rsidRPr="00BD5358" w:rsidRDefault="008A1967" w:rsidP="008A1967">
            <w:pPr>
              <w:numPr>
                <w:ilvl w:val="0"/>
                <w:numId w:val="4"/>
              </w:numPr>
              <w:rPr>
                <w:rFonts w:ascii="標楷體" w:eastAsia="標楷體" w:hAnsi="標楷體"/>
              </w:rPr>
            </w:pPr>
            <w:r>
              <w:rPr>
                <w:rFonts w:ascii="標楷體" w:eastAsia="標楷體" w:hAnsi="標楷體" w:hint="eastAsia"/>
              </w:rPr>
              <w:t>教學目標：藉由角色體驗與創造的練習，幫助學習者對於劇本上的角色有更大的表現力。</w:t>
            </w:r>
          </w:p>
          <w:p w14:paraId="6A014FD3" w14:textId="77777777" w:rsidR="008A1967" w:rsidRDefault="008A1967" w:rsidP="008A1967">
            <w:pPr>
              <w:numPr>
                <w:ilvl w:val="0"/>
                <w:numId w:val="4"/>
              </w:numPr>
              <w:rPr>
                <w:rFonts w:ascii="標楷體" w:eastAsia="標楷體" w:hAnsi="標楷體"/>
              </w:rPr>
            </w:pPr>
            <w:r>
              <w:rPr>
                <w:rFonts w:ascii="標楷體" w:eastAsia="標楷體" w:hAnsi="標楷體" w:hint="eastAsia"/>
              </w:rPr>
              <w:t>主要內容：角色創造是舞台表演的一大關鍵，在經過上述一系列的學習過程之後，學習者須開始掌握角色。三週的課程分為三項內容：第一，</w:t>
            </w:r>
            <w:r w:rsidRPr="006730BB">
              <w:rPr>
                <w:rFonts w:ascii="標楷體" w:eastAsia="標楷體" w:hAnsi="標楷體" w:hint="eastAsia"/>
                <w:szCs w:val="22"/>
              </w:rPr>
              <w:t>引導參與者從「步態」開始，發展角色的走路方式與肢體動作，完成角色創造的初步階段</w:t>
            </w:r>
            <w:r>
              <w:rPr>
                <w:rFonts w:ascii="標楷體" w:eastAsia="標楷體" w:hAnsi="標楷體" w:hint="eastAsia"/>
                <w:szCs w:val="22"/>
              </w:rPr>
              <w:t>；</w:t>
            </w:r>
            <w:r>
              <w:rPr>
                <w:rFonts w:ascii="標楷體" w:eastAsia="標楷體" w:hAnsi="標楷體" w:hint="eastAsia"/>
              </w:rPr>
              <w:t>第二，</w:t>
            </w:r>
            <w:r w:rsidRPr="006730BB">
              <w:rPr>
                <w:rFonts w:ascii="標楷體" w:eastAsia="標楷體" w:hAnsi="標楷體" w:hint="eastAsia"/>
                <w:szCs w:val="22"/>
              </w:rPr>
              <w:t>透過一連串的「當眾孤獨」遊戲，使參與者掌握基本的</w:t>
            </w:r>
            <w:r>
              <w:rPr>
                <w:rFonts w:ascii="標楷體" w:eastAsia="標楷體" w:hAnsi="標楷體" w:hint="eastAsia"/>
                <w:szCs w:val="22"/>
              </w:rPr>
              <w:t>技術</w:t>
            </w:r>
            <w:r>
              <w:rPr>
                <w:rFonts w:ascii="標楷體" w:eastAsia="標楷體" w:hAnsi="標楷體" w:hint="eastAsia"/>
              </w:rPr>
              <w:t>；第三，</w:t>
            </w:r>
            <w:r w:rsidRPr="006730BB">
              <w:rPr>
                <w:rFonts w:ascii="標楷體" w:eastAsia="標楷體" w:hAnsi="標楷體" w:hint="eastAsia"/>
                <w:szCs w:val="22"/>
              </w:rPr>
              <w:t>分析一段台詞，並從台詞中找出角色的性格、行動、目標、障礙，並有效地傳達台詞，詮釋角色。</w:t>
            </w:r>
          </w:p>
          <w:p w14:paraId="4F604903" w14:textId="77777777" w:rsidR="008A1967" w:rsidRDefault="008A1967" w:rsidP="008A1967">
            <w:pPr>
              <w:numPr>
                <w:ilvl w:val="0"/>
                <w:numId w:val="4"/>
              </w:numPr>
              <w:rPr>
                <w:rFonts w:ascii="標楷體" w:eastAsia="標楷體" w:hAnsi="標楷體"/>
              </w:rPr>
            </w:pPr>
            <w:r>
              <w:rPr>
                <w:rFonts w:ascii="標楷體" w:eastAsia="標楷體" w:hAnsi="標楷體" w:hint="eastAsia"/>
              </w:rPr>
              <w:t>教材：自編講義</w:t>
            </w:r>
          </w:p>
          <w:p w14:paraId="3BDDDF7E" w14:textId="77777777" w:rsidR="008A1967" w:rsidRDefault="008A1967" w:rsidP="008A1967">
            <w:pPr>
              <w:numPr>
                <w:ilvl w:val="0"/>
                <w:numId w:val="4"/>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49D3B1B9" w14:textId="77777777" w:rsidR="008A1967" w:rsidRPr="00A8480C" w:rsidRDefault="008A1967" w:rsidP="008A1967">
            <w:pPr>
              <w:spacing w:line="0" w:lineRule="atLeast"/>
              <w:rPr>
                <w:rFonts w:eastAsia="標楷體"/>
              </w:rPr>
            </w:pPr>
          </w:p>
          <w:p w14:paraId="5955F4F3" w14:textId="77777777" w:rsidR="008A1967" w:rsidRDefault="008A1967" w:rsidP="008A1967">
            <w:pPr>
              <w:rPr>
                <w:rFonts w:ascii="標楷體" w:eastAsia="標楷體" w:hAnsi="標楷體"/>
              </w:rPr>
            </w:pPr>
            <w:r>
              <w:rPr>
                <w:rFonts w:ascii="標楷體" w:eastAsia="標楷體" w:hAnsi="標楷體" w:hint="eastAsia"/>
              </w:rPr>
              <w:t>第十四、十五、十六、十七週：劇本排練與預演</w:t>
            </w:r>
          </w:p>
          <w:p w14:paraId="51A2F9F3" w14:textId="77777777" w:rsidR="008A1967" w:rsidRDefault="008A1967" w:rsidP="008A1967">
            <w:pPr>
              <w:numPr>
                <w:ilvl w:val="0"/>
                <w:numId w:val="5"/>
              </w:numPr>
              <w:rPr>
                <w:rFonts w:ascii="標楷體" w:eastAsia="標楷體" w:hAnsi="標楷體"/>
              </w:rPr>
            </w:pPr>
            <w:r>
              <w:rPr>
                <w:rFonts w:ascii="標楷體" w:eastAsia="標楷體" w:hAnsi="標楷體" w:hint="eastAsia"/>
              </w:rPr>
              <w:t>教學目標：藉由劇本排練與預演，帶領學習者有效地達成劇本的任務。</w:t>
            </w:r>
          </w:p>
          <w:p w14:paraId="745BB9CA" w14:textId="77777777" w:rsidR="008A1967" w:rsidRDefault="008A1967" w:rsidP="008A1967">
            <w:pPr>
              <w:numPr>
                <w:ilvl w:val="0"/>
                <w:numId w:val="5"/>
              </w:numPr>
              <w:rPr>
                <w:rFonts w:ascii="標楷體" w:eastAsia="標楷體" w:hAnsi="標楷體"/>
              </w:rPr>
            </w:pPr>
            <w:r>
              <w:rPr>
                <w:rFonts w:ascii="標楷體" w:eastAsia="標楷體" w:hAnsi="標楷體" w:hint="eastAsia"/>
              </w:rPr>
              <w:t>主要內容：「排一齣戲」或呈現一個戲劇段落，是本課程十分重要的階段。期中考</w:t>
            </w:r>
            <w:r w:rsidRPr="006730BB">
              <w:rPr>
                <w:rFonts w:ascii="標楷體" w:eastAsia="標楷體" w:hAnsi="標楷體" w:hint="eastAsia"/>
                <w:szCs w:val="22"/>
              </w:rPr>
              <w:t>以「簡單的三五句台詞」作為</w:t>
            </w:r>
            <w:r>
              <w:rPr>
                <w:rFonts w:ascii="標楷體" w:eastAsia="標楷體" w:hAnsi="標楷體" w:hint="eastAsia"/>
                <w:szCs w:val="22"/>
              </w:rPr>
              <w:t>劇</w:t>
            </w:r>
            <w:r w:rsidRPr="006730BB">
              <w:rPr>
                <w:rFonts w:ascii="標楷體" w:eastAsia="標楷體" w:hAnsi="標楷體" w:hint="eastAsia"/>
                <w:szCs w:val="22"/>
              </w:rPr>
              <w:t>本與</w:t>
            </w:r>
            <w:r>
              <w:rPr>
                <w:rFonts w:ascii="標楷體" w:eastAsia="標楷體" w:hAnsi="標楷體" w:hint="eastAsia"/>
                <w:szCs w:val="22"/>
              </w:rPr>
              <w:t>期中考題，進行台詞的排練與呈現；期末考則將統整各個學習單元，進行分組演出，並於演出前循序漸進地規劃出三個排練階段。第一是</w:t>
            </w:r>
            <w:r w:rsidRPr="006730BB">
              <w:rPr>
                <w:rFonts w:ascii="標楷體" w:eastAsia="標楷體" w:hAnsi="標楷體" w:hint="eastAsia"/>
                <w:szCs w:val="22"/>
              </w:rPr>
              <w:t>初呈階段</w:t>
            </w:r>
            <w:r>
              <w:rPr>
                <w:rFonts w:ascii="標楷體" w:eastAsia="標楷體" w:hAnsi="標楷體" w:hint="eastAsia"/>
                <w:szCs w:val="22"/>
              </w:rPr>
              <w:t>：</w:t>
            </w:r>
            <w:r w:rsidRPr="006730BB">
              <w:rPr>
                <w:rFonts w:ascii="標楷體" w:eastAsia="標楷體" w:hAnsi="標楷體" w:hint="eastAsia"/>
                <w:szCs w:val="22"/>
              </w:rPr>
              <w:t>學習者將以分組的方式，進行劇本段落的</w:t>
            </w:r>
            <w:r>
              <w:rPr>
                <w:rFonts w:ascii="標楷體" w:eastAsia="標楷體" w:hAnsi="標楷體" w:hint="eastAsia"/>
                <w:szCs w:val="22"/>
              </w:rPr>
              <w:t>初步呈現，呈現後需檢視排練的過程，主動發掘問題與可能的精進之道。第二是細修階段：各組針對前次</w:t>
            </w:r>
            <w:r w:rsidRPr="006730BB">
              <w:rPr>
                <w:rFonts w:ascii="標楷體" w:eastAsia="標楷體" w:hAnsi="標楷體" w:hint="eastAsia"/>
                <w:szCs w:val="22"/>
              </w:rPr>
              <w:t>的初步呈現，進行修改；各組在初呈時所面臨的需求與困難，亦須於實際的排練中找出解決的方法，以使劇本更完善地呈現出來。</w:t>
            </w:r>
            <w:r>
              <w:rPr>
                <w:rFonts w:ascii="標楷體" w:eastAsia="標楷體" w:hAnsi="標楷體" w:hint="eastAsia"/>
                <w:szCs w:val="22"/>
              </w:rPr>
              <w:t>第三是</w:t>
            </w:r>
            <w:r w:rsidRPr="006730BB">
              <w:rPr>
                <w:rFonts w:ascii="標楷體" w:eastAsia="標楷體" w:hAnsi="標楷體" w:hint="eastAsia"/>
                <w:szCs w:val="22"/>
              </w:rPr>
              <w:t>整排階段：對於修改的部分做最後的</w:t>
            </w:r>
            <w:r>
              <w:rPr>
                <w:rFonts w:ascii="標楷體" w:eastAsia="標楷體" w:hAnsi="標楷體" w:hint="eastAsia"/>
                <w:szCs w:val="22"/>
              </w:rPr>
              <w:t>整合；</w:t>
            </w:r>
            <w:r w:rsidRPr="006730BB">
              <w:rPr>
                <w:rFonts w:ascii="標楷體" w:eastAsia="標楷體" w:hAnsi="標楷體" w:hint="eastAsia"/>
                <w:szCs w:val="22"/>
              </w:rPr>
              <w:t>此外，參與者除了自身所扮演的角色，亦被要求對於演出有更周延的規劃，包括服裝、道具，角色身處的時空環境及其細節等</w:t>
            </w:r>
            <w:r>
              <w:rPr>
                <w:rFonts w:ascii="標楷體" w:eastAsia="標楷體" w:hAnsi="標楷體" w:hint="eastAsia"/>
                <w:szCs w:val="22"/>
              </w:rPr>
              <w:t>。</w:t>
            </w:r>
          </w:p>
          <w:p w14:paraId="7DF36467" w14:textId="77777777" w:rsidR="008A1967" w:rsidRDefault="008A1967" w:rsidP="008A1967">
            <w:pPr>
              <w:numPr>
                <w:ilvl w:val="0"/>
                <w:numId w:val="5"/>
              </w:numPr>
              <w:rPr>
                <w:rFonts w:ascii="標楷體" w:eastAsia="標楷體" w:hAnsi="標楷體"/>
              </w:rPr>
            </w:pPr>
            <w:r>
              <w:rPr>
                <w:rFonts w:ascii="標楷體" w:eastAsia="標楷體" w:hAnsi="標楷體" w:hint="eastAsia"/>
              </w:rPr>
              <w:t>教材：劇本、自編講義</w:t>
            </w:r>
          </w:p>
          <w:p w14:paraId="7D5FC484" w14:textId="77777777" w:rsidR="008A1967" w:rsidRDefault="008A1967" w:rsidP="008A1967">
            <w:pPr>
              <w:numPr>
                <w:ilvl w:val="0"/>
                <w:numId w:val="5"/>
              </w:numPr>
              <w:rPr>
                <w:rFonts w:ascii="標楷體" w:eastAsia="標楷體" w:hAnsi="標楷體"/>
              </w:rPr>
            </w:pPr>
            <w:r>
              <w:rPr>
                <w:rFonts w:ascii="標楷體" w:eastAsia="標楷體" w:hAnsi="標楷體" w:hint="eastAsia"/>
              </w:rPr>
              <w:lastRenderedPageBreak/>
              <w:t>教學方法：表演與劇場遊戲導引</w:t>
            </w:r>
            <w:r>
              <w:rPr>
                <w:rFonts w:ascii="標楷體" w:eastAsia="標楷體" w:hAnsi="標楷體"/>
              </w:rPr>
              <w:t>、</w:t>
            </w:r>
            <w:r>
              <w:rPr>
                <w:rFonts w:ascii="標楷體" w:eastAsia="標楷體" w:hAnsi="標楷體" w:hint="eastAsia"/>
              </w:rPr>
              <w:t>彼此互動、分組呈現</w:t>
            </w:r>
          </w:p>
          <w:p w14:paraId="5E02FAF4" w14:textId="77777777" w:rsidR="008A1967" w:rsidRDefault="008A1967" w:rsidP="008A1967">
            <w:pPr>
              <w:rPr>
                <w:rFonts w:eastAsia="標楷體"/>
              </w:rPr>
            </w:pPr>
          </w:p>
          <w:p w14:paraId="33625E59" w14:textId="77777777" w:rsidR="00824977" w:rsidRDefault="008A1967" w:rsidP="00495D7F">
            <w:pPr>
              <w:spacing w:line="0" w:lineRule="atLeast"/>
              <w:rPr>
                <w:rFonts w:eastAsia="標楷體"/>
              </w:rPr>
            </w:pPr>
            <w:r>
              <w:rPr>
                <w:rFonts w:eastAsia="標楷體" w:hint="eastAsia"/>
              </w:rPr>
              <w:t>第十八週</w:t>
            </w:r>
            <w:r>
              <w:rPr>
                <w:rFonts w:eastAsia="標楷體" w:hint="eastAsia"/>
              </w:rPr>
              <w:t xml:space="preserve"> </w:t>
            </w:r>
            <w:r>
              <w:rPr>
                <w:rFonts w:eastAsia="標楷體" w:hint="eastAsia"/>
              </w:rPr>
              <w:t>期末考：</w:t>
            </w:r>
            <w:r w:rsidRPr="006730BB">
              <w:rPr>
                <w:rFonts w:ascii="標楷體" w:eastAsia="標楷體" w:hAnsi="標楷體" w:hint="eastAsia"/>
                <w:szCs w:val="22"/>
              </w:rPr>
              <w:t>分組演出。演出後，共同分享這次的演出如何增進了自我開發，同時評估整學期的課程所帶來的收穫與啟示。</w:t>
            </w:r>
          </w:p>
        </w:tc>
      </w:tr>
      <w:tr w:rsidR="00FE0BCC" w14:paraId="419CEB9F"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B4CF06" w14:textId="77777777" w:rsidR="00495D7F" w:rsidRDefault="00FE0BCC" w:rsidP="00495D7F">
            <w:pPr>
              <w:spacing w:line="0" w:lineRule="atLeast"/>
              <w:jc w:val="center"/>
              <w:rPr>
                <w:rFonts w:eastAsia="標楷體"/>
              </w:rPr>
            </w:pPr>
            <w:r>
              <w:rPr>
                <w:rFonts w:eastAsia="標楷體" w:hint="eastAsia"/>
              </w:rPr>
              <w:lastRenderedPageBreak/>
              <w:t>教科書及</w:t>
            </w:r>
          </w:p>
          <w:p w14:paraId="06771DA8" w14:textId="77777777" w:rsidR="00FE0BCC" w:rsidRDefault="002D0751" w:rsidP="00495D7F">
            <w:pPr>
              <w:spacing w:line="0" w:lineRule="atLeast"/>
              <w:jc w:val="center"/>
              <w:rPr>
                <w:rFonts w:eastAsia="標楷體"/>
              </w:rPr>
            </w:pP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2B96EE7" w14:textId="77777777" w:rsidR="005324C4" w:rsidRPr="005324C4" w:rsidRDefault="005324C4" w:rsidP="005324C4">
            <w:pPr>
              <w:spacing w:line="0" w:lineRule="atLeast"/>
              <w:rPr>
                <w:rFonts w:eastAsia="標楷體"/>
              </w:rPr>
            </w:pPr>
            <w:r w:rsidRPr="005324C4">
              <w:rPr>
                <w:rFonts w:eastAsia="標楷體" w:hint="eastAsia"/>
              </w:rPr>
              <w:t>Boal, Augusto. (Translated by Adrian Jackson,1992):</w:t>
            </w:r>
            <w:r w:rsidRPr="005324C4">
              <w:rPr>
                <w:rFonts w:eastAsia="標楷體" w:hint="eastAsia"/>
              </w:rPr>
              <w:t>《</w:t>
            </w:r>
            <w:r w:rsidRPr="005324C4">
              <w:rPr>
                <w:rFonts w:eastAsia="標楷體" w:hint="eastAsia"/>
              </w:rPr>
              <w:t>Games for Actors and Non-actors</w:t>
            </w:r>
            <w:r w:rsidRPr="005324C4">
              <w:rPr>
                <w:rFonts w:eastAsia="標楷體" w:hint="eastAsia"/>
              </w:rPr>
              <w:t>》</w:t>
            </w:r>
            <w:r w:rsidRPr="005324C4">
              <w:rPr>
                <w:rFonts w:eastAsia="標楷體" w:hint="eastAsia"/>
              </w:rPr>
              <w:t>.London: Routledge.</w:t>
            </w:r>
          </w:p>
          <w:p w14:paraId="3EE06896" w14:textId="77777777" w:rsidR="005324C4" w:rsidRPr="005324C4" w:rsidRDefault="005324C4" w:rsidP="005324C4">
            <w:pPr>
              <w:spacing w:line="0" w:lineRule="atLeast"/>
              <w:rPr>
                <w:rFonts w:eastAsia="標楷體"/>
              </w:rPr>
            </w:pPr>
            <w:r w:rsidRPr="005324C4">
              <w:rPr>
                <w:rFonts w:eastAsia="標楷體" w:hint="eastAsia"/>
              </w:rPr>
              <w:t>Spolin, Viola. (1999):</w:t>
            </w:r>
            <w:r w:rsidRPr="005324C4">
              <w:rPr>
                <w:rFonts w:eastAsia="標楷體" w:hint="eastAsia"/>
              </w:rPr>
              <w:t>《</w:t>
            </w:r>
            <w:r w:rsidRPr="005324C4">
              <w:rPr>
                <w:rFonts w:eastAsia="標楷體" w:hint="eastAsia"/>
              </w:rPr>
              <w:t>Improvisation for the Theater</w:t>
            </w:r>
            <w:r w:rsidRPr="005324C4">
              <w:rPr>
                <w:rFonts w:eastAsia="標楷體" w:hint="eastAsia"/>
              </w:rPr>
              <w:t>》</w:t>
            </w:r>
            <w:r w:rsidRPr="005324C4">
              <w:rPr>
                <w:rFonts w:eastAsia="標楷體" w:hint="eastAsia"/>
              </w:rPr>
              <w:t>.Illinois: Northwestern University Press.</w:t>
            </w:r>
          </w:p>
          <w:p w14:paraId="42192612" w14:textId="77777777" w:rsidR="005324C4" w:rsidRPr="005324C4" w:rsidRDefault="005324C4" w:rsidP="005324C4">
            <w:pPr>
              <w:spacing w:line="0" w:lineRule="atLeast"/>
              <w:rPr>
                <w:rFonts w:eastAsia="標楷體"/>
              </w:rPr>
            </w:pPr>
            <w:r w:rsidRPr="005324C4">
              <w:rPr>
                <w:rFonts w:eastAsia="標楷體" w:hint="eastAsia"/>
              </w:rPr>
              <w:t>周力德，</w:t>
            </w:r>
            <w:r w:rsidRPr="005324C4">
              <w:rPr>
                <w:rFonts w:eastAsia="標楷體" w:hint="eastAsia"/>
              </w:rPr>
              <w:t>(2015)</w:t>
            </w:r>
            <w:r w:rsidRPr="005324C4">
              <w:rPr>
                <w:rFonts w:eastAsia="標楷體" w:hint="eastAsia"/>
              </w:rPr>
              <w:t>：《創作之旅：背包客劇團劇本集》。台北：書林。</w:t>
            </w:r>
          </w:p>
          <w:p w14:paraId="59D669BD" w14:textId="77777777" w:rsidR="005324C4" w:rsidRPr="005324C4" w:rsidRDefault="005324C4" w:rsidP="005324C4">
            <w:pPr>
              <w:spacing w:line="0" w:lineRule="atLeast"/>
              <w:rPr>
                <w:rFonts w:eastAsia="標楷體"/>
              </w:rPr>
            </w:pPr>
            <w:r w:rsidRPr="005324C4">
              <w:rPr>
                <w:rFonts w:eastAsia="標楷體" w:hint="eastAsia"/>
              </w:rPr>
              <w:t>Owen, Mack. (</w:t>
            </w:r>
            <w:r w:rsidRPr="005324C4">
              <w:rPr>
                <w:rFonts w:eastAsia="標楷體" w:hint="eastAsia"/>
              </w:rPr>
              <w:t>郭玉珍譯，</w:t>
            </w:r>
            <w:r w:rsidRPr="005324C4">
              <w:rPr>
                <w:rFonts w:eastAsia="標楷體" w:hint="eastAsia"/>
              </w:rPr>
              <w:t>1995)</w:t>
            </w:r>
            <w:r w:rsidRPr="005324C4">
              <w:rPr>
                <w:rFonts w:eastAsia="標楷體" w:hint="eastAsia"/>
              </w:rPr>
              <w:t>：《表演藝術入門：表演初學者實務手冊》。台北市：亞太圖書。</w:t>
            </w:r>
          </w:p>
          <w:p w14:paraId="11A35267" w14:textId="77777777" w:rsidR="00FE0BCC" w:rsidRDefault="005324C4" w:rsidP="005324C4">
            <w:pPr>
              <w:spacing w:line="0" w:lineRule="atLeast"/>
              <w:rPr>
                <w:rFonts w:eastAsia="標楷體"/>
              </w:rPr>
            </w:pPr>
            <w:r w:rsidRPr="005324C4">
              <w:rPr>
                <w:rFonts w:eastAsia="標楷體" w:hint="eastAsia"/>
              </w:rPr>
              <w:t>Benedetti, R. (1981):</w:t>
            </w:r>
            <w:r w:rsidRPr="005324C4">
              <w:rPr>
                <w:rFonts w:eastAsia="標楷體" w:hint="eastAsia"/>
              </w:rPr>
              <w:t>《</w:t>
            </w:r>
            <w:r w:rsidRPr="005324C4">
              <w:rPr>
                <w:rFonts w:eastAsia="標楷體" w:hint="eastAsia"/>
              </w:rPr>
              <w:t>The actor at work</w:t>
            </w:r>
            <w:r w:rsidRPr="005324C4">
              <w:rPr>
                <w:rFonts w:eastAsia="標楷體" w:hint="eastAsia"/>
              </w:rPr>
              <w:t>》</w:t>
            </w:r>
            <w:r w:rsidRPr="005324C4">
              <w:rPr>
                <w:rFonts w:eastAsia="標楷體" w:hint="eastAsia"/>
              </w:rPr>
              <w:t>.N.J.: Prentice-Hall.</w:t>
            </w:r>
          </w:p>
        </w:tc>
      </w:tr>
      <w:tr w:rsidR="00FE0BCC" w14:paraId="7C015EA3"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080110"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1A1D9589"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28EF7F27" w14:textId="77777777" w:rsidTr="00E3470C">
              <w:tc>
                <w:tcPr>
                  <w:tcW w:w="2135" w:type="dxa"/>
                </w:tcPr>
                <w:p w14:paraId="7BFE709F" w14:textId="77777777" w:rsidR="007A3F83" w:rsidRPr="00853EF8" w:rsidRDefault="005324C4">
                  <w:pPr>
                    <w:rPr>
                      <w:rFonts w:ascii="標楷體" w:eastAsia="標楷體" w:hAnsi="標楷體"/>
                      <w:sz w:val="22"/>
                      <w:szCs w:val="22"/>
                      <w:u w:val="single"/>
                    </w:rPr>
                  </w:pPr>
                  <w:r>
                    <w:rPr>
                      <w:rFonts w:ascii="標楷體" w:eastAsia="標楷體" w:hAnsi="標楷體"/>
                      <w:sz w:val="22"/>
                      <w:szCs w:val="22"/>
                    </w:rPr>
                    <w:sym w:font="Wingdings 2" w:char="F050"/>
                  </w:r>
                  <w:r w:rsidR="00E3470C" w:rsidRPr="00853EF8">
                    <w:rPr>
                      <w:rFonts w:ascii="標楷體" w:eastAsia="標楷體" w:hAnsi="標楷體"/>
                      <w:sz w:val="22"/>
                      <w:szCs w:val="22"/>
                    </w:rPr>
                    <w:t>課堂參與</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B338B61"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期 中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3376FFC0"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期 末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773E37CC"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□小組報告</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7A3F83" w:rsidRPr="00853EF8" w14:paraId="250AD17D" w14:textId="77777777" w:rsidTr="00E3470C">
              <w:tc>
                <w:tcPr>
                  <w:tcW w:w="2135" w:type="dxa"/>
                </w:tcPr>
                <w:p w14:paraId="06EDC055"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9F82317"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F671B9E"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619B7CAD"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E3470C" w:rsidRPr="00853EF8" w14:paraId="78561370" w14:textId="77777777" w:rsidTr="00E3470C">
              <w:tc>
                <w:tcPr>
                  <w:tcW w:w="2135" w:type="dxa"/>
                </w:tcPr>
                <w:p w14:paraId="2B137DAE"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5C94AD0"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47D5CB" w14:textId="77777777" w:rsidR="00E3470C"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專題創作</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7CE1AA7A"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1934991D" w14:textId="7777777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類佔</w:t>
            </w:r>
            <w:r w:rsidRPr="00853EF8">
              <w:rPr>
                <w:rFonts w:eastAsia="標楷體"/>
                <w:sz w:val="22"/>
                <w:szCs w:val="22"/>
                <w:u w:val="single"/>
              </w:rPr>
              <w:t xml:space="preserve"> </w:t>
            </w:r>
            <w:r w:rsidR="005324C4">
              <w:rPr>
                <w:rFonts w:eastAsia="標楷體" w:hint="eastAsia"/>
                <w:sz w:val="22"/>
                <w:szCs w:val="22"/>
                <w:u w:val="single"/>
              </w:rPr>
              <w:t>30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類佔</w:t>
            </w:r>
            <w:r w:rsidR="005324C4">
              <w:rPr>
                <w:rFonts w:eastAsia="標楷體" w:hint="eastAsia"/>
                <w:sz w:val="22"/>
                <w:szCs w:val="22"/>
                <w:u w:val="single"/>
              </w:rPr>
              <w:t>30</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類佔</w:t>
            </w:r>
            <w:r w:rsidR="005324C4">
              <w:rPr>
                <w:rFonts w:eastAsia="標楷體" w:hint="eastAsia"/>
                <w:sz w:val="22"/>
                <w:szCs w:val="22"/>
                <w:u w:val="single"/>
              </w:rPr>
              <w:t>30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類佔</w:t>
            </w:r>
            <w:r w:rsidRPr="00853EF8">
              <w:rPr>
                <w:rFonts w:eastAsia="標楷體"/>
                <w:sz w:val="22"/>
                <w:szCs w:val="22"/>
                <w:u w:val="single"/>
              </w:rPr>
              <w:t xml:space="preserve"> </w:t>
            </w:r>
            <w:r w:rsidR="005324C4">
              <w:rPr>
                <w:rFonts w:eastAsia="標楷體" w:hint="eastAsia"/>
                <w:sz w:val="22"/>
                <w:szCs w:val="22"/>
                <w:u w:val="single"/>
              </w:rPr>
              <w:t>10</w:t>
            </w:r>
            <w:r w:rsidRPr="00853EF8">
              <w:rPr>
                <w:rFonts w:eastAsia="標楷體"/>
                <w:sz w:val="22"/>
                <w:szCs w:val="22"/>
                <w:u w:val="single"/>
              </w:rPr>
              <w:t xml:space="preserve"> %</w:t>
            </w:r>
            <w:r w:rsidR="00C52C0A"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11E2B6E5" w14:textId="77777777" w:rsidR="00C52C0A" w:rsidRDefault="00C52C0A" w:rsidP="007F22D6">
            <w:pPr>
              <w:spacing w:line="0" w:lineRule="atLeast"/>
              <w:rPr>
                <w:rFonts w:eastAsia="標楷體"/>
              </w:rPr>
            </w:pPr>
          </w:p>
          <w:p w14:paraId="418F1C00" w14:textId="77777777" w:rsidR="007A3F83" w:rsidRDefault="007A3F83" w:rsidP="007F22D6">
            <w:pPr>
              <w:spacing w:line="0" w:lineRule="atLeast"/>
              <w:rPr>
                <w:rFonts w:eastAsia="標楷體"/>
              </w:rPr>
            </w:pPr>
            <w:r w:rsidRPr="00853EF8">
              <w:rPr>
                <w:rFonts w:eastAsia="標楷體"/>
              </w:rPr>
              <w:t>說明：</w:t>
            </w:r>
          </w:p>
          <w:p w14:paraId="2A31F74E" w14:textId="77777777" w:rsidR="005324C4" w:rsidRPr="009F7DD3" w:rsidRDefault="00833CA6" w:rsidP="005324C4">
            <w:pPr>
              <w:pStyle w:val="ac"/>
              <w:numPr>
                <w:ilvl w:val="0"/>
                <w:numId w:val="8"/>
              </w:numPr>
              <w:spacing w:line="0" w:lineRule="atLeast"/>
              <w:ind w:leftChars="0"/>
              <w:rPr>
                <w:rFonts w:eastAsia="標楷體"/>
              </w:rPr>
            </w:pPr>
            <w:r>
              <w:rPr>
                <w:rFonts w:eastAsia="標楷體" w:hint="eastAsia"/>
              </w:rPr>
              <w:t>課堂參與包括出缺席、遲到早退記錄、團體或分組</w:t>
            </w:r>
            <w:r w:rsidR="005324C4" w:rsidRPr="009F7DD3">
              <w:rPr>
                <w:rFonts w:eastAsia="標楷體" w:hint="eastAsia"/>
              </w:rPr>
              <w:t>的參與度，以及個人的口頭分享；專題創作包括課堂的即席演練，對於各個題目的掌握與回應，以及個人提問與尋求解決的積極度。</w:t>
            </w:r>
          </w:p>
          <w:p w14:paraId="59E933DE" w14:textId="77777777" w:rsidR="005324C4" w:rsidRPr="009F7DD3" w:rsidRDefault="005324C4" w:rsidP="005324C4">
            <w:pPr>
              <w:pStyle w:val="ac"/>
              <w:numPr>
                <w:ilvl w:val="0"/>
                <w:numId w:val="8"/>
              </w:numPr>
              <w:spacing w:line="0" w:lineRule="atLeast"/>
              <w:ind w:leftChars="0"/>
              <w:rPr>
                <w:rFonts w:eastAsia="標楷體"/>
              </w:rPr>
            </w:pPr>
            <w:r w:rsidRPr="009F7DD3">
              <w:rPr>
                <w:rFonts w:eastAsia="標楷體" w:hint="eastAsia"/>
              </w:rPr>
              <w:t>期中表演呈現。以肢體、聲音、口語以及準備過程，進行綜合性的評量。</w:t>
            </w:r>
          </w:p>
          <w:p w14:paraId="62779EE4" w14:textId="77777777" w:rsidR="005324C4" w:rsidRPr="009F7DD3" w:rsidRDefault="005324C4" w:rsidP="005324C4">
            <w:pPr>
              <w:pStyle w:val="ac"/>
              <w:numPr>
                <w:ilvl w:val="0"/>
                <w:numId w:val="8"/>
              </w:numPr>
              <w:spacing w:line="0" w:lineRule="atLeast"/>
              <w:ind w:leftChars="0"/>
              <w:rPr>
                <w:rFonts w:eastAsia="標楷體"/>
              </w:rPr>
            </w:pPr>
            <w:r w:rsidRPr="009F7DD3">
              <w:rPr>
                <w:rFonts w:eastAsia="標楷體" w:hint="eastAsia"/>
              </w:rPr>
              <w:t>期末表演呈現。以一個劇本片段為範圍，進行小組呈現，以整個學期所習得的各個表演單元與分項的執行，作為評分方式。</w:t>
            </w:r>
          </w:p>
          <w:p w14:paraId="22178977" w14:textId="77777777" w:rsidR="005324C4" w:rsidRPr="00853EF8" w:rsidRDefault="00270D2C" w:rsidP="0042066F">
            <w:pPr>
              <w:pStyle w:val="ac"/>
              <w:numPr>
                <w:ilvl w:val="0"/>
                <w:numId w:val="8"/>
              </w:numPr>
              <w:spacing w:line="0" w:lineRule="atLeast"/>
              <w:ind w:leftChars="0"/>
              <w:rPr>
                <w:rFonts w:eastAsia="標楷體"/>
              </w:rPr>
            </w:pPr>
            <w:r>
              <w:rPr>
                <w:rFonts w:eastAsia="標楷體" w:hint="eastAsia"/>
              </w:rPr>
              <w:lastRenderedPageBreak/>
              <w:t>書面報告</w:t>
            </w:r>
            <w:r w:rsidR="0042066F">
              <w:rPr>
                <w:rFonts w:eastAsia="標楷體" w:hint="eastAsia"/>
              </w:rPr>
              <w:t>一份，</w:t>
            </w:r>
            <w:r>
              <w:rPr>
                <w:rFonts w:eastAsia="標楷體" w:hint="eastAsia"/>
              </w:rPr>
              <w:t>須依規定繳交。</w:t>
            </w:r>
          </w:p>
        </w:tc>
      </w:tr>
      <w:tr w:rsidR="00F10DDA" w14:paraId="0CD2457C"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988D32" w14:textId="77777777" w:rsidR="00F10DDA" w:rsidRDefault="00D0626C" w:rsidP="007F22D6">
            <w:pPr>
              <w:spacing w:line="0" w:lineRule="atLeast"/>
              <w:jc w:val="center"/>
              <w:rPr>
                <w:rFonts w:eastAsia="標楷體"/>
              </w:rPr>
            </w:pPr>
            <w:r>
              <w:rPr>
                <w:rFonts w:eastAsia="標楷體" w:hint="eastAsia"/>
              </w:rPr>
              <w:lastRenderedPageBreak/>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066DAC48" w14:textId="77777777" w:rsidR="00451230" w:rsidRDefault="00451230" w:rsidP="007F22D6">
            <w:pPr>
              <w:spacing w:line="0" w:lineRule="atLeast"/>
              <w:jc w:val="center"/>
              <w:rPr>
                <w:rFonts w:eastAsia="標楷體"/>
              </w:rPr>
            </w:pPr>
          </w:p>
          <w:p w14:paraId="3876F5F6"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46C6B3DC" w14:textId="77777777" w:rsidR="00451230" w:rsidRDefault="00451230">
            <w:pPr>
              <w:rPr>
                <w:rFonts w:ascii="標楷體" w:eastAsia="標楷體" w:hAnsi="標楷體" w:cs="微軟正黑體"/>
              </w:rPr>
            </w:pPr>
          </w:p>
          <w:p w14:paraId="4FEEE26D" w14:textId="77777777" w:rsidR="00F10DDA" w:rsidRDefault="00451230">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sidR="004305A8">
              <w:rPr>
                <w:rFonts w:ascii="標楷體" w:eastAsia="標楷體" w:hAnsi="標楷體" w:cs="微軟正黑體" w:hint="eastAsia"/>
                <w:u w:val="single"/>
              </w:rPr>
              <w:t>4</w:t>
            </w:r>
            <w:r>
              <w:rPr>
                <w:rFonts w:ascii="標楷體" w:eastAsia="標楷體" w:hAnsi="標楷體" w:cs="微軟正黑體" w:hint="eastAsia"/>
                <w:u w:val="single"/>
              </w:rPr>
              <w:t xml:space="preserve"> </w:t>
            </w:r>
            <w:r w:rsidRPr="002E043C">
              <w:rPr>
                <w:rFonts w:ascii="標楷體" w:eastAsia="標楷體" w:hAnsi="標楷體" w:cs="微軟正黑體"/>
                <w:u w:val="single"/>
              </w:rPr>
              <w:t xml:space="preserve"> </w:t>
            </w:r>
            <w:r>
              <w:rPr>
                <w:rFonts w:eastAsia="標楷體" w:hint="eastAsia"/>
              </w:rPr>
              <w:t>細項：</w:t>
            </w:r>
            <w:r>
              <w:rPr>
                <w:rFonts w:eastAsia="標楷體" w:hint="eastAsia"/>
              </w:rPr>
              <w:t>_</w:t>
            </w:r>
            <w:r w:rsidR="004305A8">
              <w:rPr>
                <w:rFonts w:eastAsia="標楷體" w:hint="eastAsia"/>
              </w:rPr>
              <w:t>4.7</w:t>
            </w:r>
            <w:r>
              <w:rPr>
                <w:rFonts w:eastAsia="標楷體" w:hint="eastAsia"/>
              </w:rPr>
              <w:t>________________________</w:t>
            </w:r>
          </w:p>
          <w:p w14:paraId="1A7151D5"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085D10E1"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755D3990" w14:textId="77777777" w:rsidR="00451230" w:rsidRDefault="00451230">
            <w:pPr>
              <w:rPr>
                <w:rFonts w:eastAsia="標楷體"/>
              </w:rPr>
            </w:pPr>
          </w:p>
          <w:p w14:paraId="14764180" w14:textId="77777777" w:rsidR="00451230" w:rsidRDefault="00451230">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17BB8C77" w14:textId="77777777" w:rsidR="00451230" w:rsidRPr="002E043C" w:rsidRDefault="00451230">
            <w:pPr>
              <w:rPr>
                <w:rFonts w:eastAsia="標楷體"/>
                <w:color w:val="A6A6A6" w:themeColor="background1" w:themeShade="A6"/>
              </w:rPr>
            </w:pPr>
            <w:r w:rsidRPr="002E043C">
              <w:rPr>
                <w:rFonts w:eastAsia="標楷體" w:hint="eastAsia"/>
                <w:color w:val="A6A6A6" w:themeColor="background1" w:themeShade="A6"/>
              </w:rPr>
              <w:t>範例</w:t>
            </w:r>
            <w:r w:rsidR="00D0626C" w:rsidRPr="002E043C">
              <w:rPr>
                <w:rFonts w:eastAsia="標楷體" w:hint="eastAsia"/>
                <w:color w:val="A6A6A6" w:themeColor="background1" w:themeShade="A6"/>
              </w:rPr>
              <w:t>：</w:t>
            </w:r>
          </w:p>
          <w:p w14:paraId="11087737" w14:textId="77777777" w:rsidR="002E17F3" w:rsidRPr="002E043C" w:rsidRDefault="00D0626C">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sidR="00A24EA5">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FE0BCC" w14:paraId="2AC01B1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79C06AFA"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2F7A61B1" w14:textId="77777777" w:rsidTr="007F22D6">
              <w:tc>
                <w:tcPr>
                  <w:tcW w:w="2847" w:type="dxa"/>
                  <w:vAlign w:val="center"/>
                </w:tcPr>
                <w:p w14:paraId="65D4FD37"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70325AF"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0EC98A56"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64CCBDF6"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DA07377"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192B1D07" w14:textId="77777777" w:rsidTr="007F22D6">
              <w:tc>
                <w:tcPr>
                  <w:tcW w:w="2847" w:type="dxa"/>
                  <w:vAlign w:val="center"/>
                </w:tcPr>
                <w:p w14:paraId="0502856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4CC408BF"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179062CD" w14:textId="77777777" w:rsidR="00FE0BCC" w:rsidRPr="006E7F5B" w:rsidRDefault="005324C4"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14:paraId="753C0CBB" w14:textId="77777777" w:rsidTr="007F22D6">
              <w:tc>
                <w:tcPr>
                  <w:tcW w:w="2847" w:type="dxa"/>
                  <w:vAlign w:val="center"/>
                </w:tcPr>
                <w:p w14:paraId="2605651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80505F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33C3AFCD" w14:textId="77777777" w:rsidR="00FE0BCC" w:rsidRPr="006E7F5B" w:rsidRDefault="00FE0BCC" w:rsidP="007F22D6">
                  <w:pPr>
                    <w:widowControl/>
                    <w:spacing w:line="240" w:lineRule="atLeast"/>
                    <w:rPr>
                      <w:rFonts w:eastAsia="標楷體"/>
                      <w:color w:val="000000"/>
                      <w:kern w:val="0"/>
                    </w:rPr>
                  </w:pPr>
                </w:p>
              </w:tc>
            </w:tr>
            <w:tr w:rsidR="00FE0BCC" w:rsidRPr="006E7F5B" w14:paraId="39EAD7C3" w14:textId="77777777" w:rsidTr="007F22D6">
              <w:tc>
                <w:tcPr>
                  <w:tcW w:w="2847" w:type="dxa"/>
                  <w:vAlign w:val="center"/>
                </w:tcPr>
                <w:p w14:paraId="1BC16A2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6123CB2"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64AF7365" w14:textId="77777777" w:rsidR="00FE0BCC" w:rsidRPr="006E7F5B" w:rsidRDefault="005324C4"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504CD9E5" w14:textId="77777777" w:rsidTr="007F22D6">
              <w:tc>
                <w:tcPr>
                  <w:tcW w:w="2847" w:type="dxa"/>
                  <w:vAlign w:val="center"/>
                </w:tcPr>
                <w:p w14:paraId="0164272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7A3F2922"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6419E401" w14:textId="77777777" w:rsidR="00FE0BCC" w:rsidRPr="006E7F5B" w:rsidRDefault="00FE0BCC" w:rsidP="007F22D6">
                  <w:pPr>
                    <w:widowControl/>
                    <w:spacing w:line="240" w:lineRule="atLeast"/>
                    <w:ind w:right="150"/>
                    <w:rPr>
                      <w:rFonts w:eastAsia="標楷體"/>
                      <w:color w:val="000000"/>
                      <w:kern w:val="0"/>
                    </w:rPr>
                  </w:pPr>
                </w:p>
              </w:tc>
            </w:tr>
            <w:tr w:rsidR="00FE0BCC" w:rsidRPr="006E7F5B" w14:paraId="10AE6933" w14:textId="77777777" w:rsidTr="007F22D6">
              <w:tc>
                <w:tcPr>
                  <w:tcW w:w="2847" w:type="dxa"/>
                  <w:vAlign w:val="center"/>
                </w:tcPr>
                <w:p w14:paraId="2F5016B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2E84FD65"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3EF9D007" w14:textId="77777777" w:rsidR="00FE0BCC" w:rsidRPr="006E7F5B" w:rsidRDefault="00FE0BCC" w:rsidP="007F22D6">
                  <w:pPr>
                    <w:spacing w:line="240" w:lineRule="atLeast"/>
                    <w:rPr>
                      <w:rFonts w:eastAsia="標楷體"/>
                      <w:color w:val="000000"/>
                      <w:kern w:val="0"/>
                    </w:rPr>
                  </w:pPr>
                </w:p>
              </w:tc>
            </w:tr>
            <w:tr w:rsidR="00FE0BCC" w:rsidRPr="006E7F5B" w14:paraId="0F1051C4" w14:textId="77777777" w:rsidTr="007F22D6">
              <w:tc>
                <w:tcPr>
                  <w:tcW w:w="2847" w:type="dxa"/>
                  <w:vAlign w:val="center"/>
                </w:tcPr>
                <w:p w14:paraId="0E06760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28EB0D1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5C60F7D3" w14:textId="77777777" w:rsidR="00FE0BCC" w:rsidRPr="006E7F5B" w:rsidRDefault="005324C4"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65D9FA04" w14:textId="77777777" w:rsidTr="007F22D6">
              <w:tc>
                <w:tcPr>
                  <w:tcW w:w="2847" w:type="dxa"/>
                  <w:vAlign w:val="center"/>
                </w:tcPr>
                <w:p w14:paraId="001D863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7B21CA3"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57013EFB"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54A9CAB6" w14:textId="77777777" w:rsidTr="007F22D6">
              <w:tc>
                <w:tcPr>
                  <w:tcW w:w="2847" w:type="dxa"/>
                  <w:vAlign w:val="center"/>
                </w:tcPr>
                <w:p w14:paraId="76594A0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A7937C5"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775D62F2" w14:textId="77777777" w:rsidR="00FE0BCC" w:rsidRPr="006E7F5B" w:rsidRDefault="005324C4"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0566D2B3" w14:textId="77777777" w:rsidTr="007F22D6">
              <w:tc>
                <w:tcPr>
                  <w:tcW w:w="2847" w:type="dxa"/>
                  <w:vAlign w:val="center"/>
                </w:tcPr>
                <w:p w14:paraId="10D2781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7554F6BE"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578ADDAB" w14:textId="77777777" w:rsidR="00FE0BCC" w:rsidRPr="006E7F5B" w:rsidRDefault="005324C4"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54ADCDE1"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314A21D4"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DB04FD" w14:textId="77777777" w:rsidR="00FE0BCC" w:rsidRDefault="00824977" w:rsidP="002E043C">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3B5B1F06" w14:textId="77777777" w:rsidR="00A24EA5" w:rsidRDefault="00A24EA5">
            <w:pPr>
              <w:spacing w:line="0" w:lineRule="atLeast"/>
              <w:rPr>
                <w:rFonts w:eastAsia="標楷體"/>
              </w:rPr>
            </w:pPr>
            <w:r>
              <w:rPr>
                <w:rFonts w:eastAsia="標楷體" w:hint="eastAsia"/>
              </w:rPr>
              <w:t>姓名：</w:t>
            </w:r>
            <w:r w:rsidR="005324C4">
              <w:rPr>
                <w:rFonts w:eastAsia="標楷體" w:hint="eastAsia"/>
              </w:rPr>
              <w:t>周力德</w:t>
            </w:r>
          </w:p>
          <w:p w14:paraId="31C1FD1A" w14:textId="77777777" w:rsidR="00A24EA5" w:rsidRDefault="00A24EA5">
            <w:pPr>
              <w:spacing w:line="0" w:lineRule="atLeast"/>
              <w:rPr>
                <w:rFonts w:eastAsia="標楷體"/>
              </w:rPr>
            </w:pPr>
            <w:r>
              <w:rPr>
                <w:rFonts w:eastAsia="標楷體" w:hint="eastAsia"/>
              </w:rPr>
              <w:t>□專任</w:t>
            </w:r>
            <w:r w:rsidR="00C52C0A">
              <w:rPr>
                <w:rFonts w:eastAsia="標楷體" w:hint="eastAsia"/>
              </w:rPr>
              <w:t>教師</w:t>
            </w:r>
            <w:r>
              <w:rPr>
                <w:rFonts w:eastAsia="標楷體"/>
              </w:rPr>
              <w:tab/>
            </w:r>
            <w:r w:rsidR="00FE0BCC">
              <w:rPr>
                <w:rFonts w:eastAsia="標楷體" w:hint="eastAsia"/>
              </w:rPr>
              <w:t>學系</w:t>
            </w:r>
            <w:r>
              <w:rPr>
                <w:rFonts w:eastAsia="標楷體" w:hint="eastAsia"/>
              </w:rPr>
              <w:t>(</w:t>
            </w:r>
            <w:r>
              <w:rPr>
                <w:rFonts w:eastAsia="標楷體" w:hint="eastAsia"/>
              </w:rPr>
              <w:t>所，中心</w:t>
            </w:r>
            <w:r>
              <w:rPr>
                <w:rFonts w:eastAsia="標楷體" w:hint="eastAsia"/>
              </w:rPr>
              <w:t>)</w:t>
            </w:r>
            <w:r w:rsidR="00FE0BCC">
              <w:rPr>
                <w:rFonts w:eastAsia="標楷體" w:hint="eastAsia"/>
              </w:rPr>
              <w:t>：</w:t>
            </w:r>
            <w:r w:rsidR="00FE0BCC">
              <w:rPr>
                <w:rFonts w:eastAsia="標楷體" w:hint="eastAsia"/>
              </w:rPr>
              <w:t xml:space="preserve">       </w:t>
            </w:r>
            <w:r w:rsidR="00C52C0A">
              <w:rPr>
                <w:rFonts w:eastAsia="標楷體"/>
              </w:rPr>
              <w:tab/>
            </w:r>
            <w:r w:rsidR="00C52C0A">
              <w:rPr>
                <w:rFonts w:eastAsia="標楷體"/>
              </w:rPr>
              <w:tab/>
            </w:r>
            <w:r w:rsidR="00C52C0A">
              <w:rPr>
                <w:rFonts w:eastAsia="標楷體"/>
              </w:rPr>
              <w:tab/>
            </w:r>
            <w:r w:rsidR="00C52C0A">
              <w:rPr>
                <w:rFonts w:eastAsia="標楷體"/>
              </w:rPr>
              <w:tab/>
            </w:r>
            <w:r w:rsidR="00C52C0A">
              <w:rPr>
                <w:rFonts w:eastAsia="標楷體" w:hint="eastAsia"/>
              </w:rPr>
              <w:t>職稱：</w:t>
            </w:r>
          </w:p>
          <w:p w14:paraId="7A1792B4" w14:textId="77777777" w:rsidR="00FE0BCC" w:rsidRDefault="005324C4">
            <w:pPr>
              <w:spacing w:line="0" w:lineRule="atLeast"/>
              <w:rPr>
                <w:rFonts w:eastAsia="標楷體"/>
              </w:rPr>
            </w:pPr>
            <w:r w:rsidRPr="006E7F5B">
              <w:rPr>
                <w:rFonts w:ascii="標楷體" w:eastAsia="標楷體" w:hAnsi="標楷體" w:hint="eastAsia"/>
                <w:color w:val="000000"/>
                <w:kern w:val="0"/>
              </w:rPr>
              <w:sym w:font="Wingdings" w:char="F0FC"/>
            </w:r>
            <w:r w:rsidR="00FE0BCC">
              <w:rPr>
                <w:rFonts w:eastAsia="標楷體" w:hint="eastAsia"/>
              </w:rPr>
              <w:t>兼任</w:t>
            </w:r>
            <w:r w:rsidR="00C52C0A">
              <w:rPr>
                <w:rFonts w:eastAsia="標楷體" w:hint="eastAsia"/>
              </w:rPr>
              <w:t>教師</w:t>
            </w:r>
            <w:r w:rsidR="00A24EA5">
              <w:rPr>
                <w:rFonts w:eastAsia="標楷體"/>
              </w:rPr>
              <w:tab/>
            </w:r>
            <w:r w:rsidR="00A24EA5">
              <w:rPr>
                <w:rFonts w:eastAsia="標楷體" w:hint="eastAsia"/>
              </w:rPr>
              <w:t>服務單位：</w:t>
            </w:r>
            <w:r>
              <w:rPr>
                <w:rFonts w:eastAsia="標楷體"/>
              </w:rPr>
              <w:t>通識教育中心</w:t>
            </w:r>
            <w:r>
              <w:rPr>
                <w:rFonts w:eastAsia="標楷體"/>
              </w:rPr>
              <w:t xml:space="preserve"> </w:t>
            </w:r>
            <w:r w:rsidR="00C52C0A">
              <w:rPr>
                <w:rFonts w:eastAsia="標楷體" w:hint="eastAsia"/>
              </w:rPr>
              <w:t>職稱：</w:t>
            </w:r>
            <w:r>
              <w:rPr>
                <w:rFonts w:eastAsia="標楷體" w:hint="eastAsia"/>
              </w:rPr>
              <w:t>講師</w:t>
            </w:r>
          </w:p>
          <w:p w14:paraId="7563EF6F" w14:textId="77777777" w:rsidR="002E17F3" w:rsidRDefault="002E17F3" w:rsidP="002E17F3">
            <w:pPr>
              <w:spacing w:line="0" w:lineRule="atLeast"/>
              <w:rPr>
                <w:rFonts w:eastAsia="標楷體"/>
              </w:rPr>
            </w:pPr>
            <w:r>
              <w:rPr>
                <w:rFonts w:eastAsia="標楷體" w:hint="eastAsia"/>
              </w:rPr>
              <w:t>學經歷：</w:t>
            </w:r>
          </w:p>
          <w:p w14:paraId="15E572D5" w14:textId="77777777" w:rsidR="008C6B80" w:rsidRDefault="005324C4" w:rsidP="002E17F3">
            <w:pPr>
              <w:spacing w:line="0" w:lineRule="atLeast"/>
              <w:rPr>
                <w:rFonts w:eastAsia="標楷體"/>
              </w:rPr>
            </w:pPr>
            <w:r>
              <w:rPr>
                <w:rFonts w:eastAsia="標楷體" w:hint="eastAsia"/>
              </w:rPr>
              <w:t>背包客劇團團長，國立台灣大學戲劇研究所畢業。曾於多所大專院校講授戲劇與劇場課程，研究領域為</w:t>
            </w:r>
            <w:r w:rsidRPr="00D11DBD">
              <w:rPr>
                <w:rFonts w:eastAsia="標楷體" w:hint="eastAsia"/>
              </w:rPr>
              <w:t>劇場編導</w:t>
            </w:r>
            <w:r>
              <w:rPr>
                <w:rFonts w:ascii="標楷體" w:eastAsia="標楷體" w:hAnsi="標楷體"/>
              </w:rPr>
              <w:t>、</w:t>
            </w:r>
            <w:r>
              <w:rPr>
                <w:rFonts w:ascii="標楷體" w:eastAsia="標楷體" w:hAnsi="標楷體" w:hint="eastAsia"/>
              </w:rPr>
              <w:t>表演與</w:t>
            </w:r>
            <w:r w:rsidRPr="00D11DBD">
              <w:rPr>
                <w:rFonts w:eastAsia="標楷體" w:hint="eastAsia"/>
              </w:rPr>
              <w:t>劇場實務</w:t>
            </w:r>
            <w:r>
              <w:rPr>
                <w:rFonts w:eastAsia="標楷體" w:hint="eastAsia"/>
              </w:rPr>
              <w:t>。</w:t>
            </w:r>
          </w:p>
          <w:p w14:paraId="1E731273" w14:textId="77777777" w:rsidR="008C6B80" w:rsidRDefault="008C6B80" w:rsidP="002E17F3">
            <w:pPr>
              <w:spacing w:line="0" w:lineRule="atLeast"/>
              <w:rPr>
                <w:rFonts w:eastAsia="標楷體"/>
              </w:rPr>
            </w:pPr>
          </w:p>
          <w:p w14:paraId="3F977AAD" w14:textId="77777777" w:rsidR="002E17F3" w:rsidRDefault="002E17F3">
            <w:pPr>
              <w:spacing w:line="0" w:lineRule="atLeast"/>
              <w:rPr>
                <w:rFonts w:eastAsia="標楷體"/>
              </w:rPr>
            </w:pPr>
            <w:r>
              <w:rPr>
                <w:rFonts w:eastAsia="標楷體" w:hint="eastAsia"/>
              </w:rPr>
              <w:t>專業領域：</w:t>
            </w:r>
            <w:r w:rsidR="005324C4" w:rsidRPr="00D11DBD">
              <w:rPr>
                <w:rFonts w:eastAsia="標楷體" w:hint="eastAsia"/>
              </w:rPr>
              <w:t>劇場編導</w:t>
            </w:r>
            <w:r w:rsidR="005324C4">
              <w:rPr>
                <w:rFonts w:ascii="標楷體" w:eastAsia="標楷體" w:hAnsi="標楷體"/>
              </w:rPr>
              <w:t>、</w:t>
            </w:r>
            <w:r w:rsidR="005324C4">
              <w:rPr>
                <w:rFonts w:ascii="標楷體" w:eastAsia="標楷體" w:hAnsi="標楷體" w:hint="eastAsia"/>
              </w:rPr>
              <w:t>表演與</w:t>
            </w:r>
            <w:r w:rsidR="005324C4" w:rsidRPr="00D11DBD">
              <w:rPr>
                <w:rFonts w:eastAsia="標楷體" w:hint="eastAsia"/>
              </w:rPr>
              <w:t>劇場實務</w:t>
            </w:r>
          </w:p>
        </w:tc>
      </w:tr>
      <w:tr w:rsidR="00C52C0A" w14:paraId="5B576FC6"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0099D6"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261A55B9" w14:textId="77777777" w:rsidR="00C52C0A" w:rsidRDefault="00C52C0A" w:rsidP="007F22D6">
            <w:pPr>
              <w:spacing w:line="0" w:lineRule="atLeast"/>
              <w:rPr>
                <w:rFonts w:eastAsia="標楷體"/>
              </w:rPr>
            </w:pPr>
          </w:p>
        </w:tc>
      </w:tr>
    </w:tbl>
    <w:p w14:paraId="4467E967" w14:textId="77777777" w:rsidR="00010195" w:rsidRDefault="00010195"/>
    <w:sectPr w:rsidR="00010195" w:rsidSect="002E043C">
      <w:headerReference w:type="first" r:id="rId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4E10" w14:textId="77777777" w:rsidR="00536DA7" w:rsidRDefault="00536DA7" w:rsidP="00F53800">
      <w:r>
        <w:separator/>
      </w:r>
    </w:p>
  </w:endnote>
  <w:endnote w:type="continuationSeparator" w:id="0">
    <w:p w14:paraId="1C239CFB" w14:textId="77777777" w:rsidR="00536DA7" w:rsidRDefault="00536DA7"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2C44" w14:textId="77777777" w:rsidR="00536DA7" w:rsidRDefault="00536DA7" w:rsidP="00F53800">
      <w:r>
        <w:separator/>
      </w:r>
    </w:p>
  </w:footnote>
  <w:footnote w:type="continuationSeparator" w:id="0">
    <w:p w14:paraId="44D135B9" w14:textId="77777777" w:rsidR="00536DA7" w:rsidRDefault="00536DA7"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5C5F" w14:textId="77777777" w:rsidR="00E345F2" w:rsidRPr="000267DC" w:rsidRDefault="00E345F2" w:rsidP="00E345F2">
    <w:pPr>
      <w:pStyle w:val="a3"/>
      <w:jc w:val="right"/>
      <w:rPr>
        <w:rFonts w:ascii="標楷體" w:eastAsia="標楷體" w:hAnsi="標楷體"/>
      </w:rPr>
    </w:pPr>
    <w:r w:rsidRPr="000267DC">
      <w:rPr>
        <w:rFonts w:ascii="標楷體" w:eastAsia="標楷體" w:hAnsi="標楷體"/>
      </w:rPr>
      <w:t>11</w:t>
    </w:r>
    <w:r>
      <w:rPr>
        <w:rFonts w:ascii="標楷體" w:eastAsia="標楷體" w:hAnsi="標楷體"/>
      </w:rPr>
      <w:t>2</w:t>
    </w:r>
    <w:r w:rsidRPr="000267DC">
      <w:rPr>
        <w:rFonts w:ascii="標楷體" w:eastAsia="標楷體" w:hAnsi="標楷體" w:hint="eastAsia"/>
      </w:rPr>
      <w:t>年</w:t>
    </w:r>
    <w:r>
      <w:rPr>
        <w:rFonts w:ascii="標楷體" w:eastAsia="標楷體" w:hAnsi="標楷體"/>
      </w:rPr>
      <w:t>4</w:t>
    </w:r>
    <w:r w:rsidRPr="000267DC">
      <w:rPr>
        <w:rFonts w:ascii="標楷體" w:eastAsia="標楷體" w:hAnsi="標楷體" w:hint="eastAsia"/>
      </w:rPr>
      <w:t>月</w:t>
    </w:r>
    <w:r>
      <w:rPr>
        <w:rFonts w:ascii="標楷體" w:eastAsia="標楷體" w:hAnsi="標楷體" w:hint="eastAsia"/>
      </w:rPr>
      <w:t>2</w:t>
    </w:r>
    <w:r>
      <w:rPr>
        <w:rFonts w:ascii="標楷體" w:eastAsia="標楷體" w:hAnsi="標楷體"/>
      </w:rPr>
      <w:t>6</w:t>
    </w:r>
    <w:r w:rsidRPr="000267DC">
      <w:rPr>
        <w:rFonts w:ascii="標楷體" w:eastAsia="標楷體" w:hAnsi="標楷體" w:hint="eastAsia"/>
      </w:rPr>
      <w:t>日通識教育中心會議修訂</w:t>
    </w:r>
  </w:p>
  <w:p w14:paraId="647564D4" w14:textId="77777777" w:rsidR="00E345F2" w:rsidRPr="00E345F2" w:rsidRDefault="00E345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BB3"/>
    <w:multiLevelType w:val="hybridMultilevel"/>
    <w:tmpl w:val="C7A0E70A"/>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11982E10"/>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2E0971"/>
    <w:multiLevelType w:val="hybridMultilevel"/>
    <w:tmpl w:val="E070D51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20066A"/>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EF163C"/>
    <w:multiLevelType w:val="hybridMultilevel"/>
    <w:tmpl w:val="40127528"/>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A8017C2"/>
    <w:multiLevelType w:val="hybridMultilevel"/>
    <w:tmpl w:val="26669A6A"/>
    <w:lvl w:ilvl="0" w:tplc="33940B7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414B4A"/>
    <w:multiLevelType w:val="hybridMultilevel"/>
    <w:tmpl w:val="2CFABB20"/>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BA86538"/>
    <w:multiLevelType w:val="hybridMultilevel"/>
    <w:tmpl w:val="AB902E52"/>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04F83"/>
    <w:rsid w:val="00010195"/>
    <w:rsid w:val="0004420B"/>
    <w:rsid w:val="00053FBB"/>
    <w:rsid w:val="00086FA9"/>
    <w:rsid w:val="00092148"/>
    <w:rsid w:val="000D6A2E"/>
    <w:rsid w:val="00103B9F"/>
    <w:rsid w:val="0015597E"/>
    <w:rsid w:val="0016151C"/>
    <w:rsid w:val="00162016"/>
    <w:rsid w:val="00175746"/>
    <w:rsid w:val="00180BA5"/>
    <w:rsid w:val="001A0FD4"/>
    <w:rsid w:val="001C01EC"/>
    <w:rsid w:val="001C0275"/>
    <w:rsid w:val="0023098D"/>
    <w:rsid w:val="00270D2C"/>
    <w:rsid w:val="002D0751"/>
    <w:rsid w:val="002E043C"/>
    <w:rsid w:val="002E17F3"/>
    <w:rsid w:val="002E674C"/>
    <w:rsid w:val="003136AB"/>
    <w:rsid w:val="00351044"/>
    <w:rsid w:val="003A4B4C"/>
    <w:rsid w:val="003D57F6"/>
    <w:rsid w:val="00407A90"/>
    <w:rsid w:val="0042066F"/>
    <w:rsid w:val="00422DE3"/>
    <w:rsid w:val="00423176"/>
    <w:rsid w:val="004305A8"/>
    <w:rsid w:val="00451230"/>
    <w:rsid w:val="00451DF6"/>
    <w:rsid w:val="004613C3"/>
    <w:rsid w:val="004915ED"/>
    <w:rsid w:val="00495D7F"/>
    <w:rsid w:val="004A68A6"/>
    <w:rsid w:val="004D1B51"/>
    <w:rsid w:val="004F6DC1"/>
    <w:rsid w:val="0051444E"/>
    <w:rsid w:val="005324C4"/>
    <w:rsid w:val="00536DA7"/>
    <w:rsid w:val="00555E99"/>
    <w:rsid w:val="005F6A81"/>
    <w:rsid w:val="00631A57"/>
    <w:rsid w:val="00646720"/>
    <w:rsid w:val="006C1882"/>
    <w:rsid w:val="00765439"/>
    <w:rsid w:val="007A3F83"/>
    <w:rsid w:val="007B5760"/>
    <w:rsid w:val="00824977"/>
    <w:rsid w:val="00833CA6"/>
    <w:rsid w:val="00853EF8"/>
    <w:rsid w:val="008A1967"/>
    <w:rsid w:val="008C3804"/>
    <w:rsid w:val="008C6B80"/>
    <w:rsid w:val="009205CF"/>
    <w:rsid w:val="009474C6"/>
    <w:rsid w:val="0096377B"/>
    <w:rsid w:val="00A04E32"/>
    <w:rsid w:val="00A24EA5"/>
    <w:rsid w:val="00A24ECE"/>
    <w:rsid w:val="00A4115D"/>
    <w:rsid w:val="00A43778"/>
    <w:rsid w:val="00AC565F"/>
    <w:rsid w:val="00AE6EF5"/>
    <w:rsid w:val="00AF7DAD"/>
    <w:rsid w:val="00B04EFE"/>
    <w:rsid w:val="00B23AF1"/>
    <w:rsid w:val="00B27E90"/>
    <w:rsid w:val="00B65B72"/>
    <w:rsid w:val="00B75145"/>
    <w:rsid w:val="00BB1219"/>
    <w:rsid w:val="00C037DA"/>
    <w:rsid w:val="00C5093E"/>
    <w:rsid w:val="00C52C0A"/>
    <w:rsid w:val="00C92474"/>
    <w:rsid w:val="00D0626C"/>
    <w:rsid w:val="00D24DE4"/>
    <w:rsid w:val="00D339B3"/>
    <w:rsid w:val="00D7354B"/>
    <w:rsid w:val="00D91AE9"/>
    <w:rsid w:val="00DB59EA"/>
    <w:rsid w:val="00DE5276"/>
    <w:rsid w:val="00DF64C8"/>
    <w:rsid w:val="00E259C8"/>
    <w:rsid w:val="00E345F2"/>
    <w:rsid w:val="00E3470C"/>
    <w:rsid w:val="00E46EA2"/>
    <w:rsid w:val="00E60268"/>
    <w:rsid w:val="00E602F8"/>
    <w:rsid w:val="00EB170B"/>
    <w:rsid w:val="00ED4F0E"/>
    <w:rsid w:val="00EE31F5"/>
    <w:rsid w:val="00F01873"/>
    <w:rsid w:val="00F10DDA"/>
    <w:rsid w:val="00F34F17"/>
    <w:rsid w:val="00F50F2C"/>
    <w:rsid w:val="00F53800"/>
    <w:rsid w:val="00F5675B"/>
    <w:rsid w:val="00F70079"/>
    <w:rsid w:val="00FC7B9C"/>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78CB"/>
  <w15:docId w15:val="{6C6C3A4B-D026-4CE1-99F0-C5F91A75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No Spacing"/>
    <w:qFormat/>
    <w:rsid w:val="0004420B"/>
    <w:pPr>
      <w:widowControl w:val="0"/>
    </w:pPr>
    <w:rPr>
      <w:rFonts w:ascii="Calibri" w:eastAsia="新細明體" w:hAnsi="Calibri" w:cs="Times New Roman"/>
    </w:rPr>
  </w:style>
  <w:style w:type="paragraph" w:styleId="ac">
    <w:name w:val="List Paragraph"/>
    <w:basedOn w:val="a"/>
    <w:uiPriority w:val="34"/>
    <w:qFormat/>
    <w:rsid w:val="005324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BA7D-A016-4749-8EF1-4F063C45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ccu</cp:lastModifiedBy>
  <cp:revision>4</cp:revision>
  <cp:lastPrinted>2015-03-16T06:17:00Z</cp:lastPrinted>
  <dcterms:created xsi:type="dcterms:W3CDTF">2024-12-20T04:47:00Z</dcterms:created>
  <dcterms:modified xsi:type="dcterms:W3CDTF">2025-12-26T04:05:00Z</dcterms:modified>
</cp:coreProperties>
</file>