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標楷體"/>
          <w:sz w:val="20"/>
          <w:szCs w:val="20"/>
        </w:rPr>
      </w:pPr>
      <w:r>
        <w:rPr>
          <w:rFonts w:eastAsia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5" w:type="dxa"/>
        </w:tblCellMar>
        <w:tblLook w:val="0000" w:noHBand="0" w:noVBand="0" w:firstColumn="0" w:lastRow="0" w:lastColumn="0" w:firstRow="0"/>
      </w:tblPr>
      <w:tblGrid>
        <w:gridCol w:w="1982"/>
        <w:gridCol w:w="3961"/>
        <w:gridCol w:w="1075"/>
        <w:gridCol w:w="3558"/>
      </w:tblGrid>
      <w:tr>
        <w:trPr>
          <w:trHeight w:val="352" w:hRule="atLeast"/>
        </w:trPr>
        <w:tc>
          <w:tcPr>
            <w:tcW w:w="198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  <w:bCs/>
              </w:rPr>
              <w:t>開課</w:t>
            </w:r>
            <w:r>
              <w:rPr>
                <w:rFonts w:eastAsia="標楷體"/>
              </w:rPr>
              <w:t>學年度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學期</w:t>
            </w:r>
          </w:p>
        </w:tc>
        <w:tc>
          <w:tcPr>
            <w:tcW w:w="8594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107</w:t>
            </w:r>
            <w:r>
              <w:rPr>
                <w:rFonts w:eastAsia="標楷體"/>
              </w:rPr>
              <w:t>學年度第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學期</w:t>
            </w:r>
          </w:p>
        </w:tc>
      </w:tr>
      <w:tr>
        <w:trPr>
          <w:trHeight w:val="419" w:hRule="atLeast"/>
        </w:trPr>
        <w:tc>
          <w:tcPr>
            <w:tcW w:w="198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標楷體"/>
              </w:rPr>
              <w:t>程式語言初探與實作</w:t>
            </w:r>
          </w:p>
        </w:tc>
      </w:tr>
      <w:tr>
        <w:trPr>
          <w:trHeight w:val="412" w:hRule="atLeast"/>
        </w:trPr>
        <w:tc>
          <w:tcPr>
            <w:tcW w:w="198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標楷體"/>
              </w:rPr>
              <w:t>Fundamentals and Practice of Programming Language</w:t>
            </w:r>
          </w:p>
        </w:tc>
      </w:tr>
      <w:tr>
        <w:trPr>
          <w:trHeight w:val="521" w:hRule="atLeast"/>
        </w:trPr>
        <w:tc>
          <w:tcPr>
            <w:tcW w:w="198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     碼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學分數</w:t>
            </w:r>
          </w:p>
        </w:tc>
        <w:tc>
          <w:tcPr>
            <w:tcW w:w="3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</w:tr>
      <w:tr>
        <w:trPr>
          <w:trHeight w:val="965" w:hRule="atLeast"/>
          <w:cantSplit w:val="true"/>
        </w:trPr>
        <w:tc>
          <w:tcPr>
            <w:tcW w:w="198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  課  方  式</w:t>
            </w:r>
          </w:p>
        </w:tc>
        <w:tc>
          <w:tcPr>
            <w:tcW w:w="8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可複選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tbl>
            <w:tblPr>
              <w:tblStyle w:val="af7"/>
              <w:tblW w:w="81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706"/>
              <w:gridCol w:w="1702"/>
              <w:gridCol w:w="1702"/>
              <w:gridCol w:w="1416"/>
              <w:gridCol w:w="1575"/>
            </w:tblGrid>
            <w:tr>
              <w:trPr/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lang w:val="en-US" w:eastAsia="zh-TW" w:bidi="ar-SA"/>
                    </w:rPr>
                    <w:t>▓</w:t>
                  </w:r>
                  <w:r>
                    <w:rPr>
                      <w:rFonts w:ascii="標楷體" w:hAnsi="標楷體" w:cs="Times New Roman" w:eastAsia="標楷體"/>
                      <w:kern w:val="0"/>
                      <w:lang w:val="en-US" w:eastAsia="zh-TW" w:bidi="ar-SA"/>
                    </w:rPr>
                    <w:t>課堂授課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lang w:val="en-US" w:eastAsia="zh-TW" w:bidi="ar-SA"/>
                    </w:rPr>
                    <w:t>▓</w:t>
                  </w:r>
                  <w:r>
                    <w:rPr>
                      <w:rFonts w:cs="Times New Roman" w:eastAsia="標楷體"/>
                      <w:kern w:val="0"/>
                      <w:lang w:val="en-US" w:eastAsia="zh-TW" w:bidi="ar-SA"/>
                    </w:rPr>
                    <w:t>網路教學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lang w:val="en-US" w:eastAsia="zh-TW" w:bidi="ar-SA"/>
                    </w:rPr>
                    <w:t>□</w:t>
                  </w:r>
                  <w:r>
                    <w:rPr>
                      <w:rFonts w:ascii="標楷體" w:hAnsi="標楷體" w:cs="Times New Roman" w:eastAsia="標楷體"/>
                      <w:kern w:val="0"/>
                      <w:lang w:val="en-US" w:eastAsia="zh-TW" w:bidi="ar-SA"/>
                    </w:rPr>
                    <w:t>分組討論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lang w:val="en-US" w:eastAsia="zh-TW" w:bidi="ar-SA"/>
                    </w:rPr>
                    <w:t>□</w:t>
                  </w:r>
                  <w:r>
                    <w:rPr>
                      <w:rFonts w:ascii="標楷體" w:hAnsi="標楷體" w:cs="Times New Roman" w:eastAsia="標楷體"/>
                      <w:kern w:val="0"/>
                      <w:lang w:val="en-US" w:eastAsia="zh-TW" w:bidi="ar-SA"/>
                    </w:rPr>
                    <w:t>校外教學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</w:rPr>
                  </w:pPr>
                  <w:r>
                    <w:rPr>
                      <w:rFonts w:eastAsia="標楷體" w:ascii="標楷體" w:hAnsi="標楷體"/>
                    </w:rPr>
                  </w:r>
                </w:p>
              </w:tc>
            </w:tr>
            <w:tr>
              <w:trPr/>
              <w:tc>
                <w:tcPr>
                  <w:tcW w:w="810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lang w:val="en-US" w:eastAsia="zh-TW" w:bidi="ar-SA"/>
                    </w:rPr>
                    <w:t>▓</w:t>
                  </w:r>
                  <w:r>
                    <w:rPr>
                      <w:rFonts w:ascii="標楷體" w:hAnsi="標楷體" w:cs="Times New Roman" w:eastAsia="標楷體"/>
                      <w:kern w:val="0"/>
                      <w:lang w:val="en-US" w:eastAsia="zh-TW" w:bidi="ar-SA"/>
                    </w:rPr>
                    <w:t>其他</w:t>
                  </w:r>
                  <w:r>
                    <w:rPr>
                      <w:rFonts w:eastAsia="標楷體" w:cs="Times New Roman" w:ascii="標楷體" w:hAnsi="標楷體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標楷體" w:hAnsi="標楷體" w:cs="Times New Roman" w:eastAsia="標楷體"/>
                      <w:kern w:val="0"/>
                      <w:lang w:val="en-US" w:eastAsia="zh-TW" w:bidi="ar-SA"/>
                    </w:rPr>
                    <w:t>上機</w:t>
                  </w:r>
                  <w:r>
                    <w:rPr>
                      <w:rFonts w:eastAsia="標楷體" w:cs="Times New Roman" w:ascii="標楷體" w:hAnsi="標楷體"/>
                      <w:kern w:val="0"/>
                      <w:lang w:val="en-US" w:eastAsia="zh-TW" w:bidi="ar-SA"/>
                    </w:rPr>
                    <w:t>s)</w:t>
                  </w:r>
                  <w:r>
                    <w:rPr>
                      <w:rFonts w:eastAsia="標楷體" w:cs="Times New Roman" w:ascii="標楷體" w:hAnsi="標楷體"/>
                      <w:kern w:val="0"/>
                      <w:u w:val="single"/>
                      <w:lang w:val="en-US" w:eastAsia="zh-TW" w:bidi="ar-SA"/>
                    </w:rPr>
                    <w:t xml:space="preserve">                         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  <w:u w:val="single"/>
              </w:rPr>
            </w:r>
          </w:p>
        </w:tc>
      </w:tr>
      <w:tr>
        <w:trPr>
          <w:trHeight w:val="1050" w:hRule="atLeast"/>
        </w:trPr>
        <w:tc>
          <w:tcPr>
            <w:tcW w:w="198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教學目標及範圍</w:t>
            </w:r>
          </w:p>
        </w:tc>
        <w:tc>
          <w:tcPr>
            <w:tcW w:w="8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介紹程式語言的功能，透過電腦語言的實作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使用</w:t>
            </w:r>
            <w:r>
              <w:rPr>
                <w:rFonts w:eastAsia="標楷體"/>
              </w:rPr>
              <w:t>DICE</w:t>
            </w:r>
            <w:r>
              <w:rPr>
                <w:rFonts w:eastAsia="標楷體"/>
              </w:rPr>
              <w:t>系統</w:t>
            </w:r>
            <w:r>
              <w:rPr>
                <w:rFonts w:eastAsia="標楷體"/>
                <w:color w:val="00000A"/>
                <w:sz w:val="24"/>
                <w:szCs w:val="24"/>
              </w:rPr>
              <w:t>與生成式</w:t>
            </w:r>
            <w:r>
              <w:rPr>
                <w:rFonts w:eastAsia="標楷體"/>
                <w:color w:val="00000A"/>
                <w:sz w:val="24"/>
                <w:szCs w:val="24"/>
              </w:rPr>
              <w:t>AI</w:t>
            </w:r>
            <w:r>
              <w:rPr>
                <w:rFonts w:eastAsia="標楷體"/>
                <w:color w:val="00000A"/>
                <w:sz w:val="24"/>
                <w:szCs w:val="24"/>
              </w:rPr>
              <w:t>豆姨系統</w:t>
            </w:r>
            <w:r>
              <w:rPr>
                <w:rFonts w:eastAsia="標楷體"/>
              </w:rPr>
              <w:t>，在課堂上完成練習並且得到</w:t>
            </w:r>
            <w:r>
              <w:rPr>
                <w:rFonts w:eastAsia="標楷體"/>
                <w:color w:val="00000A"/>
                <w:sz w:val="24"/>
                <w:szCs w:val="24"/>
              </w:rPr>
              <w:t>即時</w:t>
            </w:r>
            <w:r>
              <w:rPr>
                <w:rFonts w:eastAsia="標楷體"/>
              </w:rPr>
              <w:t>回饋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。目標與範圍如下：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color w:val="00000A"/>
                <w:sz w:val="24"/>
                <w:szCs w:val="24"/>
              </w:rPr>
              <w:t>了解使用</w:t>
            </w:r>
            <w:r>
              <w:rPr>
                <w:rFonts w:eastAsia="標楷體"/>
                <w:color w:val="00000A"/>
                <w:sz w:val="24"/>
                <w:szCs w:val="24"/>
              </w:rPr>
              <w:t>生成式協同程式設計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了解常數、變數、流程控制與函數等基本程式語言的要素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介紹陣列及基本抽象資料型態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以中小學數學問題為問題解決目標，引導程式設計的思維與電腦語言的撰寫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以結構式模組化培養邏輯推理及運算思維能力</w:t>
            </w:r>
          </w:p>
        </w:tc>
      </w:tr>
      <w:tr>
        <w:trPr>
          <w:trHeight w:val="994" w:hRule="atLeast"/>
        </w:trPr>
        <w:tc>
          <w:tcPr>
            <w:tcW w:w="198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ascii="標楷體" w:hAnsi="標楷體" w:eastAsia="標楷體"/>
                <w:bCs/>
              </w:rPr>
              <w:t>與通識教育核心精神之關聯性</w:t>
            </w:r>
          </w:p>
        </w:tc>
        <w:tc>
          <w:tcPr>
            <w:tcW w:w="8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本課程能為學生建立程式撰寫、邏輯推理、運算思維能力與</w:t>
            </w:r>
            <w:r>
              <w:rPr>
                <w:rFonts w:eastAsia="標楷體"/>
                <w:color w:val="00000A"/>
                <w:sz w:val="24"/>
                <w:szCs w:val="24"/>
              </w:rPr>
              <w:t>生成式</w:t>
            </w:r>
            <w:r>
              <w:rPr>
                <w:rFonts w:eastAsia="標楷體"/>
                <w:color w:val="00000A"/>
                <w:sz w:val="24"/>
                <w:szCs w:val="24"/>
              </w:rPr>
              <w:t>AI</w:t>
            </w:r>
            <w:r>
              <w:rPr>
                <w:rFonts w:eastAsia="標楷體"/>
                <w:color w:val="00000A"/>
                <w:sz w:val="24"/>
                <w:szCs w:val="24"/>
              </w:rPr>
              <w:t>協同程式設計能力</w:t>
            </w:r>
          </w:p>
        </w:tc>
      </w:tr>
      <w:tr>
        <w:trPr>
          <w:trHeight w:val="8820" w:hRule="atLeast"/>
        </w:trPr>
        <w:tc>
          <w:tcPr>
            <w:tcW w:w="198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  課  大  綱</w:t>
            </w:r>
          </w:p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須含週次表及每週課程進度說明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tbl>
            <w:tblPr>
              <w:tblStyle w:val="af7"/>
              <w:tblW w:w="7857" w:type="dxa"/>
              <w:jc w:val="left"/>
              <w:tblInd w:w="334" w:type="dxa"/>
              <w:tblLayout w:type="fixed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580"/>
              <w:gridCol w:w="6276"/>
            </w:tblGrid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週次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主題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新細明體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新細明體" w:cs="Times New Roman"/>
                      <w:kern w:val="0"/>
                      <w:lang w:val="en-US" w:eastAsia="zh-TW" w:bidi="ar-SA"/>
                    </w:rPr>
                    <w:t>1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電腦與電腦語言簡史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-PC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之前</w:t>
                  </w:r>
                </w:p>
              </w:tc>
            </w:tr>
            <w:tr>
              <w:trPr/>
              <w:tc>
                <w:tcPr>
                  <w:tcW w:w="1580" w:type="dxa"/>
                  <w:tcBorders>
                    <w:top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2</w:t>
                  </w:r>
                </w:p>
              </w:tc>
              <w:tc>
                <w:tcPr>
                  <w:tcW w:w="6276" w:type="dxa"/>
                  <w:tcBorders>
                    <w:top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電腦與電腦語言簡史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-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智慧型手機之後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3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暖身學語法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螢幕會做秀、資料也有家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4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暖身學語法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用電腦玩加法、給你甚麼，就印甚麼、加減乘除取餘數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5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選擇之前要判斷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比較之後才能判斷、只選我要的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if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的妙用：交換變數、比較不單純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6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選擇之前要判斷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(else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魔法、比較中有比較、比較不一樣、讓選擇更美好、懂點理論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7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重複我最行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直覺但不結構化的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if…goto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、重複結構、我說幾次就幾次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8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eastAsia="標楷體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重複我最行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做到我說停、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if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是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while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的好幫手、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while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、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do…while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與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for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一家親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9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eastAsia="標楷體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重複我最行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迴圈中有迴圈、使用迴圈解數學問題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10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學函式做大事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從好朋友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#include&lt;stdio.h&gt;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說起、切割問題最高竿、呼叫數學專家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11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學函式做大事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做大事的方法、自己呼叫相似的自己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12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eastAsia="標楷體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大量資料在找家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數字排山倒海而來、二維陣列愛巢狀迴圈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13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大量資料在找家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一堆文字湊熱鬧、字元數字本一家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14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演算法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演算法是甚麼？、演算法的標準、如何表達演算法？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15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演算法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排序演算法、搜尋演算法、時間與空間複雜度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16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基礎程式設計之後的加深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(UVa</w:t>
                  </w:r>
                  <w:r>
                    <w:rPr>
                      <w:rFonts w:eastAsia="標楷體" w:cs="Times New Roman"/>
                      <w:color w:val="00000A"/>
                      <w:kern w:val="0"/>
                      <w:sz w:val="24"/>
                      <w:szCs w:val="24"/>
                      <w:lang w:val="en-US" w:eastAsia="zh-TW" w:bidi="ar-SA"/>
                    </w:rPr>
                    <w:t>, APCS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簡單題開始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資料結構簡介、程式設計檢定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17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基礎程式設計之後的檢定與比賽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運算思維的檢定、程式設計比賽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  <w:tr>
              <w:trPr/>
              <w:tc>
                <w:tcPr>
                  <w:tcW w:w="1580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18</w:t>
                  </w:r>
                </w:p>
              </w:tc>
              <w:tc>
                <w:tcPr>
                  <w:tcW w:w="6276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 w:cs="Times New Roman"/>
                      <w:kern w:val="0"/>
                      <w:lang w:val="en-US" w:eastAsia="zh-TW" w:bidi="ar-SA"/>
                    </w:rPr>
                  </w:pP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基礎程式設計之後的加廣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(</w:t>
                  </w:r>
                  <w:r>
                    <w:rPr>
                      <w:rFonts w:ascii="Times New Roman" w:hAnsi="Times New Roman" w:cs="Times New Roman" w:eastAsia="標楷體"/>
                      <w:kern w:val="0"/>
                      <w:lang w:val="en-US" w:eastAsia="zh-TW" w:bidi="ar-SA"/>
                    </w:rPr>
                    <w:t>解題</w:t>
                  </w:r>
                  <w:r>
                    <w:rPr>
                      <w:rFonts w:eastAsia="標楷體" w:cs="Times New Roman"/>
                      <w:kern w:val="0"/>
                      <w:lang w:val="en-US" w:eastAsia="zh-TW" w:bidi="ar-SA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每周進度說明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第一周 　電腦與電腦語言簡史</w:t>
            </w:r>
            <w:r>
              <w:rPr>
                <w:rFonts w:eastAsia="標楷體"/>
              </w:rPr>
              <w:t>-1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從英國的查爾斯巴貝奇設計差分器與第一位程式設計師愛達，揭開電腦發展的序幕，電腦之父圖靈的生平逸事到圖靈機的發展，結束歐陸故事之後；從美國的馮紐曼、真空管、電晶體與積體電路的發展，</w:t>
            </w:r>
            <w:r>
              <w:rPr>
                <w:rFonts w:eastAsia="標楷體"/>
              </w:rPr>
              <w:t>IBM</w:t>
            </w:r>
            <w:r>
              <w:rPr>
                <w:rFonts w:eastAsia="標楷體"/>
              </w:rPr>
              <w:t>、微軟與蘋果相互競爭消長的故事看電腦史與電腦語言發展的故事。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第二周 　電腦與電腦語言簡史</w:t>
            </w:r>
            <w:r>
              <w:rPr>
                <w:rFonts w:eastAsia="標楷體"/>
              </w:rPr>
              <w:t>-2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2007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Steven Jobs</w:t>
            </w:r>
            <w:r>
              <w:rPr>
                <w:rFonts w:eastAsia="標楷體"/>
              </w:rPr>
              <w:t>發明智慧型手機、再加上雲端計算的興起開啟電腦另一個新階段；最近的物聯網、大數據與人工智慧又是電腦發展史的新斐頁。循著以上發展脈絡，從電腦發展的歷史探索程式語言在扮演的角色。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  <w:color w:val="00000A"/>
                <w:sz w:val="24"/>
                <w:szCs w:val="24"/>
              </w:rPr>
              <w:t>生成式</w:t>
            </w:r>
            <w:r>
              <w:rPr>
                <w:color w:val="00000A"/>
                <w:sz w:val="24"/>
                <w:szCs w:val="24"/>
              </w:rPr>
              <w:t xml:space="preserve">AI </w:t>
            </w:r>
            <w:r>
              <w:rPr>
                <w:color w:val="00000A"/>
                <w:sz w:val="24"/>
                <w:szCs w:val="24"/>
              </w:rPr>
              <w:t xml:space="preserve">簡介 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第三周 　暖身學語法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  <w:color w:val="00000A"/>
                <w:sz w:val="24"/>
                <w:szCs w:val="24"/>
              </w:rPr>
              <w:t>DICE</w:t>
            </w:r>
            <w:r>
              <w:rPr>
                <w:rFonts w:eastAsia="標楷體"/>
                <w:color w:val="00000A"/>
                <w:sz w:val="24"/>
                <w:szCs w:val="24"/>
              </w:rPr>
              <w:t>系統與豆姨系統介紹</w:t>
            </w:r>
            <w:r>
              <w:rPr>
                <w:rFonts w:eastAsia="標楷體"/>
                <w:color w:val="00000A"/>
                <w:sz w:val="24"/>
                <w:szCs w:val="24"/>
              </w:rPr>
              <w:t xml:space="preserve">, </w:t>
            </w:r>
            <w:r>
              <w:rPr>
                <w:rFonts w:eastAsia="標楷體"/>
              </w:rPr>
              <w:t>螢幕會做秀與資料也有家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資料是如何被電腦輸出，資料是如何在儲存在電腦之中？使用電腦專業名詞來說，就是資料的輸出與變數的宣告。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第四周 　暖身學語法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輸入與四則運算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延續變數宣告，以加法來練習資料如何被儲存，然後引導資料的輸入與四則運算。與上周進度配合奠定資料輸出、變數宣告、資料輸入與四則運算的基礎。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第五周 　選擇之前要判斷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只選我要的與比較運算子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選擇之前必須進行判斷，判斷則須比較，介紹大於、小於、等於、大於等於、小於等於與不等於進行比較，然後使用</w:t>
            </w:r>
            <w:r>
              <w:rPr>
                <w:rFonts w:eastAsia="標楷體"/>
              </w:rPr>
              <w:t>if</w:t>
            </w:r>
            <w:r>
              <w:rPr>
                <w:rFonts w:eastAsia="標楷體"/>
              </w:rPr>
              <w:t>只選我要的，使用</w:t>
            </w:r>
            <w:r>
              <w:rPr>
                <w:rFonts w:eastAsia="標楷體"/>
              </w:rPr>
              <w:t>if</w:t>
            </w:r>
            <w:r>
              <w:rPr>
                <w:rFonts w:eastAsia="標楷體"/>
              </w:rPr>
              <w:t>進行變數的交換。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第六周 　選擇之前要判斷</w:t>
            </w:r>
            <w:r>
              <w:rPr>
                <w:rFonts w:eastAsia="標楷體"/>
              </w:rPr>
              <w:t>-else</w:t>
            </w:r>
            <w:r>
              <w:rPr>
                <w:rFonts w:eastAsia="標楷體"/>
              </w:rPr>
              <w:t>魔法與邏輯運算子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else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if</w:t>
            </w:r>
            <w:r>
              <w:rPr>
                <w:rFonts w:eastAsia="標楷體"/>
              </w:rPr>
              <w:t>的好搭檔，有了</w:t>
            </w:r>
            <w:r>
              <w:rPr>
                <w:rFonts w:eastAsia="標楷體"/>
              </w:rPr>
              <w:t>else</w:t>
            </w:r>
            <w:r>
              <w:rPr>
                <w:rFonts w:eastAsia="標楷體"/>
              </w:rPr>
              <w:t>，</w:t>
            </w:r>
            <w:r>
              <w:rPr>
                <w:rFonts w:eastAsia="標楷體"/>
              </w:rPr>
              <w:t>if</w:t>
            </w:r>
            <w:r>
              <w:rPr>
                <w:rFonts w:eastAsia="標楷體"/>
              </w:rPr>
              <w:t>就可以進行二分法；然後搭配邏輯運算子如而且、或者與不是進行條件的組合，學會判斷式的二分法之後，就可以二分再二分；再來體會一下如何使用多重選擇。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第七周 　重複我最行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我說幾次就幾次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認識</w:t>
            </w:r>
            <w:r>
              <w:rPr>
                <w:rFonts w:eastAsia="標楷體"/>
              </w:rPr>
              <w:t>if…goto</w:t>
            </w:r>
            <w:r>
              <w:rPr>
                <w:rFonts w:eastAsia="標楷體"/>
              </w:rPr>
              <w:t>的方便性，也體驗</w:t>
            </w:r>
            <w:r>
              <w:rPr>
                <w:rFonts w:eastAsia="標楷體"/>
              </w:rPr>
              <w:t>if…goto</w:t>
            </w:r>
            <w:r>
              <w:rPr>
                <w:rFonts w:eastAsia="標楷體"/>
              </w:rPr>
              <w:t>帶來的新問題。進入結構化程式設計的重複結構，首先體驗我說幾次就幾次，也就是次數固定的重複。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第八周 　重複我最行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做到我說停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說的是警示值的重複，例如</w:t>
            </w:r>
            <w:r>
              <w:rPr>
                <w:rFonts w:eastAsia="標楷體"/>
              </w:rPr>
              <w:t>-1</w:t>
            </w:r>
            <w:r>
              <w:rPr>
                <w:rFonts w:eastAsia="標楷體"/>
              </w:rPr>
              <w:t>停止。體驗</w:t>
            </w:r>
            <w:r>
              <w:rPr>
                <w:rFonts w:eastAsia="標楷體"/>
              </w:rPr>
              <w:t>if</w:t>
            </w:r>
            <w:r>
              <w:rPr>
                <w:rFonts w:eastAsia="標楷體"/>
              </w:rPr>
              <w:t>與重複搭配的例子，除了</w:t>
            </w:r>
            <w:r>
              <w:rPr>
                <w:rFonts w:eastAsia="標楷體"/>
              </w:rPr>
              <w:t>while</w:t>
            </w:r>
            <w:r>
              <w:rPr>
                <w:rFonts w:eastAsia="標楷體"/>
              </w:rPr>
              <w:t>的用法之外，也介紹</w:t>
            </w:r>
            <w:r>
              <w:rPr>
                <w:rFonts w:eastAsia="標楷體"/>
              </w:rPr>
              <w:t>do…while</w:t>
            </w:r>
            <w:r>
              <w:rPr>
                <w:rFonts w:eastAsia="標楷體"/>
              </w:rPr>
              <w:t>與</w:t>
            </w:r>
            <w:r>
              <w:rPr>
                <w:rFonts w:eastAsia="標楷體"/>
              </w:rPr>
              <w:t>for</w:t>
            </w:r>
            <w:r>
              <w:rPr>
                <w:rFonts w:eastAsia="標楷體"/>
              </w:rPr>
              <w:t>的用法。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第九周 　重複我最行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悠遊程式設計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結構化程式設計的循序、選擇與重複到此一個段落，再加上迴圈中有迴圈，所謂的套疊迴圈，可以解決許多的問題。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第十周  　學函式做大事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呼叫數學專家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算</w:t>
            </w:r>
            <w:r>
              <w:rPr>
                <w:rFonts w:eastAsia="標楷體"/>
              </w:rPr>
              <w:t>log</w:t>
            </w:r>
            <w:r>
              <w:rPr>
                <w:rFonts w:eastAsia="標楷體"/>
              </w:rPr>
              <w:t>值，不好算吧</w:t>
            </w:r>
            <w:r>
              <w:rPr>
                <w:rFonts w:eastAsia="標楷體"/>
              </w:rPr>
              <w:t>?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試著呼叫數學專家，將數學問題交給數學專家解決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第十一周  學函式做大事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切割問題最高竿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孫子兵法說，治眾如治寡，分數是也，斗眾如斗寡，形名是也。做大事的不二法門，是將大事情切割成小事情，分層負責一一解決。我們也在電腦的世界中體驗一下將大問題切割成小問題，完成大事情的快感，就從呼叫函式開始吧</w:t>
            </w:r>
            <w:r>
              <w:rPr>
                <w:rFonts w:eastAsia="標楷體"/>
              </w:rPr>
              <w:t>!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第十二周  大量資料在找家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數字排山倒海而來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要印出一個有</w:t>
            </w:r>
            <w:r>
              <w:rPr>
                <w:rFonts w:eastAsia="標楷體"/>
              </w:rPr>
              <w:t>50</w:t>
            </w:r>
            <w:r>
              <w:rPr>
                <w:rFonts w:eastAsia="標楷體"/>
              </w:rPr>
              <w:t>個學生的班級成績表，難道還是一個一個宣告變數嗎？當然不是的，有一種方法叫陣列，可以處理排山倒海而來的資料量。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第十三周  大量資料在找家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大量文字也在湊熱鬧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文字怎麼處理，例如，</w:t>
            </w:r>
            <w:r>
              <w:rPr>
                <w:rFonts w:eastAsia="標楷體"/>
              </w:rPr>
              <w:t>Hello World!</w:t>
            </w:r>
            <w:r>
              <w:rPr>
                <w:rFonts w:eastAsia="標楷體"/>
              </w:rPr>
              <w:t>如何被儲存在電腦裡？也是需要陣列來處理大量的文字。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第十四周  演算法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簡介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演算法式甚麼？標準何在？如何表達？在本周一一說明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第十五周  演算法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搜尋與排序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可以從空間與時間的角度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時間與空間複雜度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看演算法，我們討論不同的演算法解決搜尋與排序問題，並且以程式實作，探討不同方法在時間與空間使用效率的差別。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第十六周  基礎程式設計之後的加深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從國際解題站</w:t>
            </w:r>
            <w:r>
              <w:rPr>
                <w:rFonts w:eastAsia="標楷體"/>
              </w:rPr>
              <w:t>UVa</w:t>
            </w:r>
            <w:r>
              <w:rPr>
                <w:rFonts w:eastAsia="標楷體"/>
              </w:rPr>
              <w:t>特選簡單題</w:t>
            </w:r>
            <w:r>
              <w:rPr>
                <w:rFonts w:eastAsia="標楷體"/>
              </w:rPr>
              <w:t>17</w:t>
            </w:r>
            <w:r>
              <w:rPr>
                <w:rFonts w:eastAsia="標楷體"/>
              </w:rPr>
              <w:t>題，引導同學開始解決情境較複雜的問題，有興趣的同學可以從此點進入開始探索專業的程式設計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第十七周  基礎程式設計之後的檢定與比賽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介紹各種檢定與比賽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第十八周  基礎程式設計之後的加廣</w:t>
            </w:r>
          </w:p>
          <w:p>
            <w:pPr>
              <w:pStyle w:val="Normal"/>
              <w:widowControl w:val="false"/>
              <w:ind w:left="1103" w:hanging="1"/>
              <w:rPr>
                <w:rFonts w:eastAsia="標楷體"/>
              </w:rPr>
            </w:pPr>
            <w:r>
              <w:rPr>
                <w:rFonts w:eastAsia="標楷體"/>
              </w:rPr>
              <w:t>配合程式設計基礎，配合</w:t>
            </w:r>
            <w:r>
              <w:rPr>
                <w:rFonts w:eastAsia="標楷體"/>
              </w:rPr>
              <w:t>html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CSS</w:t>
            </w:r>
            <w:r>
              <w:rPr>
                <w:rFonts w:eastAsia="標楷體"/>
              </w:rPr>
              <w:t>進行網頁前端設計簡介</w:t>
            </w:r>
          </w:p>
          <w:p>
            <w:pPr>
              <w:pStyle w:val="Normal"/>
              <w:widowControl w:val="false"/>
              <w:ind w:left="819" w:hanging="1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114" w:hRule="atLeast"/>
        </w:trPr>
        <w:tc>
          <w:tcPr>
            <w:tcW w:w="198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教科書及參考書</w:t>
            </w:r>
          </w:p>
        </w:tc>
        <w:tc>
          <w:tcPr>
            <w:tcW w:w="8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參考書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運算思維從</w:t>
            </w:r>
            <w:r>
              <w:rPr>
                <w:rFonts w:eastAsia="標楷體"/>
              </w:rPr>
              <w:t>Scratch</w:t>
            </w:r>
            <w:r>
              <w:rPr>
                <w:rFonts w:eastAsia="標楷體"/>
              </w:rPr>
              <w:t>到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 xml:space="preserve">語言程式設計  </w:t>
            </w:r>
            <w:r>
              <w:rPr>
                <w:rFonts w:eastAsia="標楷體"/>
              </w:rPr>
              <w:t>ISBN: 9789864557448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 xml:space="preserve">程式設計藝術 </w:t>
            </w:r>
            <w:r>
              <w:rPr>
                <w:rFonts w:eastAsia="標楷體"/>
              </w:rPr>
              <w:t>ISBN</w:t>
            </w:r>
            <w:r>
              <w:rPr>
                <w:rFonts w:eastAsia="標楷體"/>
              </w:rPr>
              <w:t>：</w:t>
            </w:r>
            <w:r>
              <w:rPr>
                <w:rFonts w:cs="Arial" w:ascii="Arial" w:hAnsi="Arial"/>
                <w:color w:val="232323"/>
                <w:sz w:val="20"/>
                <w:szCs w:val="20"/>
                <w:shd w:fill="FFFFFF" w:val="clear"/>
              </w:rPr>
              <w:t>9789862802366</w:t>
            </w:r>
            <w:bookmarkStart w:id="0" w:name="_GoBack"/>
            <w:bookmarkEnd w:id="0"/>
          </w:p>
        </w:tc>
      </w:tr>
      <w:tr>
        <w:trPr>
          <w:trHeight w:val="2374" w:hRule="atLeast"/>
        </w:trPr>
        <w:tc>
          <w:tcPr>
            <w:tcW w:w="198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評  量  方  式</w:t>
            </w:r>
          </w:p>
        </w:tc>
        <w:tc>
          <w:tcPr>
            <w:tcW w:w="8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可複選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，並填寫類別：</w:t>
            </w:r>
          </w:p>
          <w:tbl>
            <w:tblPr>
              <w:tblStyle w:val="af7"/>
              <w:tblW w:w="8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147"/>
              <w:gridCol w:w="2113"/>
              <w:gridCol w:w="2126"/>
              <w:gridCol w:w="2140"/>
            </w:tblGrid>
            <w:tr>
              <w:trPr/>
              <w:tc>
                <w:tcPr>
                  <w:tcW w:w="2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▓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課堂參與，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</w:t>
                  </w:r>
                  <w:r>
                    <w:rPr>
                      <w:rFonts w:eastAsia="標楷體" w:cs="Times New Roman" w:ascii="標楷體" w:hAnsi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>A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類</w:t>
                  </w:r>
                </w:p>
              </w:tc>
              <w:tc>
                <w:tcPr>
                  <w:tcW w:w="2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▓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期 中 考，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 </w:t>
                  </w:r>
                  <w:r>
                    <w:rPr>
                      <w:rFonts w:eastAsia="標楷體" w:cs="Times New Roman" w:ascii="標楷體" w:hAnsi="標楷體"/>
                      <w:color w:val="00000A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>B</w:t>
                  </w:r>
                  <w:r>
                    <w:rPr>
                      <w:rFonts w:eastAsia="標楷體" w:cs="Times New Roman" w:ascii="標楷體" w:hAnsi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 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類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▓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期 末 考，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</w:t>
                  </w:r>
                  <w:r>
                    <w:rPr>
                      <w:rFonts w:eastAsia="標楷體" w:cs="Times New Roman" w:ascii="標楷體" w:hAnsi="標楷體"/>
                      <w:color w:val="00000A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>C</w:t>
                  </w:r>
                  <w:r>
                    <w:rPr>
                      <w:rFonts w:eastAsia="標楷體" w:cs="Times New Roman" w:ascii="標楷體" w:hAnsi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  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類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□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小組報告，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   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類</w:t>
                  </w:r>
                </w:p>
              </w:tc>
            </w:tr>
            <w:tr>
              <w:trPr/>
              <w:tc>
                <w:tcPr>
                  <w:tcW w:w="2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□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小組討論，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   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類</w:t>
                  </w:r>
                </w:p>
              </w:tc>
              <w:tc>
                <w:tcPr>
                  <w:tcW w:w="2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□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書面報告，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   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類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▓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課後作業，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 </w:t>
                  </w:r>
                  <w:r>
                    <w:rPr>
                      <w:rFonts w:eastAsia="標楷體" w:cs="Times New Roman" w:ascii="標楷體" w:hAnsi="標楷體"/>
                      <w:color w:val="00000A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>A</w:t>
                  </w:r>
                  <w:r>
                    <w:rPr>
                      <w:rFonts w:eastAsia="標楷體" w:cs="Times New Roman" w:ascii="標楷體" w:hAnsi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類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▓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平時測驗，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double"/>
                      <w:lang w:val="en-US" w:eastAsia="zh-TW" w:bidi="ar-SA"/>
                    </w:rPr>
                    <w:t xml:space="preserve">  </w:t>
                  </w:r>
                  <w:r>
                    <w:rPr>
                      <w:rFonts w:eastAsia="標楷體" w:cs="Times New Roman" w:ascii="標楷體" w:hAnsi="標楷體"/>
                      <w:color w:val="00000A"/>
                      <w:kern w:val="0"/>
                      <w:sz w:val="22"/>
                      <w:szCs w:val="22"/>
                      <w:u w:val="double"/>
                      <w:lang w:val="en-US" w:eastAsia="zh-TW" w:bidi="ar-SA"/>
                    </w:rPr>
                    <w:t>D</w:t>
                  </w:r>
                  <w:r>
                    <w:rPr>
                      <w:rFonts w:eastAsia="標楷體" w:cs="Times New Roman" w:ascii="標楷體" w:hAnsi="標楷體"/>
                      <w:kern w:val="0"/>
                      <w:sz w:val="22"/>
                      <w:szCs w:val="22"/>
                      <w:u w:val="double"/>
                      <w:lang w:val="en-US" w:eastAsia="zh-TW" w:bidi="ar-SA"/>
                    </w:rPr>
                    <w:t xml:space="preserve"> 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類</w:t>
                  </w:r>
                </w:p>
              </w:tc>
            </w:tr>
            <w:tr>
              <w:trPr/>
              <w:tc>
                <w:tcPr>
                  <w:tcW w:w="2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□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心得分享，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   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類</w:t>
                  </w:r>
                </w:p>
              </w:tc>
              <w:tc>
                <w:tcPr>
                  <w:tcW w:w="2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□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學習紀錄，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   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類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□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專題創作，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   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類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標楷體" w:hAnsi="標楷體" w:eastAsia="標楷體"/>
                      <w:sz w:val="22"/>
                      <w:szCs w:val="22"/>
                    </w:rPr>
                  </w:pP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□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其他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   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，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u w:val="single"/>
                      <w:lang w:val="en-US" w:eastAsia="zh-TW" w:bidi="ar-SA"/>
                    </w:rPr>
                    <w:t xml:space="preserve">    </w:t>
                  </w:r>
                  <w:r>
                    <w:rPr>
                      <w:rFonts w:ascii="標楷體" w:hAnsi="標楷體" w:cs="Times New Roman" w:eastAsia="標楷體"/>
                      <w:kern w:val="0"/>
                      <w:sz w:val="22"/>
                      <w:szCs w:val="22"/>
                      <w:lang w:val="en-US" w:eastAsia="zh-TW" w:bidi="ar-SA"/>
                    </w:rPr>
                    <w:t>類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eastAsia="標楷體"/>
                <w:u w:val="single"/>
              </w:rPr>
            </w:pPr>
            <w:r>
              <w:rPr>
                <w:rFonts w:eastAsia="標楷體" w:ascii="標楷體" w:hAnsi="標楷體"/>
                <w:sz w:val="22"/>
                <w:szCs w:val="22"/>
              </w:rPr>
              <w:t>A</w:t>
            </w:r>
            <w:r>
              <w:rPr>
                <w:rFonts w:ascii="標楷體" w:hAnsi="標楷體" w:eastAsia="標楷體"/>
                <w:sz w:val="22"/>
                <w:szCs w:val="22"/>
              </w:rPr>
              <w:t>類佔</w:t>
            </w:r>
            <w:r>
              <w:rPr>
                <w:rFonts w:ascii="標楷體" w:hAnsi="標楷體"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ascii="標楷體" w:hAnsi="標楷體"/>
                <w:color w:val="00000A"/>
                <w:sz w:val="22"/>
                <w:szCs w:val="22"/>
                <w:u w:val="single"/>
              </w:rPr>
              <w:t>6</w:t>
            </w:r>
            <w:r>
              <w:rPr>
                <w:rFonts w:eastAsia="標楷體" w:ascii="標楷體" w:hAnsi="標楷體"/>
                <w:sz w:val="22"/>
                <w:szCs w:val="22"/>
                <w:u w:val="single"/>
              </w:rPr>
              <w:t>0   %</w:t>
            </w:r>
            <w:r>
              <w:rPr>
                <w:rFonts w:ascii="標楷體" w:hAnsi="標楷體" w:eastAsia="標楷體"/>
                <w:sz w:val="22"/>
                <w:szCs w:val="22"/>
              </w:rPr>
              <w:t>；</w:t>
            </w:r>
            <w:r>
              <w:rPr>
                <w:rFonts w:eastAsia="標楷體" w:ascii="標楷體" w:hAnsi="標楷體"/>
                <w:sz w:val="22"/>
                <w:szCs w:val="22"/>
              </w:rPr>
              <w:t>B</w:t>
            </w:r>
            <w:r>
              <w:rPr>
                <w:rFonts w:ascii="標楷體" w:hAnsi="標楷體" w:eastAsia="標楷體"/>
                <w:sz w:val="22"/>
                <w:szCs w:val="22"/>
              </w:rPr>
              <w:t>類佔</w:t>
            </w:r>
            <w:r>
              <w:rPr>
                <w:rFonts w:ascii="標楷體" w:hAnsi="標楷體"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ascii="標楷體" w:hAnsi="標楷體"/>
                <w:color w:val="00000A"/>
                <w:sz w:val="22"/>
                <w:szCs w:val="22"/>
                <w:u w:val="single"/>
              </w:rPr>
              <w:t>15</w:t>
            </w:r>
            <w:r>
              <w:rPr>
                <w:rFonts w:eastAsia="標楷體" w:ascii="標楷體" w:hAnsi="標楷體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Fonts w:ascii="標楷體" w:hAnsi="標楷體" w:eastAsia="標楷體"/>
                <w:sz w:val="22"/>
                <w:szCs w:val="22"/>
              </w:rPr>
              <w:t>；</w:t>
            </w:r>
            <w:r>
              <w:rPr>
                <w:rFonts w:eastAsia="標楷體" w:ascii="標楷體" w:hAnsi="標楷體"/>
                <w:sz w:val="22"/>
                <w:szCs w:val="22"/>
              </w:rPr>
              <w:t>C</w:t>
            </w:r>
            <w:r>
              <w:rPr>
                <w:rFonts w:ascii="標楷體" w:hAnsi="標楷體" w:eastAsia="標楷體"/>
                <w:sz w:val="22"/>
                <w:szCs w:val="22"/>
              </w:rPr>
              <w:t>類佔</w:t>
            </w:r>
            <w:r>
              <w:rPr>
                <w:rFonts w:ascii="標楷體" w:hAnsi="標楷體"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ascii="標楷體" w:hAnsi="標楷體"/>
                <w:color w:val="00000A"/>
                <w:sz w:val="22"/>
                <w:szCs w:val="22"/>
                <w:u w:val="single"/>
              </w:rPr>
              <w:t>15</w:t>
            </w:r>
            <w:r>
              <w:rPr>
                <w:rFonts w:eastAsia="標楷體" w:ascii="標楷體" w:hAnsi="標楷體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標楷體" w:ascii="標楷體" w:hAnsi="標楷體"/>
                <w:sz w:val="22"/>
                <w:szCs w:val="22"/>
              </w:rPr>
              <w:t>%</w:t>
            </w:r>
            <w:r>
              <w:rPr>
                <w:rFonts w:ascii="標楷體" w:hAnsi="標楷體" w:eastAsia="標楷體"/>
                <w:sz w:val="22"/>
                <w:szCs w:val="22"/>
              </w:rPr>
              <w:t>；</w:t>
            </w:r>
            <w:r>
              <w:rPr>
                <w:rFonts w:eastAsia="標楷體" w:ascii="標楷體" w:hAnsi="標楷體"/>
                <w:sz w:val="22"/>
                <w:szCs w:val="22"/>
              </w:rPr>
              <w:t>D</w:t>
            </w:r>
            <w:r>
              <w:rPr>
                <w:rFonts w:ascii="標楷體" w:hAnsi="標楷體" w:eastAsia="標楷體"/>
                <w:sz w:val="22"/>
                <w:szCs w:val="22"/>
              </w:rPr>
              <w:t>類佔</w:t>
            </w:r>
            <w:r>
              <w:rPr>
                <w:rFonts w:ascii="標楷體" w:hAnsi="標楷體"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ascii="標楷體" w:hAnsi="標楷體"/>
                <w:sz w:val="22"/>
                <w:szCs w:val="22"/>
                <w:u w:val="single"/>
              </w:rPr>
              <w:t>10   %</w:t>
            </w:r>
            <w:r>
              <w:rPr>
                <w:rFonts w:eastAsia="標楷體" w:ascii="標楷體" w:hAnsi="標楷體"/>
                <w:sz w:val="22"/>
                <w:szCs w:val="22"/>
              </w:rPr>
              <w:t>(</w:t>
            </w:r>
            <w:r>
              <w:rPr>
                <w:rFonts w:ascii="標楷體" w:hAnsi="標楷體" w:eastAsia="標楷體"/>
                <w:sz w:val="22"/>
                <w:szCs w:val="22"/>
              </w:rPr>
              <w:t>類別可自行增加</w:t>
            </w:r>
            <w:r>
              <w:rPr>
                <w:rFonts w:eastAsia="標楷體" w:ascii="標楷體" w:hAnsi="標楷體"/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>
        <w:trPr>
          <w:trHeight w:val="12890" w:hRule="atLeast"/>
        </w:trPr>
        <w:tc>
          <w:tcPr>
            <w:tcW w:w="198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ascii="標楷體" w:hAnsi="標楷體" w:eastAsia="標楷體"/>
                <w:color w:val="000000"/>
              </w:rPr>
              <w:t>核心能力指標設定</w:t>
            </w:r>
          </w:p>
        </w:tc>
        <w:tc>
          <w:tcPr>
            <w:tcW w:w="8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tbl>
            <w:tblPr>
              <w:tblW w:w="8261" w:type="dxa"/>
              <w:jc w:val="left"/>
              <w:tblInd w:w="0" w:type="dxa"/>
              <w:tblLayout w:type="fixed"/>
              <w:tblCellMar>
                <w:top w:w="0" w:type="dxa"/>
                <w:left w:w="88" w:type="dxa"/>
                <w:bottom w:w="0" w:type="dxa"/>
                <w:right w:w="108" w:type="dxa"/>
              </w:tblCellMar>
              <w:tblLook w:val="01e0" w:noHBand="0" w:noVBand="0" w:firstColumn="1" w:lastRow="1" w:lastColumn="1" w:firstRow="1"/>
            </w:tblPr>
            <w:tblGrid>
              <w:gridCol w:w="2845"/>
              <w:gridCol w:w="4142"/>
              <w:gridCol w:w="1274"/>
            </w:tblGrid>
            <w:tr>
              <w:trPr/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通識課程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核心能力指標</w:t>
                  </w:r>
                </w:p>
              </w:tc>
              <w:tc>
                <w:tcPr>
                  <w:tcW w:w="41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說明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標楷體" w:hAnsi="標楷體" w:eastAsia="標楷體"/>
                      <w:color w:val="000000"/>
                    </w:rPr>
                  </w:pPr>
                  <w:r>
                    <w:rPr>
                      <w:rFonts w:ascii="標楷體" w:hAnsi="標楷體" w:eastAsia="標楷體"/>
                      <w:color w:val="000000"/>
                    </w:rPr>
                    <w:t>本課程能培養學生此項核心能力者請打</w:t>
                  </w:r>
                  <w:r>
                    <w:rPr>
                      <w:rFonts w:ascii="Wingdings" w:hAnsi="Wingdings" w:cs="Wingdings" w:eastAsia="Wingdings"/>
                      <w:color w:val="000000"/>
                    </w:rPr>
                    <w:t></w:t>
                  </w:r>
                  <w:r>
                    <w:rPr>
                      <w:rFonts w:ascii="標楷體" w:hAnsi="標楷體" w:eastAsia="標楷體"/>
                      <w:color w:val="000000"/>
                    </w:rPr>
                    <w:t xml:space="preserve"> </w:t>
                  </w:r>
                  <w:r>
                    <w:rPr>
                      <w:rFonts w:eastAsia="標楷體" w:ascii="標楷體" w:hAnsi="標楷體"/>
                      <w:color w:val="000000"/>
                      <w:sz w:val="22"/>
                      <w:szCs w:val="22"/>
                    </w:rPr>
                    <w:t>(</w:t>
                  </w:r>
                  <w:r>
                    <w:rPr>
                      <w:rFonts w:ascii="標楷體" w:hAnsi="標楷體" w:eastAsia="標楷體"/>
                      <w:color w:val="000000"/>
                      <w:sz w:val="22"/>
                      <w:szCs w:val="22"/>
                    </w:rPr>
                    <w:t>請複選</w:t>
                  </w:r>
                  <w:r>
                    <w:rPr>
                      <w:rFonts w:eastAsia="標楷體" w:ascii="標楷體" w:hAnsi="標楷體"/>
                      <w:sz w:val="22"/>
                      <w:szCs w:val="22"/>
                    </w:rPr>
                    <w:t>3~5</w:t>
                  </w:r>
                  <w:r>
                    <w:rPr>
                      <w:rFonts w:ascii="標楷體" w:hAnsi="標楷體" w:eastAsia="標楷體"/>
                      <w:sz w:val="22"/>
                      <w:szCs w:val="22"/>
                    </w:rPr>
                    <w:t>項</w:t>
                  </w:r>
                  <w:r>
                    <w:rPr>
                      <w:rFonts w:eastAsia="標楷體" w:ascii="標楷體" w:hAnsi="標楷體"/>
                      <w:sz w:val="22"/>
                      <w:szCs w:val="22"/>
                    </w:rPr>
                    <w:t>)</w:t>
                  </w:r>
                </w:p>
              </w:tc>
            </w:tr>
            <w:tr>
              <w:trPr/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(1)</w:t>
                  </w:r>
                  <w:r>
                    <w:rPr>
                      <w:rFonts w:eastAsia="標楷體"/>
                      <w:color w:val="000000"/>
                    </w:rPr>
                    <w:t>思考與創新</w:t>
                  </w:r>
                </w:p>
              </w:tc>
              <w:tc>
                <w:tcPr>
                  <w:tcW w:w="41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Web"/>
                    <w:widowControl w:val="false"/>
                    <w:spacing w:lineRule="atLeast" w:line="240" w:beforeAutospacing="0" w:before="280" w:afterAutospacing="0" w:after="280"/>
                    <w:jc w:val="both"/>
                    <w:rPr>
                      <w:rFonts w:ascii="Times New Roman" w:hAnsi="Times New Roman" w:eastAsia="標楷體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 w:eastAsia="標楷體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pacing w:lineRule="atLeast" w:line="360" w:beforeAutospacing="0" w:before="280" w:afterAutospacing="0" w:after="280"/>
                    <w:rPr>
                      <w:rFonts w:ascii="Times New Roman" w:hAnsi="Times New Roman" w:eastAsia="標楷體" w:cs="Times New Roman"/>
                      <w:color w:val="000000"/>
                    </w:rPr>
                  </w:pPr>
                  <w:r>
                    <w:rPr>
                      <w:rFonts w:ascii="Wingdings" w:hAnsi="Wingdings" w:cs="Wingdings" w:eastAsia="Wingdings"/>
                      <w:color w:val="000000"/>
                    </w:rPr>
                    <w:t></w:t>
                  </w:r>
                </w:p>
              </w:tc>
            </w:tr>
            <w:tr>
              <w:trPr/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(2)</w:t>
                  </w:r>
                  <w:r>
                    <w:rPr>
                      <w:rFonts w:eastAsia="標楷體"/>
                      <w:color w:val="000000"/>
                    </w:rPr>
                    <w:t>道德思辨與實踐</w:t>
                  </w:r>
                </w:p>
              </w:tc>
              <w:tc>
                <w:tcPr>
                  <w:tcW w:w="41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tLeast" w:line="240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(3)</w:t>
                  </w:r>
                  <w:r>
                    <w:rPr>
                      <w:rFonts w:eastAsia="標楷體"/>
                      <w:color w:val="000000"/>
                    </w:rPr>
                    <w:t>生命探索與生涯規劃</w:t>
                  </w:r>
                </w:p>
              </w:tc>
              <w:tc>
                <w:tcPr>
                  <w:tcW w:w="41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ind w:right="147" w:hanging="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tLeast" w:line="240"/>
                    <w:ind w:right="147" w:hanging="0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(4)</w:t>
                  </w:r>
                  <w:r>
                    <w:rPr>
                      <w:rFonts w:eastAsia="標楷體"/>
                      <w:color w:val="000000"/>
                    </w:rPr>
                    <w:t>公民素養與社會參與</w:t>
                  </w:r>
                </w:p>
              </w:tc>
              <w:tc>
                <w:tcPr>
                  <w:tcW w:w="41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ind w:right="150" w:hanging="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tLeast" w:line="240"/>
                    <w:ind w:right="150" w:hanging="0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(5)</w:t>
                  </w:r>
                  <w:r>
                    <w:rPr>
                      <w:rFonts w:eastAsia="標楷體"/>
                      <w:color w:val="000000"/>
                    </w:rPr>
                    <w:t>人文關懷與環境保育</w:t>
                  </w:r>
                </w:p>
              </w:tc>
              <w:tc>
                <w:tcPr>
                  <w:tcW w:w="41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tLeast" w:line="240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(6)</w:t>
                  </w:r>
                  <w:r>
                    <w:rPr>
                      <w:rFonts w:eastAsia="標楷體"/>
                      <w:color w:val="000000"/>
                    </w:rPr>
                    <w:t>溝通表達與團隊合作</w:t>
                  </w:r>
                </w:p>
              </w:tc>
              <w:tc>
                <w:tcPr>
                  <w:tcW w:w="41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tLeast" w:line="240"/>
                    <w:rPr>
                      <w:rFonts w:eastAsia="標楷體"/>
                      <w:color w:val="000000"/>
                    </w:rPr>
                  </w:pPr>
                  <w:r>
                    <w:rPr>
                      <w:rFonts w:ascii="Wingdings" w:hAnsi="Wingdings" w:cs="Wingdings" w:eastAsia="Wingdings"/>
                      <w:color w:val="000000"/>
                    </w:rPr>
                    <w:t></w:t>
                  </w:r>
                </w:p>
              </w:tc>
            </w:tr>
            <w:tr>
              <w:trPr/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(7)</w:t>
                  </w:r>
                  <w:r>
                    <w:rPr>
                      <w:rFonts w:eastAsia="標楷體"/>
                      <w:color w:val="000000"/>
                    </w:rPr>
                    <w:t>國際視野與多元文化</w:t>
                  </w:r>
                </w:p>
              </w:tc>
              <w:tc>
                <w:tcPr>
                  <w:tcW w:w="41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ind w:right="147" w:hanging="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tLeast" w:line="240"/>
                    <w:ind w:right="147" w:hanging="0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(8)</w:t>
                  </w:r>
                  <w:r>
                    <w:rPr>
                      <w:rFonts w:eastAsia="標楷體"/>
                      <w:color w:val="000000"/>
                    </w:rPr>
                    <w:t>美感與藝術欣賞</w:t>
                  </w:r>
                </w:p>
              </w:tc>
              <w:tc>
                <w:tcPr>
                  <w:tcW w:w="41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ind w:right="147" w:hanging="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tLeast" w:line="240"/>
                    <w:ind w:right="147" w:hanging="0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</w:r>
                </w:p>
              </w:tc>
            </w:tr>
            <w:tr>
              <w:trPr/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(9)</w:t>
                  </w:r>
                  <w:r>
                    <w:rPr>
                      <w:rFonts w:eastAsia="標楷體"/>
                      <w:color w:val="000000"/>
                    </w:rPr>
                    <w:t>問題分析與解決</w:t>
                  </w:r>
                </w:p>
              </w:tc>
              <w:tc>
                <w:tcPr>
                  <w:tcW w:w="41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240"/>
                    <w:ind w:firstLine="1"/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tLeast" w:line="240"/>
                    <w:ind w:firstLine="1"/>
                    <w:rPr>
                      <w:rFonts w:eastAsia="標楷體"/>
                      <w:color w:val="000000"/>
                    </w:rPr>
                  </w:pPr>
                  <w:r>
                    <w:rPr>
                      <w:rFonts w:ascii="Wingdings" w:hAnsi="Wingdings" w:cs="Wingdings" w:eastAsia="Wingdings"/>
                      <w:color w:val="000000"/>
                    </w:rPr>
                    <w:t></w:t>
                  </w:r>
                </w:p>
              </w:tc>
            </w:tr>
          </w:tbl>
          <w:p>
            <w:pPr>
              <w:pStyle w:val="Normal"/>
              <w:widowControl w:val="false"/>
              <w:spacing w:before="180" w:after="0"/>
              <w:ind w:left="674" w:hanging="674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說明：課程符合指標內涵之部份內容，即可勾選。請依據課程內涵判定其符合程度，勾選項數以主要的</w:t>
            </w:r>
            <w:r>
              <w:rPr>
                <w:rFonts w:eastAsia="標楷體" w:ascii="標楷體" w:hAnsi="標楷體"/>
              </w:rPr>
              <w:t>3~5</w:t>
            </w:r>
            <w:r>
              <w:rPr>
                <w:rFonts w:ascii="標楷體" w:hAnsi="標楷體" w:eastAsia="標楷體"/>
              </w:rPr>
              <w:t>項</w:t>
            </w:r>
            <w:r>
              <w:rPr>
                <w:rFonts w:ascii="標楷體" w:hAnsi="標楷體" w:eastAsia="標楷體"/>
                <w:color w:val="000000"/>
              </w:rPr>
              <w:t>為度。</w:t>
            </w:r>
          </w:p>
        </w:tc>
      </w:tr>
      <w:tr>
        <w:trPr>
          <w:trHeight w:val="315" w:hRule="atLeast"/>
          <w:cantSplit w:val="true"/>
        </w:trPr>
        <w:tc>
          <w:tcPr>
            <w:tcW w:w="1982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  課  教  師</w:t>
            </w:r>
          </w:p>
        </w:tc>
        <w:tc>
          <w:tcPr>
            <w:tcW w:w="8594" w:type="dxa"/>
            <w:gridSpan w:val="3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 xml:space="preserve">學系： 資訊工程            姓名：簡立仁              □專任   </w:t>
            </w:r>
            <w:r>
              <w:rPr>
                <w:rFonts w:ascii="標楷體" w:hAnsi="標楷體" w:eastAsia="標楷體"/>
              </w:rPr>
              <w:t>▓</w:t>
            </w:r>
            <w:r>
              <w:rPr>
                <w:rFonts w:eastAsia="標楷體"/>
              </w:rPr>
              <w:t>兼任</w:t>
            </w:r>
          </w:p>
        </w:tc>
      </w:tr>
      <w:tr>
        <w:trPr>
          <w:trHeight w:val="321" w:hRule="atLeast"/>
          <w:cantSplit w:val="true"/>
        </w:trPr>
        <w:tc>
          <w:tcPr>
            <w:tcW w:w="1982" w:type="dxa"/>
            <w:vMerge w:val="continue"/>
            <w:tcBorders>
              <w:top w:val="single" w:sz="8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8594" w:type="dxa"/>
            <w:gridSpan w:val="3"/>
            <w:tcBorders>
              <w:top w:val="dashSmallGap" w:sz="8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 xml:space="preserve">教授     □副教授     </w:t>
            </w:r>
            <w:r>
              <w:rPr>
                <w:rFonts w:ascii="標楷體" w:hAnsi="標楷體" w:eastAsia="標楷體"/>
              </w:rPr>
              <w:t>▓</w:t>
            </w:r>
            <w:r>
              <w:rPr>
                <w:rFonts w:eastAsia="標楷體"/>
              </w:rPr>
              <w:t>助理教授     □講師</w:t>
            </w:r>
          </w:p>
        </w:tc>
      </w:tr>
      <w:tr>
        <w:trPr>
          <w:trHeight w:val="1052" w:hRule="atLeast"/>
          <w:cantSplit w:val="true"/>
        </w:trPr>
        <w:tc>
          <w:tcPr>
            <w:tcW w:w="1982" w:type="dxa"/>
            <w:vMerge w:val="continue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8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  <w:t>簡單學、經歷及研究領域：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標楷體"/>
              </w:rPr>
              <w:t>學歷：中正大學資訊工程系博士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標楷體"/>
              </w:rPr>
              <w:t>經歷</w:t>
            </w:r>
            <w:bookmarkStart w:id="1" w:name="__DdeLink__3000_853273069"/>
            <w:r>
              <w:rPr>
                <w:rFonts w:eastAsia="標楷體"/>
              </w:rPr>
              <w:t>：</w:t>
            </w:r>
            <w:bookmarkEnd w:id="1"/>
            <w:r>
              <w:rPr>
                <w:rFonts w:eastAsia="標楷體"/>
              </w:rPr>
              <w:t>高中物理資訊教師、中正大學資訊工程系助理教授、</w:t>
            </w:r>
            <w:r>
              <w:rPr>
                <w:rFonts w:eastAsia="標楷體"/>
                <w:color w:val="00000A"/>
                <w:sz w:val="24"/>
                <w:szCs w:val="24"/>
              </w:rPr>
              <w:t>十八豆教育科技創辦人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標楷體"/>
              </w:rPr>
              <w:t>研究領域： 電子學習、程式語言教學系統、知識表達、語意網與物件導向技術、</w:t>
            </w:r>
            <w:r>
              <w:rPr>
                <w:rFonts w:eastAsia="標楷體"/>
                <w:color w:val="00000A"/>
                <w:sz w:val="24"/>
                <w:szCs w:val="24"/>
              </w:rPr>
              <w:t>生成式</w:t>
            </w:r>
            <w:r>
              <w:rPr>
                <w:rFonts w:eastAsia="標楷體"/>
                <w:color w:val="00000A"/>
                <w:sz w:val="24"/>
                <w:szCs w:val="24"/>
              </w:rPr>
              <w:t>AI</w:t>
            </w:r>
          </w:p>
        </w:tc>
      </w:tr>
      <w:tr>
        <w:trPr>
          <w:trHeight w:val="422" w:hRule="atLeast"/>
        </w:trPr>
        <w:tc>
          <w:tcPr>
            <w:tcW w:w="198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          註</w:t>
            </w:r>
          </w:p>
        </w:tc>
        <w:tc>
          <w:tcPr>
            <w:tcW w:w="8594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widowControl w:val="false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</w:tbl>
    <w:p>
      <w:pPr>
        <w:pStyle w:val="Normal"/>
        <w:spacing w:lineRule="exact" w:line="280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標楷體">
    <w:charset w:val="01"/>
    <w:family w:val="roman"/>
    <w:pitch w:val="variable"/>
  </w:font>
  <w:font w:name="新細明體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99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7da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新細明體" w:cs="Times New Roman"/>
      <w:color w:val="00000A"/>
      <w:kern w:val="0"/>
      <w:sz w:val="24"/>
      <w:szCs w:val="24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119c0"/>
    <w:rPr>
      <w:b/>
      <w:bCs/>
    </w:rPr>
  </w:style>
  <w:style w:type="character" w:styleId="Font15px011" w:customStyle="1">
    <w:name w:val="font-15px-011"/>
    <w:basedOn w:val="DefaultParagraphFont"/>
    <w:qFormat/>
    <w:rsid w:val="00b119c0"/>
    <w:rPr>
      <w:color w:val="000000"/>
      <w:sz w:val="23"/>
      <w:szCs w:val="23"/>
    </w:rPr>
  </w:style>
  <w:style w:type="character" w:styleId="Style14" w:customStyle="1">
    <w:name w:val="頁首 字元"/>
    <w:basedOn w:val="DefaultParagraphFont"/>
    <w:qFormat/>
    <w:rsid w:val="00a9795e"/>
    <w:rPr/>
  </w:style>
  <w:style w:type="character" w:styleId="Style15" w:customStyle="1">
    <w:name w:val="頁尾 字元"/>
    <w:basedOn w:val="DefaultParagraphFont"/>
    <w:uiPriority w:val="99"/>
    <w:qFormat/>
    <w:rsid w:val="00a9795e"/>
    <w:rPr/>
  </w:style>
  <w:style w:type="character" w:styleId="SubtleEmphasis">
    <w:name w:val="Subtle Emphasis"/>
    <w:basedOn w:val="DefaultParagraphFont"/>
    <w:uiPriority w:val="19"/>
    <w:qFormat/>
    <w:rsid w:val="00806767"/>
    <w:rPr>
      <w:i/>
      <w:iCs/>
      <w:color w:val="404040" w:themeColor="text1" w:themeTint="bf"/>
    </w:rPr>
  </w:style>
  <w:style w:type="paragraph" w:styleId="Style16">
    <w:name w:val="標題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TC" w:cs="Noto Sans CJK TC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Noto Sans CJK TC"/>
      <w:i/>
      <w:iCs/>
      <w:sz w:val="24"/>
      <w:szCs w:val="24"/>
    </w:rPr>
  </w:style>
  <w:style w:type="paragraph" w:styleId="Style20" w:customStyle="1">
    <w:name w:val="索引"/>
    <w:basedOn w:val="Normal"/>
    <w:qFormat/>
    <w:pPr>
      <w:suppressLineNumbers/>
    </w:pPr>
    <w:rPr/>
  </w:style>
  <w:style w:type="paragraph" w:styleId="Style21" w:customStyle="1">
    <w:name w:val="标题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lockText">
    <w:name w:val="Block Text"/>
    <w:basedOn w:val="Normal"/>
    <w:uiPriority w:val="99"/>
    <w:qFormat/>
    <w:rsid w:val="00d87daa"/>
    <w:pPr>
      <w:spacing w:lineRule="exact" w:line="400"/>
      <w:ind w:left="879" w:right="497" w:hanging="560"/>
    </w:pPr>
    <w:rPr>
      <w:rFonts w:eastAsia="標楷體"/>
      <w:sz w:val="28"/>
    </w:rPr>
  </w:style>
  <w:style w:type="paragraph" w:styleId="Style22">
    <w:name w:val="Body Text Indent"/>
    <w:basedOn w:val="Normal"/>
    <w:rsid w:val="0015280c"/>
    <w:pPr>
      <w:spacing w:lineRule="exact" w:line="360"/>
      <w:ind w:left="2759" w:hanging="1677"/>
    </w:pPr>
    <w:rPr>
      <w:rFonts w:ascii="標楷體" w:hAnsi="標楷體" w:eastAsia="標楷體"/>
      <w:sz w:val="32"/>
    </w:rPr>
  </w:style>
  <w:style w:type="paragraph" w:styleId="NormalWeb">
    <w:name w:val="Normal (Web)"/>
    <w:basedOn w:val="Normal"/>
    <w:qFormat/>
    <w:rsid w:val="006b67e8"/>
    <w:pPr>
      <w:widowControl/>
      <w:spacing w:beforeAutospacing="1" w:afterAutospacing="1"/>
    </w:pPr>
    <w:rPr>
      <w:rFonts w:ascii="新細明體" w:hAnsi="新細明體" w:cs="新細明體"/>
    </w:rPr>
  </w:style>
  <w:style w:type="paragraph" w:styleId="Style23" w:customStyle="1">
    <w:name w:val="大標題"/>
    <w:basedOn w:val="Normal"/>
    <w:qFormat/>
    <w:rsid w:val="00b119c0"/>
    <w:pPr>
      <w:spacing w:lineRule="exact" w:line="480" w:beforeAutospacing="1" w:afterAutospacing="1"/>
    </w:pPr>
    <w:rPr>
      <w:b/>
      <w:sz w:val="28"/>
      <w:szCs w:val="28"/>
    </w:rPr>
  </w:style>
  <w:style w:type="paragraph" w:styleId="1" w:customStyle="1">
    <w:name w:val="(1)"/>
    <w:basedOn w:val="Normal"/>
    <w:qFormat/>
    <w:rsid w:val="00b119c0"/>
    <w:pPr>
      <w:spacing w:lineRule="exact" w:line="480"/>
      <w:ind w:left="960" w:firstLine="480"/>
    </w:pPr>
    <w:rPr>
      <w:sz w:val="28"/>
      <w:szCs w:val="28"/>
    </w:rPr>
  </w:style>
  <w:style w:type="paragraph" w:styleId="Style24" w:customStyle="1">
    <w:name w:val="小標題"/>
    <w:basedOn w:val="Normal"/>
    <w:qFormat/>
    <w:rsid w:val="00b119c0"/>
    <w:pPr>
      <w:spacing w:lineRule="exact" w:line="480" w:beforeAutospacing="1" w:afterAutospacing="1"/>
    </w:pPr>
    <w:rPr>
      <w:sz w:val="28"/>
      <w:szCs w:val="28"/>
    </w:rPr>
  </w:style>
  <w:style w:type="paragraph" w:styleId="Style25">
    <w:name w:val="頁首與頁尾"/>
    <w:basedOn w:val="Normal"/>
    <w:qFormat/>
    <w:pPr/>
    <w:rPr/>
  </w:style>
  <w:style w:type="paragraph" w:styleId="Style26">
    <w:name w:val="Header"/>
    <w:basedOn w:val="Normal"/>
    <w:rsid w:val="00a9795e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7">
    <w:name w:val="Footer"/>
    <w:basedOn w:val="Normal"/>
    <w:uiPriority w:val="99"/>
    <w:rsid w:val="00a9795e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NoSpacing">
    <w:name w:val="No Spacing"/>
    <w:uiPriority w:val="1"/>
    <w:qFormat/>
    <w:rsid w:val="00cd0a0e"/>
    <w:pPr>
      <w:widowControl w:val="false"/>
      <w:suppressAutoHyphens w:val="true"/>
      <w:bidi w:val="0"/>
      <w:spacing w:before="0" w:after="0"/>
      <w:jc w:val="center"/>
    </w:pPr>
    <w:rPr>
      <w:rFonts w:ascii="Calibri" w:hAnsi="Calibri" w:eastAsia="" w:cs="新細明體" w:asciiTheme="minorHAnsi" w:cstheme="minorBidi" w:eastAsiaTheme="minorEastAsia" w:hAnsiTheme="minorHAnsi"/>
      <w:color w:val="00000A"/>
      <w:kern w:val="0"/>
      <w:sz w:val="24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806767"/>
    <w:pPr>
      <w:ind w:left="480" w:hanging="0"/>
    </w:pPr>
    <w:rPr>
      <w:rFonts w:ascii="Calibri" w:hAnsi="Calibri" w:eastAsia="" w:cs="新細明體" w:asciiTheme="minorHAnsi" w:cstheme="minorBidi" w:eastAsiaTheme="minorEastAsia" w:hAnsiTheme="minorHAnsi"/>
      <w:szCs w:val="22"/>
    </w:rPr>
  </w:style>
  <w:style w:type="paragraph" w:styleId="Style28" w:customStyle="1">
    <w:name w:val="表格内容"/>
    <w:basedOn w:val="Normal"/>
    <w:qFormat/>
    <w:pPr/>
    <w:rPr/>
  </w:style>
  <w:style w:type="paragraph" w:styleId="Style29" w:customStyle="1">
    <w:name w:val="表格标题"/>
    <w:basedOn w:val="Style28"/>
    <w:qFormat/>
    <w:pPr/>
    <w:rPr/>
  </w:style>
  <w:style w:type="paragraph" w:styleId="Style30" w:customStyle="1">
    <w:name w:val="预格式化的文本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b119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F881C-7415-4A04-8185-49088F9A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LibreOffice/7.3.7.2$Linux_X86_64 LibreOffice_project/30$Build-2</Application>
  <AppVersion>15.0000</AppVersion>
  <Pages>5</Pages>
  <Words>3080</Words>
  <Characters>3335</Characters>
  <CharactersWithSpaces>3565</CharactersWithSpaces>
  <Paragraphs>162</Paragraphs>
  <Company>CMT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2019-01-04T04:26:00Z</dcterms:created>
  <dc:creator>CCU</dc:creator>
  <dc:description/>
  <dc:language>zh-CN</dc:language>
  <cp:lastModifiedBy/>
  <cp:lastPrinted>2017-08-25T03:43:00Z</cp:lastPrinted>
  <dcterms:modified xsi:type="dcterms:W3CDTF">2025-01-03T00:36:44Z</dcterms:modified>
  <cp:revision>26</cp:revision>
  <dc:subject/>
  <dc:title>國立中正大學　通識教育中心　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