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1"/>
        <w:gridCol w:w="7"/>
        <w:gridCol w:w="3436"/>
        <w:gridCol w:w="34"/>
        <w:gridCol w:w="2070"/>
        <w:gridCol w:w="41"/>
        <w:gridCol w:w="2988"/>
      </w:tblGrid>
      <w:tr w:rsidR="00334B8E" w:rsidRPr="001C052A" w14:paraId="2CEA8368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4F4485" w14:textId="77777777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21837BCD" w14:textId="210491D0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486EB435" w:rsidR="00334B8E" w:rsidRPr="001C052A" w:rsidRDefault="00E1355C" w:rsidP="00334B8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2201010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334B8E" w:rsidRPr="001C052A" w:rsidRDefault="00334B8E" w:rsidP="00334B8E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334B8E" w:rsidRPr="001C052A" w:rsidRDefault="00334B8E" w:rsidP="00334B8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334B8E" w:rsidRPr="00730AA7" w:rsidRDefault="00334B8E" w:rsidP="00334B8E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AA17FE" w14:paraId="5C5879BF" w14:textId="77777777" w:rsidTr="001C1627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BD64E5" w14:textId="77777777" w:rsidR="00AA17FE" w:rsidRDefault="00AA17FE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76D4853F" w14:textId="77777777" w:rsidR="00AA17FE" w:rsidRPr="0074142F" w:rsidRDefault="00AA17FE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08BCD8" w14:textId="77777777" w:rsidR="00AA17FE" w:rsidRDefault="00AA17FE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34418728" w14:textId="6CF5F10E" w:rsidR="00AA17FE" w:rsidRDefault="00AA17FE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50EAD775" w14:textId="77777777" w:rsidR="00AA17FE" w:rsidRPr="00051F86" w:rsidRDefault="00AA17FE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B246F7" w:rsidRPr="001C052A" w14:paraId="69F99CC7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DDEE36" w14:textId="475A96D4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9AB5B7B" w:rsidR="00B246F7" w:rsidRPr="00025810" w:rsidRDefault="00BD665A" w:rsidP="00B246F7">
            <w:pPr>
              <w:pStyle w:val="Web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>基礎物理實驗學（二）(</w:t>
            </w:r>
            <w:r w:rsidR="00D82F8E">
              <w:rPr>
                <w:color w:val="000000"/>
                <w:sz w:val="22"/>
                <w:szCs w:val="22"/>
              </w:rPr>
              <w:t>B</w:t>
            </w:r>
            <w:r>
              <w:rPr>
                <w:color w:val="000000"/>
                <w:sz w:val="22"/>
                <w:szCs w:val="22"/>
              </w:rPr>
              <w:t>組)</w:t>
            </w:r>
          </w:p>
        </w:tc>
      </w:tr>
      <w:tr w:rsidR="00B246F7" w:rsidRPr="00B836C3" w14:paraId="30021486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591AAE" w14:textId="77777777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43E0F9F1" w14:textId="6A6172FB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17440AEF" w:rsidR="00B246F7" w:rsidRPr="006028FD" w:rsidRDefault="00B246F7" w:rsidP="00B246F7">
            <w:pPr>
              <w:pStyle w:val="Web"/>
              <w:spacing w:before="0" w:beforeAutospacing="0"/>
              <w:jc w:val="both"/>
            </w:pPr>
            <w:r>
              <w:rPr>
                <w:rFonts w:hint="eastAsia"/>
                <w:color w:val="000000"/>
              </w:rPr>
              <w:t xml:space="preserve">    </w:t>
            </w:r>
            <w:r w:rsidR="00BD665A">
              <w:rPr>
                <w:color w:val="000000"/>
              </w:rPr>
              <w:t>Experiments for Physicists (</w:t>
            </w:r>
            <w:r w:rsidR="00BD665A">
              <w:rPr>
                <w:rFonts w:hint="eastAsia"/>
                <w:color w:val="000000"/>
              </w:rPr>
              <w:t>Ⅱ</w:t>
            </w:r>
            <w:r w:rsidR="00BD665A">
              <w:rPr>
                <w:color w:val="000000"/>
              </w:rPr>
              <w:t>)</w:t>
            </w:r>
            <w:r w:rsidR="00BD66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750C7">
              <w:rPr>
                <w:rFonts w:ascii="Times New Roman" w:hAnsi="Times New Roman" w:cs="Times New Roman" w:hint="eastAsia"/>
                <w:color w:val="000000"/>
              </w:rPr>
              <w:t>B</w:t>
            </w:r>
          </w:p>
        </w:tc>
      </w:tr>
      <w:tr w:rsidR="00334B8E" w:rsidRPr="001C052A" w14:paraId="585712CF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84E512" w14:textId="77777777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69F9D628" w14:textId="0054ADDF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291AC21" w:rsidR="00334B8E" w:rsidRPr="001C052A" w:rsidRDefault="00334B8E" w:rsidP="00334B8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11</w:t>
            </w:r>
            <w:r w:rsidR="00D82F8E">
              <w:rPr>
                <w:rFonts w:ascii="新細明體" w:hAnsi="新細明體"/>
                <w:color w:val="000000"/>
              </w:rPr>
              <w:t>4</w:t>
            </w:r>
            <w:r>
              <w:rPr>
                <w:rFonts w:ascii="新細明體" w:hAnsi="新細明體"/>
                <w:color w:val="000000"/>
              </w:rPr>
              <w:t>學年度第</w:t>
            </w:r>
            <w:r w:rsidR="00E1355C">
              <w:rPr>
                <w:rFonts w:ascii="新細明體" w:hAnsi="新細明體" w:hint="eastAsia"/>
                <w:color w:val="000000"/>
                <w:lang w:eastAsia="zh-TW"/>
              </w:rPr>
              <w:t>2</w:t>
            </w:r>
            <w:r>
              <w:rPr>
                <w:rFonts w:ascii="新細明體" w:hAnsi="新細明體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334B8E" w:rsidRPr="001C052A" w14:paraId="012F2854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5A4EC496" w14:textId="77777777" w:rsidR="00334B8E" w:rsidRPr="001C052A" w:rsidRDefault="00334B8E" w:rsidP="00334B8E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1AD89093" w14:textId="77777777" w:rsidR="00334B8E" w:rsidRPr="001C052A" w:rsidRDefault="00334B8E" w:rsidP="00334B8E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334B8E" w:rsidRPr="001C052A" w:rsidRDefault="00334B8E" w:rsidP="00334B8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5AB57B3D" w:rsidR="00334B8E" w:rsidRPr="001C052A" w:rsidRDefault="00334B8E" w:rsidP="00334B8E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4</w:t>
            </w:r>
          </w:p>
        </w:tc>
      </w:tr>
      <w:tr w:rsidR="003E1654" w:rsidRPr="001C052A" w14:paraId="028A81B4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9EFEAE" w14:textId="77777777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0FA9067F" w14:textId="2D9D3BAB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3E1654" w:rsidRPr="001C052A" w:rsidRDefault="003E1654" w:rsidP="003E1654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BC3C391" w14:textId="77777777" w:rsidR="003E1654" w:rsidRPr="00C659A2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3032652F" w:rsidR="003E1654" w:rsidRPr="001B56F5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2F7963A2" w14:textId="77777777" w:rsidR="003E1654" w:rsidRPr="008768F8" w:rsidRDefault="003E1654" w:rsidP="003E1654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8768F8">
              <w:rPr>
                <w:rFonts w:asciiTheme="minorEastAsia" w:eastAsiaTheme="minorEastAsia" w:hAnsiTheme="minorEastAsia" w:hint="eastAsia"/>
              </w:rPr>
              <w:t>■</w:t>
            </w:r>
            <w:r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Pr="008768F8">
              <w:rPr>
                <w:rFonts w:asciiTheme="minorEastAsia" w:eastAsiaTheme="minorEastAsia" w:hAnsiTheme="minorEastAsia" w:hint="eastAsia"/>
              </w:rPr>
              <w:t>C</w:t>
            </w:r>
            <w:r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5EF00B1A" w:rsidR="003E1654" w:rsidRPr="00730AA7" w:rsidRDefault="003E1654" w:rsidP="003E1654">
            <w:pPr>
              <w:spacing w:line="320" w:lineRule="exact"/>
              <w:rPr>
                <w:rFonts w:ascii="新細明體" w:hAnsi="新細明體"/>
              </w:rPr>
            </w:pPr>
            <w:r w:rsidRPr="008768F8">
              <w:t xml:space="preserve">□選修 </w:t>
            </w:r>
            <w:r w:rsidRPr="008768F8">
              <w:rPr>
                <w:rFonts w:hint="eastAsia"/>
                <w:lang w:eastAsia="zh-TW"/>
              </w:rPr>
              <w:t>E</w:t>
            </w:r>
            <w:r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3E1654" w:rsidRPr="001C052A" w14:paraId="3B83ECC7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06EAEA" w14:textId="77777777" w:rsidR="003E1654" w:rsidRPr="009A29DC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3C122C61" w14:textId="186EB3AE" w:rsidR="003E1654" w:rsidRPr="009A29DC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6ACD818" w:rsidR="003E1654" w:rsidRDefault="00B7247D" w:rsidP="003E1654">
            <w:pPr>
              <w:spacing w:before="0" w:beforeAutospacing="0" w:line="320" w:lineRule="exact"/>
              <w:rPr>
                <w:rFonts w:eastAsia="微軟正黑體"/>
              </w:rPr>
            </w:pPr>
            <w:r>
              <w:t>星期</w:t>
            </w:r>
            <w:r w:rsidR="000E74C1">
              <w:rPr>
                <w:rFonts w:hint="eastAsia"/>
              </w:rPr>
              <w:t>二</w:t>
            </w:r>
            <w:r>
              <w:t>(7、8、9、10)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C0AE7B0" w14:textId="77777777" w:rsidR="003E1654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596730FD" w:rsidR="003E1654" w:rsidRPr="001C052A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9675A67" w:rsidR="003E1654" w:rsidRDefault="00B7247D" w:rsidP="003E1654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t>物理館52</w:t>
            </w:r>
            <w:r>
              <w:rPr>
                <w:rFonts w:hint="eastAsia"/>
              </w:rPr>
              <w:t>5</w:t>
            </w:r>
          </w:p>
        </w:tc>
      </w:tr>
      <w:tr w:rsidR="005E57D0" w:rsidRPr="001C052A" w14:paraId="326474A0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EFD52D" w14:textId="77777777" w:rsidR="005E57D0" w:rsidRPr="001C052A" w:rsidRDefault="005E57D0" w:rsidP="005E57D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6B1F6ED6" w14:textId="30D21DAE" w:rsidR="005E57D0" w:rsidRPr="001C052A" w:rsidRDefault="005E57D0" w:rsidP="005E57D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843A30A" w:rsidR="005E57D0" w:rsidRPr="001C052A" w:rsidRDefault="005E57D0" w:rsidP="005E57D0">
            <w:pPr>
              <w:spacing w:before="0" w:beforeAutospacing="0" w:line="320" w:lineRule="exact"/>
              <w:rPr>
                <w:rFonts w:eastAsia="微軟正黑體"/>
              </w:rPr>
            </w:pPr>
            <w:r>
              <w:t>段必輝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845C44C" w14:textId="77777777" w:rsidR="005E57D0" w:rsidRDefault="005E57D0" w:rsidP="005E57D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67887C89" w:rsidR="005E57D0" w:rsidRPr="001C052A" w:rsidRDefault="005E57D0" w:rsidP="005E57D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C0F6A7F" w:rsidR="005E57D0" w:rsidRPr="001C052A" w:rsidRDefault="00000000" w:rsidP="005E57D0">
            <w:pPr>
              <w:spacing w:line="320" w:lineRule="exact"/>
              <w:rPr>
                <w:rFonts w:eastAsia="微軟正黑體"/>
              </w:rPr>
            </w:pPr>
            <w:hyperlink r:id="rId8">
              <w:r w:rsidR="005E57D0">
                <w:rPr>
                  <w:rFonts w:ascii="微軟正黑體" w:eastAsia="微軟正黑體" w:hAnsi="微軟正黑體" w:cs="微軟正黑體"/>
                  <w:color w:val="2980B9"/>
                  <w:u w:val="single"/>
                </w:rPr>
                <w:t>phtuan@ccu.edu.tw</w:t>
              </w:r>
            </w:hyperlink>
          </w:p>
        </w:tc>
      </w:tr>
      <w:tr w:rsidR="003E1654" w:rsidRPr="001C052A" w14:paraId="52671300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C95922" w14:textId="77777777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09228CE5" w14:textId="526D1450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3E1654" w:rsidRPr="001C052A" w:rsidRDefault="003E1654" w:rsidP="003E1654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039BEFD" w14:textId="77777777" w:rsidR="003E1654" w:rsidRPr="001C052A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4260A8EE" w:rsidR="003E1654" w:rsidRPr="001C052A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2156CA67" w:rsidR="003E1654" w:rsidRPr="001C052A" w:rsidRDefault="003E1654" w:rsidP="003E1654">
            <w:pPr>
              <w:spacing w:line="320" w:lineRule="exact"/>
              <w:rPr>
                <w:rFonts w:eastAsia="微軟正黑體"/>
              </w:rPr>
            </w:pPr>
          </w:p>
        </w:tc>
      </w:tr>
      <w:tr w:rsidR="003E1654" w:rsidRPr="001C052A" w14:paraId="1855F7A7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B12C49" w14:textId="77777777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50FCC396" w14:textId="77777777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16C7B7E0" w14:textId="0BE82DE2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3E1654" w:rsidRPr="001C052A" w:rsidRDefault="003E1654" w:rsidP="003E1654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3E1654" w:rsidRPr="001C052A" w:rsidRDefault="003E1654" w:rsidP="003E1654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B246F7" w:rsidRPr="001C052A" w14:paraId="2E121AC8" w14:textId="77777777" w:rsidTr="00B246F7">
        <w:trPr>
          <w:trHeight w:val="138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34E927" w14:textId="77777777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37347D69" w14:textId="39E163E5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405A73" w14:textId="3095103D" w:rsidR="00BD665A" w:rsidRDefault="00BD665A" w:rsidP="00BD665A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 xml:space="preserve">0.  </w:t>
            </w:r>
            <w:r w:rsidR="00F66194">
              <w:rPr>
                <w:rFonts w:hint="eastAsia"/>
                <w:color w:val="000000"/>
              </w:rPr>
              <w:t xml:space="preserve"> </w:t>
            </w:r>
            <w:r w:rsidR="00F66194" w:rsidRPr="00F66194">
              <w:rPr>
                <w:color w:val="000000"/>
              </w:rPr>
              <w:t>Course introduction; Fundamental mechanical mach</w:t>
            </w:r>
            <w:r w:rsidR="00F66194">
              <w:rPr>
                <w:rFonts w:hint="eastAsia"/>
                <w:color w:val="000000"/>
              </w:rPr>
              <w:t>i</w:t>
            </w:r>
            <w:r w:rsidR="00F66194" w:rsidRPr="00F66194">
              <w:rPr>
                <w:color w:val="000000"/>
              </w:rPr>
              <w:t>n</w:t>
            </w:r>
            <w:r w:rsidR="00F66194">
              <w:rPr>
                <w:rFonts w:hint="eastAsia"/>
                <w:color w:val="000000"/>
              </w:rPr>
              <w:t>ing</w:t>
            </w:r>
            <w:r w:rsidR="00F66194" w:rsidRPr="00F66194">
              <w:rPr>
                <w:color w:val="000000"/>
              </w:rPr>
              <w:t>; Soldering</w:t>
            </w:r>
          </w:p>
          <w:p w14:paraId="0CDAB7BC" w14:textId="18185AED" w:rsidR="00BD665A" w:rsidRDefault="00BD665A" w:rsidP="00BD665A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1.</w:t>
            </w:r>
            <w:r>
              <w:rPr>
                <w:rStyle w:val="apple-tab-span"/>
                <w:color w:val="000000"/>
              </w:rPr>
              <w:tab/>
            </w:r>
            <w:r w:rsidR="00F66194" w:rsidRPr="00F66194">
              <w:rPr>
                <w:color w:val="000000"/>
              </w:rPr>
              <w:t>Fundamental electronic experiment: Ohm's law</w:t>
            </w:r>
          </w:p>
          <w:p w14:paraId="3DC7657D" w14:textId="36446D4A" w:rsidR="00BD665A" w:rsidRDefault="00BD665A" w:rsidP="00BD665A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2.</w:t>
            </w:r>
            <w:r>
              <w:rPr>
                <w:rStyle w:val="apple-tab-span"/>
                <w:color w:val="000000"/>
              </w:rPr>
              <w:tab/>
            </w:r>
            <w:r w:rsidR="00F66194" w:rsidRPr="00F66194">
              <w:rPr>
                <w:color w:val="000000"/>
              </w:rPr>
              <w:t>Presentation for modern experimental techniques; MATLAB APP designer</w:t>
            </w:r>
          </w:p>
          <w:p w14:paraId="258D3D1C" w14:textId="1992CD53" w:rsidR="00BD665A" w:rsidRDefault="00BD665A" w:rsidP="00BD665A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3.</w:t>
            </w:r>
            <w:r>
              <w:rPr>
                <w:rStyle w:val="apple-tab-span"/>
                <w:color w:val="000000"/>
              </w:rPr>
              <w:tab/>
            </w:r>
            <w:r w:rsidR="00F66194" w:rsidRPr="00F66194">
              <w:rPr>
                <w:color w:val="000000"/>
              </w:rPr>
              <w:t>MATLAB image processing; MATLAB Instrument control: CCD camera</w:t>
            </w:r>
          </w:p>
          <w:p w14:paraId="366E26B3" w14:textId="1CE2FCDE" w:rsidR="00BD665A" w:rsidRDefault="00BD665A" w:rsidP="00BD665A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4.</w:t>
            </w:r>
            <w:r>
              <w:rPr>
                <w:rStyle w:val="apple-tab-span"/>
                <w:color w:val="000000"/>
              </w:rPr>
              <w:tab/>
            </w:r>
            <w:r w:rsidR="00F66194" w:rsidRPr="00F66194">
              <w:rPr>
                <w:color w:val="000000"/>
              </w:rPr>
              <w:t>Oscilloscope, Function generator, and M2K introduction</w:t>
            </w:r>
          </w:p>
          <w:p w14:paraId="3ACF7E77" w14:textId="25031ED8" w:rsidR="00BD665A" w:rsidRDefault="00BD665A" w:rsidP="00BD665A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5.</w:t>
            </w:r>
            <w:r>
              <w:rPr>
                <w:rStyle w:val="apple-tab-span"/>
                <w:color w:val="000000"/>
              </w:rPr>
              <w:tab/>
            </w:r>
            <w:r w:rsidR="00F66194" w:rsidRPr="00F66194">
              <w:rPr>
                <w:color w:val="000000"/>
              </w:rPr>
              <w:t>RC, RLC circuits</w:t>
            </w:r>
          </w:p>
          <w:p w14:paraId="4533621D" w14:textId="4457DFEE" w:rsidR="00BD665A" w:rsidRDefault="00BD665A" w:rsidP="00BD665A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6.</w:t>
            </w:r>
            <w:r>
              <w:rPr>
                <w:rStyle w:val="apple-tab-span"/>
                <w:color w:val="000000"/>
              </w:rPr>
              <w:tab/>
            </w:r>
            <w:r w:rsidR="00F66194" w:rsidRPr="00F66194">
              <w:rPr>
                <w:color w:val="000000"/>
              </w:rPr>
              <w:t>Diode experiments</w:t>
            </w:r>
          </w:p>
          <w:p w14:paraId="5F47C5EE" w14:textId="0028298C" w:rsidR="00BD665A" w:rsidRDefault="00BD665A" w:rsidP="00BD665A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7.</w:t>
            </w:r>
            <w:r>
              <w:rPr>
                <w:rStyle w:val="apple-tab-span"/>
                <w:color w:val="000000"/>
              </w:rPr>
              <w:tab/>
            </w:r>
            <w:r w:rsidR="00F66194" w:rsidRPr="00F66194">
              <w:rPr>
                <w:color w:val="000000"/>
              </w:rPr>
              <w:t>Vpython physics simulation</w:t>
            </w:r>
          </w:p>
          <w:p w14:paraId="5F811BAB" w14:textId="55328468" w:rsidR="00BD665A" w:rsidRDefault="00BD665A" w:rsidP="00BD665A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8.</w:t>
            </w:r>
            <w:r>
              <w:rPr>
                <w:rStyle w:val="apple-tab-span"/>
                <w:color w:val="000000"/>
              </w:rPr>
              <w:tab/>
            </w:r>
            <w:r w:rsidR="00F66194" w:rsidRPr="00F66194">
              <w:rPr>
                <w:color w:val="000000"/>
              </w:rPr>
              <w:t>Bipolar Junction Transistor and MOSFET</w:t>
            </w:r>
          </w:p>
          <w:p w14:paraId="770F51A6" w14:textId="6CD74556" w:rsidR="00BD665A" w:rsidRDefault="00BD665A" w:rsidP="00BD665A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9.</w:t>
            </w:r>
            <w:r>
              <w:rPr>
                <w:rStyle w:val="apple-tab-span"/>
                <w:color w:val="000000"/>
              </w:rPr>
              <w:tab/>
            </w:r>
            <w:r w:rsidR="00F66194" w:rsidRPr="00F66194">
              <w:rPr>
                <w:color w:val="000000"/>
              </w:rPr>
              <w:t>Operational amplifier</w:t>
            </w:r>
          </w:p>
          <w:p w14:paraId="21BC480A" w14:textId="64303457" w:rsidR="00BD665A" w:rsidRDefault="00BD665A" w:rsidP="00BD665A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10.</w:t>
            </w:r>
            <w:r>
              <w:rPr>
                <w:rStyle w:val="apple-tab-span"/>
                <w:color w:val="000000"/>
              </w:rPr>
              <w:tab/>
            </w:r>
            <w:r w:rsidR="00F66194" w:rsidRPr="00F66194">
              <w:rPr>
                <w:color w:val="000000"/>
              </w:rPr>
              <w:t>ESP8266 or ESP32 and WiFi control</w:t>
            </w:r>
          </w:p>
          <w:p w14:paraId="43221ECB" w14:textId="77777777" w:rsidR="00B246F7" w:rsidRDefault="00BD665A" w:rsidP="00BD665A">
            <w:pPr>
              <w:spacing w:before="0" w:beforeAutospacing="0"/>
              <w:ind w:leftChars="0" w:left="0"/>
              <w:jc w:val="lef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11.</w:t>
            </w:r>
            <w:r>
              <w:rPr>
                <w:rStyle w:val="apple-tab-span"/>
                <w:rFonts w:ascii="新細明體" w:hAnsi="新細明體"/>
                <w:color w:val="000000"/>
              </w:rPr>
              <w:tab/>
            </w:r>
            <w:r w:rsidR="00F66194" w:rsidRPr="00F66194">
              <w:rPr>
                <w:rFonts w:ascii="新細明體" w:hAnsi="新細明體"/>
                <w:color w:val="000000"/>
              </w:rPr>
              <w:t>Relay and switch; ThingSpeak</w:t>
            </w:r>
          </w:p>
          <w:p w14:paraId="414924B5" w14:textId="34B21035" w:rsidR="00F66194" w:rsidRPr="009738AF" w:rsidRDefault="00F66194" w:rsidP="00BD665A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 w:hint="eastAsia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lang w:eastAsia="zh-TW"/>
              </w:rPr>
              <w:t xml:space="preserve">12.  Final project: DIY </w:t>
            </w:r>
            <w:r>
              <w:rPr>
                <w:rFonts w:ascii="新細明體" w:eastAsia="新細明體" w:hAnsi="新細明體"/>
                <w:lang w:eastAsia="zh-TW"/>
              </w:rPr>
              <w:t>Arduino</w:t>
            </w:r>
            <w:r>
              <w:rPr>
                <w:rFonts w:ascii="新細明體" w:eastAsia="新細明體" w:hAnsi="新細明體" w:hint="eastAsia"/>
                <w:lang w:eastAsia="zh-TW"/>
              </w:rPr>
              <w:t xml:space="preserve"> or M2K-based general physics experimental system</w:t>
            </w:r>
          </w:p>
        </w:tc>
      </w:tr>
      <w:tr w:rsidR="00B246F7" w:rsidRPr="001C052A" w14:paraId="4E1DA0BC" w14:textId="77777777" w:rsidTr="00334B8E">
        <w:trPr>
          <w:trHeight w:val="153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C22328" w14:textId="77777777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0DE43EB7" w14:textId="30CB7CA4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6F300F" w14:textId="77777777" w:rsidR="00F66194" w:rsidRDefault="00F66194" w:rsidP="00BD665A">
            <w:pPr>
              <w:pStyle w:val="Web"/>
              <w:spacing w:before="0" w:beforeAutospacing="0"/>
              <w:jc w:val="both"/>
            </w:pPr>
            <w:r>
              <w:rPr>
                <w:rFonts w:hint="eastAsia"/>
                <w:lang w:eastAsia="zh-HK"/>
              </w:rPr>
              <w:t>本課程主要為物理系大學部一年級</w:t>
            </w:r>
            <w:r>
              <w:rPr>
                <w:rFonts w:hint="eastAsia"/>
              </w:rPr>
              <w:t>B軌學生設計，內容涵蓋不同感測器及電子元件之介紹，並搭配電學實驗、A</w:t>
            </w:r>
            <w:r>
              <w:t>rduin</w:t>
            </w:r>
            <w:r>
              <w:rPr>
                <w:rFonts w:hint="eastAsia"/>
              </w:rPr>
              <w:t>o開發板控制，銜接基礎物理實驗學(I)的程式語言內容，使學生除熟練程式語言撰寫外，更進而培養儀器控制之基礎能力，以完成簡易專案之開發。</w:t>
            </w:r>
          </w:p>
          <w:p w14:paraId="6FE56341" w14:textId="724F25D3" w:rsidR="00B246F7" w:rsidRPr="00F66194" w:rsidRDefault="00F66194" w:rsidP="00BD665A">
            <w:pPr>
              <w:pStyle w:val="Web"/>
              <w:spacing w:before="0" w:before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This course is mainly designed for the B-class </w:t>
            </w:r>
            <w:r>
              <w:t>student</w:t>
            </w:r>
            <w:r>
              <w:rPr>
                <w:rFonts w:hint="eastAsia"/>
              </w:rPr>
              <w:t>s of Department of Physics in their freshman year. The main content includes the i</w:t>
            </w:r>
            <w:r>
              <w:t>ntroduction</w:t>
            </w:r>
            <w:r>
              <w:rPr>
                <w:rFonts w:hint="eastAsia"/>
              </w:rPr>
              <w:t xml:space="preserve">s and hands-on experiments for </w:t>
            </w:r>
            <w:r>
              <w:rPr>
                <w:rFonts w:hint="eastAsia"/>
              </w:rPr>
              <w:lastRenderedPageBreak/>
              <w:t xml:space="preserve">different electronic sensors and components. These fundamental electronic experiments are incorporated with Arduino boards and circuits </w:t>
            </w:r>
            <w:r w:rsidR="00FD4281">
              <w:rPr>
                <w:rFonts w:hint="eastAsia"/>
              </w:rPr>
              <w:t xml:space="preserve">to help students </w:t>
            </w:r>
            <w:r>
              <w:rPr>
                <w:rFonts w:hint="eastAsia"/>
              </w:rPr>
              <w:t xml:space="preserve">not only </w:t>
            </w:r>
            <w:r w:rsidR="00FD4281">
              <w:rPr>
                <w:rFonts w:hint="eastAsia"/>
              </w:rPr>
              <w:t xml:space="preserve">for </w:t>
            </w:r>
            <w:r>
              <w:rPr>
                <w:rFonts w:hint="eastAsia"/>
              </w:rPr>
              <w:t xml:space="preserve">improving the programming skills but also </w:t>
            </w:r>
            <w:r w:rsidR="00FD4281">
              <w:rPr>
                <w:rFonts w:hint="eastAsia"/>
              </w:rPr>
              <w:t xml:space="preserve">for </w:t>
            </w:r>
            <w:r>
              <w:rPr>
                <w:rFonts w:hint="eastAsia"/>
              </w:rPr>
              <w:t xml:space="preserve">cultivating </w:t>
            </w:r>
            <w:r w:rsidR="00FD4281">
              <w:rPr>
                <w:rFonts w:hint="eastAsia"/>
              </w:rPr>
              <w:t xml:space="preserve">basic capabilities of instrument control. Moreover, through completing the final project of the course, students will practice the integration and application of all skills they have ever learned. </w:t>
            </w:r>
          </w:p>
        </w:tc>
      </w:tr>
      <w:tr w:rsidR="00B246F7" w:rsidRPr="001C052A" w14:paraId="07DFDDA4" w14:textId="77777777" w:rsidTr="00334B8E">
        <w:trPr>
          <w:trHeight w:val="969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796185" w14:textId="77777777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教科書及參考書</w:t>
            </w:r>
          </w:p>
          <w:p w14:paraId="18B880EC" w14:textId="109ED8CD" w:rsidR="00B246F7" w:rsidRPr="001C052A" w:rsidRDefault="00B246F7" w:rsidP="00B246F7">
            <w:pPr>
              <w:spacing w:before="0" w:beforeAutospacing="0" w:line="320" w:lineRule="exact"/>
              <w:ind w:leftChars="100" w:hangingChars="34" w:hanging="82"/>
              <w:jc w:val="left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099EBA36" w:rsidR="00B246F7" w:rsidRPr="0038711E" w:rsidRDefault="00B246F7" w:rsidP="00B246F7">
            <w:pPr>
              <w:spacing w:before="0" w:beforeAutospacing="0"/>
              <w:ind w:leftChars="0" w:left="0" w:right="-94"/>
              <w:jc w:val="left"/>
              <w:rPr>
                <w:rFonts w:ascii="新細明體" w:eastAsia="新細明體" w:hAnsi="新細明體" w:cs="新細明體" w:hint="eastAsia"/>
                <w:szCs w:val="24"/>
                <w:lang w:eastAsia="zh-TW"/>
              </w:rPr>
            </w:pPr>
            <w:r>
              <w:rPr>
                <w:rFonts w:ascii="新細明體" w:hAnsi="新細明體"/>
                <w:color w:val="000000"/>
              </w:rPr>
              <w:t>自編講義</w:t>
            </w:r>
            <w:r w:rsidR="005B49BB">
              <w:rPr>
                <w:rFonts w:ascii="新細明體" w:hAnsi="新細明體" w:hint="eastAsia"/>
                <w:color w:val="000000"/>
                <w:lang w:eastAsia="zh-TW"/>
              </w:rPr>
              <w:t xml:space="preserve"> (Self-organized lecture handouts)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B246F7" w:rsidRPr="001C052A" w14:paraId="68A248FE" w14:textId="77777777" w:rsidTr="00334B8E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A1BEA1" w14:textId="77777777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4C1AC655" w:rsidR="00B246F7" w:rsidRPr="001C052A" w:rsidRDefault="00B246F7" w:rsidP="00B246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C6CB1" w14:textId="052CFE4D" w:rsidR="00B246F7" w:rsidRDefault="00B246F7" w:rsidP="00B246F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17431FF0" w:rsidR="00B246F7" w:rsidRPr="00730AA7" w:rsidRDefault="00B246F7" w:rsidP="00B246F7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□其他</w:t>
            </w:r>
          </w:p>
        </w:tc>
      </w:tr>
      <w:tr w:rsidR="00B246F7" w:rsidRPr="001C052A" w14:paraId="285EAB32" w14:textId="77777777" w:rsidTr="00334B8E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0DAB75" w14:textId="77777777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2777604D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E6CBD2" w14:textId="6125E47C" w:rsidR="00B246F7" w:rsidRPr="00730AA7" w:rsidRDefault="00B246F7" w:rsidP="00B246F7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="005B49BB"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 xml:space="preserve">小組討論    </w:t>
            </w:r>
            <w:r w:rsidR="00BD665A">
              <w:rPr>
                <w:rFonts w:ascii="新細明體" w:hAnsi="新細明體" w:hint="eastAsia"/>
                <w:lang w:eastAsia="zh-TW"/>
              </w:rPr>
              <w:t xml:space="preserve">   </w:t>
            </w:r>
            <w:r w:rsidR="005B49BB"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13F3F528" w:rsidR="00B246F7" w:rsidRPr="00730AA7" w:rsidRDefault="00B246F7" w:rsidP="00B246F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□個案研究      </w:t>
            </w:r>
            <w:r w:rsidR="00BD665A"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□其他</w:t>
            </w:r>
          </w:p>
        </w:tc>
      </w:tr>
      <w:tr w:rsidR="00B246F7" w:rsidRPr="001C052A" w14:paraId="7A7DFB0B" w14:textId="77777777" w:rsidTr="00B246F7">
        <w:trPr>
          <w:trHeight w:val="170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82B6D2" w14:textId="77777777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07AC815E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DE6239" w14:textId="423E9CD7" w:rsidR="00B246F7" w:rsidRDefault="005B49BB" w:rsidP="00B246F7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="00B246F7" w:rsidRPr="00730AA7">
              <w:rPr>
                <w:rFonts w:ascii="新細明體" w:hAnsi="新細明體"/>
              </w:rPr>
              <w:t>期中</w:t>
            </w:r>
            <w:r>
              <w:rPr>
                <w:rFonts w:ascii="新細明體" w:hAnsi="新細明體" w:hint="eastAsia"/>
              </w:rPr>
              <w:t>操作</w:t>
            </w:r>
            <w:r w:rsidR="00B246F7" w:rsidRPr="00730AA7">
              <w:rPr>
                <w:rFonts w:ascii="新細明體" w:hAnsi="新細明體"/>
              </w:rPr>
              <w:t>考</w:t>
            </w:r>
            <w:r w:rsidR="00B246F7">
              <w:rPr>
                <w:rFonts w:ascii="新細明體" w:hAnsi="新細明體" w:hint="eastAsia"/>
                <w:lang w:eastAsia="zh-TW"/>
              </w:rPr>
              <w:t xml:space="preserve">   </w:t>
            </w:r>
            <w:r w:rsidR="00BD665A">
              <w:rPr>
                <w:rFonts w:ascii="新細明體" w:hAnsi="新細明體" w:hint="eastAsia"/>
                <w:lang w:eastAsia="zh-TW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="00B246F7" w:rsidRPr="00730AA7">
              <w:rPr>
                <w:rFonts w:ascii="新細明體" w:hAnsi="新細明體"/>
              </w:rPr>
              <w:t>期末</w:t>
            </w:r>
            <w:r>
              <w:rPr>
                <w:rFonts w:ascii="新細明體" w:hAnsi="新細明體" w:hint="eastAsia"/>
              </w:rPr>
              <w:t>專題實作</w:t>
            </w:r>
            <w:r w:rsidR="00B246F7">
              <w:rPr>
                <w:rFonts w:ascii="新細明體" w:hAnsi="新細明體" w:hint="eastAsia"/>
                <w:lang w:eastAsia="zh-TW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="00B246F7"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 w:hint="eastAsia"/>
              </w:rPr>
              <w:t>、實驗結報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實驗技術口頭</w:t>
            </w:r>
            <w:r w:rsidR="00B246F7">
              <w:rPr>
                <w:rFonts w:ascii="新細明體" w:hAnsi="新細明體" w:hint="eastAsia"/>
              </w:rPr>
              <w:t>報告</w:t>
            </w:r>
          </w:p>
          <w:p w14:paraId="24AC2115" w14:textId="0810E0D5" w:rsidR="00B246F7" w:rsidRPr="006F176E" w:rsidRDefault="005B49BB" w:rsidP="00B246F7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  <w:lang w:eastAsia="zh-TW"/>
              </w:rPr>
              <w:t>實驗預習講解與提問討論</w:t>
            </w:r>
          </w:p>
        </w:tc>
      </w:tr>
      <w:tr w:rsidR="00B246F7" w:rsidRPr="001C052A" w14:paraId="4D1A228C" w14:textId="77777777" w:rsidTr="00334B8E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E316A4" w14:textId="77777777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21E842F5" w:rsidR="00B246F7" w:rsidRPr="001C052A" w:rsidRDefault="00B246F7" w:rsidP="00B246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4BBFAEA9" w:rsidR="00B246F7" w:rsidRPr="00730AA7" w:rsidRDefault="00B246F7" w:rsidP="00B246F7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334B8E" w:rsidRPr="00251E57" w14:paraId="52FAC534" w14:textId="77777777" w:rsidTr="00EE466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ABF8AF" w14:textId="77777777" w:rsidR="00334B8E" w:rsidRPr="001C052A" w:rsidRDefault="00334B8E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0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3C700FD7" w14:textId="77777777" w:rsidR="00334B8E" w:rsidRPr="001C052A" w:rsidRDefault="00334B8E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1C82C6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0AD1AD57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28F39A0E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2469CE73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0A21D092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4E4B2CC2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3500DF66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7D872C7C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45C2887C" w14:textId="77777777" w:rsidR="00334B8E" w:rsidRPr="001C052A" w:rsidRDefault="00334B8E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0"/>
      <w:tr w:rsidR="00334B8E" w:rsidRPr="001C052A" w14:paraId="324CD86F" w14:textId="77777777" w:rsidTr="00334B8E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6ED995" w14:textId="77777777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459E224A" w14:textId="77777777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5E9656B5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11C095E3" w:rsidR="00334B8E" w:rsidRPr="007311F5" w:rsidRDefault="00334B8E" w:rsidP="00334B8E">
            <w:pPr>
              <w:pStyle w:val="Web"/>
              <w:spacing w:before="0" w:beforeAutospacing="0" w:after="0" w:afterAutospacing="0"/>
              <w:jc w:val="both"/>
            </w:pP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1C052A" w:rsidRDefault="002023EC" w:rsidP="00334B8E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7BC7D7F8" w:rsidR="002023EC" w:rsidRPr="001C052A" w:rsidRDefault="00B8052D" w:rsidP="00334B8E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lastRenderedPageBreak/>
              <w:t>W</w:t>
            </w:r>
            <w:r w:rsidR="002023EC"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="002023EC"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="002023EC" w:rsidRPr="001C052A">
              <w:rPr>
                <w:rFonts w:eastAsia="微軟正黑體"/>
                <w:b/>
              </w:rPr>
              <w:t>ontents</w:t>
            </w:r>
          </w:p>
        </w:tc>
      </w:tr>
      <w:tr w:rsidR="00B246F7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452405C1" w:rsidR="00B246F7" w:rsidRPr="001C052A" w:rsidRDefault="00B246F7" w:rsidP="00B246F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lastRenderedPageBreak/>
              <w:t>Week 1</w:t>
            </w:r>
            <w:r w:rsidR="00FB5C97">
              <w:rPr>
                <w:rFonts w:eastAsia="微軟正黑體" w:hint="eastAsia"/>
                <w:lang w:eastAsia="zh-TW"/>
              </w:rPr>
              <w:t xml:space="preserve">  2026/02/24  </w:t>
            </w:r>
            <w:r w:rsidR="00FB5C97" w:rsidRPr="00FB5C97">
              <w:rPr>
                <w:rFonts w:ascii="新細明體" w:hAnsi="新細明體"/>
                <w:color w:val="000000"/>
              </w:rPr>
              <w:t>Course introduction; Fundamental mechanical machning; Soldering</w:t>
            </w:r>
          </w:p>
        </w:tc>
      </w:tr>
      <w:tr w:rsidR="00B246F7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287C5875" w:rsidR="00B246F7" w:rsidRPr="00A17751" w:rsidRDefault="00B246F7" w:rsidP="00B246F7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="00FB5C97">
              <w:rPr>
                <w:rFonts w:eastAsia="微軟正黑體" w:hint="eastAsia"/>
              </w:rPr>
              <w:t xml:space="preserve">  2026/03/03  </w:t>
            </w:r>
            <w:r w:rsidR="00FB5C97" w:rsidRPr="00FB5C97">
              <w:rPr>
                <w:rFonts w:eastAsia="微軟正黑體"/>
              </w:rPr>
              <w:t>Fundamental electronic experiment: Ohm's law</w:t>
            </w:r>
          </w:p>
        </w:tc>
      </w:tr>
      <w:tr w:rsidR="00B246F7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D30F80B" w:rsidR="00B246F7" w:rsidRPr="001C052A" w:rsidRDefault="00B246F7" w:rsidP="00B246F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FB5C97">
              <w:rPr>
                <w:rFonts w:eastAsia="微軟正黑體" w:hint="eastAsia"/>
                <w:lang w:eastAsia="zh-TW"/>
              </w:rPr>
              <w:t xml:space="preserve">  2026/03/10 </w:t>
            </w:r>
            <w:r w:rsidR="00FB5C97" w:rsidRPr="00FB5C97">
              <w:rPr>
                <w:rFonts w:eastAsia="微軟正黑體" w:hint="eastAsia"/>
                <w:color w:val="0000FF"/>
                <w:lang w:eastAsia="zh-TW"/>
              </w:rPr>
              <w:t xml:space="preserve"> </w:t>
            </w:r>
            <w:r w:rsidR="00FB5C97" w:rsidRPr="00FB5C97">
              <w:rPr>
                <w:rFonts w:eastAsia="微軟正黑體"/>
                <w:color w:val="0000FF"/>
                <w:lang w:eastAsia="zh-TW"/>
              </w:rPr>
              <w:t>Presentation for modern experimental techniques</w:t>
            </w:r>
            <w:r w:rsidR="00FB5C97" w:rsidRPr="00FB5C97">
              <w:rPr>
                <w:rFonts w:eastAsia="微軟正黑體"/>
                <w:lang w:eastAsia="zh-TW"/>
              </w:rPr>
              <w:t>; MATLAB APP designer</w:t>
            </w:r>
          </w:p>
        </w:tc>
      </w:tr>
      <w:tr w:rsidR="00B246F7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B2D0D9B" w:rsidR="00B246F7" w:rsidRPr="001C052A" w:rsidRDefault="00B246F7" w:rsidP="00B246F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4</w:t>
            </w:r>
            <w:r w:rsidR="00FB5C97">
              <w:rPr>
                <w:rFonts w:eastAsia="微軟正黑體" w:hint="eastAsia"/>
                <w:lang w:eastAsia="zh-TW"/>
              </w:rPr>
              <w:t xml:space="preserve">  2026/03/17  </w:t>
            </w:r>
            <w:r w:rsidR="00FB5C97" w:rsidRPr="00FB5C97">
              <w:rPr>
                <w:rFonts w:eastAsia="微軟正黑體"/>
                <w:lang w:eastAsia="zh-TW"/>
              </w:rPr>
              <w:t>MATLAB image processing; MATLAB Instrument control: CCD camera</w:t>
            </w:r>
          </w:p>
        </w:tc>
      </w:tr>
      <w:tr w:rsidR="00B246F7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7348EC73" w:rsidR="00B246F7" w:rsidRPr="00B7247D" w:rsidRDefault="00B246F7" w:rsidP="00B7247D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eastAsia="微軟正黑體"/>
              </w:rPr>
              <w:t>Week 5</w:t>
            </w:r>
            <w:r w:rsidR="00FB5C97">
              <w:rPr>
                <w:rFonts w:eastAsia="微軟正黑體" w:hint="eastAsia"/>
              </w:rPr>
              <w:t xml:space="preserve">  2026/03/24  </w:t>
            </w:r>
            <w:r w:rsidR="00FB5C97" w:rsidRPr="00FB5C97">
              <w:rPr>
                <w:rFonts w:eastAsia="微軟正黑體"/>
              </w:rPr>
              <w:t>Oscilloscope, Function generator, and M2K introduction</w:t>
            </w:r>
          </w:p>
        </w:tc>
      </w:tr>
      <w:tr w:rsidR="00B246F7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402A8DEF" w:rsidR="00B246F7" w:rsidRPr="00DF48AC" w:rsidRDefault="00B246F7" w:rsidP="00B246F7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>Week 6</w:t>
            </w:r>
            <w:r w:rsidR="00FB5C97">
              <w:rPr>
                <w:rFonts w:eastAsia="微軟正黑體" w:hint="eastAsia"/>
                <w:lang w:eastAsia="zh-TW"/>
              </w:rPr>
              <w:t xml:space="preserve">  2026/03/31  </w:t>
            </w:r>
            <w:r w:rsidR="00FB5C97" w:rsidRPr="00FB5C97">
              <w:rPr>
                <w:rFonts w:eastAsia="微軟正黑體"/>
                <w:lang w:eastAsia="zh-TW"/>
              </w:rPr>
              <w:t>RC, RLC circuits</w:t>
            </w:r>
          </w:p>
        </w:tc>
      </w:tr>
      <w:tr w:rsidR="00B246F7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21BE06C3" w:rsidR="00B246F7" w:rsidRPr="001C052A" w:rsidRDefault="00B246F7" w:rsidP="00B246F7">
            <w:pPr>
              <w:pStyle w:val="Web"/>
              <w:spacing w:before="0" w:beforeAutospacing="0" w:after="0" w:afterAutospacing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FB5C97">
              <w:rPr>
                <w:rFonts w:eastAsia="微軟正黑體" w:hint="eastAsia"/>
              </w:rPr>
              <w:t xml:space="preserve">  2026/04/07  </w:t>
            </w:r>
            <w:r w:rsidR="00FB5C97" w:rsidRPr="00FB5C97">
              <w:rPr>
                <w:rFonts w:eastAsia="微軟正黑體"/>
                <w:color w:val="FF0000"/>
              </w:rPr>
              <w:t>Spring vacation</w:t>
            </w:r>
            <w:r w:rsidR="00FB5C97" w:rsidRPr="00FB5C97">
              <w:rPr>
                <w:rFonts w:eastAsia="微軟正黑體"/>
              </w:rPr>
              <w:t>; Choose final project topic</w:t>
            </w:r>
          </w:p>
        </w:tc>
      </w:tr>
      <w:tr w:rsidR="00B246F7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3A5764A5" w:rsidR="00B246F7" w:rsidRPr="00073DD6" w:rsidRDefault="00B246F7" w:rsidP="00B246F7">
            <w:pPr>
              <w:pStyle w:val="Web"/>
              <w:spacing w:before="0" w:beforeAutospacing="0" w:after="0" w:afterAutospacing="0"/>
              <w:rPr>
                <w:rFonts w:eastAsia="微軟正黑體"/>
              </w:rPr>
            </w:pPr>
            <w:r>
              <w:rPr>
                <w:rFonts w:eastAsia="微軟正黑體"/>
              </w:rPr>
              <w:t>Week 8</w:t>
            </w:r>
            <w:r w:rsidR="00FB5C97">
              <w:rPr>
                <w:rFonts w:eastAsia="微軟正黑體" w:hint="eastAsia"/>
              </w:rPr>
              <w:t xml:space="preserve">  2026/04/14  </w:t>
            </w:r>
            <w:r w:rsidR="00FB5C97" w:rsidRPr="00FB5C97">
              <w:rPr>
                <w:rFonts w:eastAsia="微軟正黑體"/>
              </w:rPr>
              <w:t>Diode experiments</w:t>
            </w:r>
          </w:p>
        </w:tc>
      </w:tr>
      <w:tr w:rsidR="00B246F7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77A43EB6" w:rsidR="00B246F7" w:rsidRPr="0016398C" w:rsidRDefault="00B246F7" w:rsidP="00B246F7">
            <w:pPr>
              <w:widowControl w:val="0"/>
              <w:snapToGrid w:val="0"/>
              <w:spacing w:line="0" w:lineRule="atLeast"/>
              <w:ind w:leftChars="0" w:left="0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>
              <w:rPr>
                <w:rFonts w:eastAsia="微軟正黑體"/>
              </w:rPr>
              <w:t>Week 9</w:t>
            </w:r>
            <w:r w:rsidR="00FB5C97">
              <w:rPr>
                <w:rFonts w:eastAsia="微軟正黑體" w:hint="eastAsia"/>
                <w:lang w:eastAsia="zh-TW"/>
              </w:rPr>
              <w:t xml:space="preserve">  2026/04/21  </w:t>
            </w:r>
            <w:r w:rsidR="00FB5C97" w:rsidRPr="00FB5C97">
              <w:rPr>
                <w:rFonts w:eastAsia="微軟正黑體"/>
                <w:color w:val="FF0000"/>
                <w:lang w:eastAsia="zh-TW"/>
              </w:rPr>
              <w:t>OPIC Conference</w:t>
            </w:r>
            <w:r w:rsidR="00FB5C97" w:rsidRPr="00FB5C97">
              <w:rPr>
                <w:rFonts w:eastAsia="微軟正黑體"/>
                <w:lang w:eastAsia="zh-TW"/>
              </w:rPr>
              <w:t>; Vpython physics simulation</w:t>
            </w:r>
          </w:p>
        </w:tc>
      </w:tr>
      <w:tr w:rsidR="00B246F7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483AD656" w:rsidR="00B246F7" w:rsidRPr="0048423F" w:rsidRDefault="00B246F7" w:rsidP="00B246F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="00FB5C97">
              <w:rPr>
                <w:rFonts w:eastAsia="微軟正黑體" w:hint="eastAsia"/>
                <w:lang w:eastAsia="zh-TW"/>
              </w:rPr>
              <w:t xml:space="preserve">  </w:t>
            </w:r>
            <w:r w:rsidR="00FB5C97">
              <w:rPr>
                <w:rFonts w:ascii="新細明體" w:eastAsia="新細明體" w:hAnsi="新細明體" w:cs="新細明體" w:hint="eastAsia"/>
                <w:color w:val="000000"/>
                <w:szCs w:val="24"/>
                <w:lang w:eastAsia="zh-TW"/>
              </w:rPr>
              <w:t xml:space="preserve">2026/04/28  </w:t>
            </w:r>
            <w:r w:rsidR="00FB5C97" w:rsidRPr="00FB5C97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Bipolar Junction Transistor and MOSFET</w:t>
            </w:r>
          </w:p>
        </w:tc>
      </w:tr>
      <w:tr w:rsidR="00B246F7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08B990B3" w:rsidR="00B246F7" w:rsidRPr="0016398C" w:rsidRDefault="00B246F7" w:rsidP="00B246F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/>
              </w:rPr>
              <w:t>Week 11</w:t>
            </w:r>
            <w:r w:rsidR="00FB5C97">
              <w:rPr>
                <w:rFonts w:eastAsia="微軟正黑體" w:hint="eastAsia"/>
              </w:rPr>
              <w:t xml:space="preserve">  2026/05/05  </w:t>
            </w:r>
            <w:r w:rsidR="00FB5C97" w:rsidRPr="00FB5C97">
              <w:rPr>
                <w:rFonts w:eastAsia="微軟正黑體"/>
              </w:rPr>
              <w:t>Operational amplifier</w:t>
            </w:r>
          </w:p>
        </w:tc>
      </w:tr>
      <w:tr w:rsidR="00B246F7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40F1E27A" w:rsidR="00B246F7" w:rsidRPr="009738AF" w:rsidRDefault="00B246F7" w:rsidP="00B246F7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>Week 12</w:t>
            </w:r>
            <w:r w:rsidR="00FB5C97">
              <w:rPr>
                <w:rFonts w:eastAsia="微軟正黑體" w:hint="eastAsia"/>
                <w:lang w:eastAsia="zh-TW"/>
              </w:rPr>
              <w:t xml:space="preserve">  2026/05/12  </w:t>
            </w:r>
            <w:r w:rsidR="00FB5C97" w:rsidRPr="00FB5C97">
              <w:rPr>
                <w:rFonts w:eastAsia="微軟正黑體"/>
                <w:color w:val="0000FF"/>
                <w:lang w:eastAsia="zh-TW"/>
              </w:rPr>
              <w:t>Midterm demonstration exam</w:t>
            </w:r>
          </w:p>
        </w:tc>
      </w:tr>
      <w:tr w:rsidR="00B246F7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1F15FDED" w:rsidR="00B246F7" w:rsidRPr="00806D76" w:rsidRDefault="00B246F7" w:rsidP="00B246F7">
            <w:pPr>
              <w:spacing w:line="320" w:lineRule="exact"/>
              <w:ind w:leftChars="0" w:left="0"/>
              <w:rPr>
                <w:rFonts w:ascii="新細明體" w:hAnsi="新細明體"/>
                <w:color w:val="000000"/>
              </w:rPr>
            </w:pPr>
            <w:r>
              <w:rPr>
                <w:rFonts w:eastAsia="微軟正黑體"/>
              </w:rPr>
              <w:t>Week 13</w:t>
            </w:r>
            <w:r w:rsidR="00FB5C97">
              <w:rPr>
                <w:rFonts w:eastAsia="微軟正黑體" w:hint="eastAsia"/>
                <w:lang w:eastAsia="zh-TW"/>
              </w:rPr>
              <w:t xml:space="preserve">  2026/05/19  </w:t>
            </w:r>
            <w:r w:rsidR="00FB5C97" w:rsidRPr="00FB5C97">
              <w:rPr>
                <w:rFonts w:eastAsia="微軟正黑體"/>
                <w:lang w:eastAsia="zh-TW"/>
              </w:rPr>
              <w:t>ESP8266 or ESP32 and WiFi control</w:t>
            </w:r>
          </w:p>
        </w:tc>
      </w:tr>
      <w:tr w:rsidR="00B246F7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0F216682" w:rsidR="00B246F7" w:rsidRPr="001C052A" w:rsidRDefault="00B246F7" w:rsidP="00B246F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="00FB5C97">
              <w:rPr>
                <w:rFonts w:eastAsia="微軟正黑體" w:hint="eastAsia"/>
                <w:lang w:eastAsia="zh-TW"/>
              </w:rPr>
              <w:t xml:space="preserve">  2026/05/26  </w:t>
            </w:r>
            <w:r w:rsidR="00FB5C97" w:rsidRPr="00FB5C97">
              <w:rPr>
                <w:rFonts w:eastAsia="微軟正黑體"/>
                <w:lang w:eastAsia="zh-TW"/>
              </w:rPr>
              <w:t>Relay and switch; ThingSpeak</w:t>
            </w:r>
          </w:p>
        </w:tc>
      </w:tr>
      <w:tr w:rsidR="00B246F7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7F2DEA6" w:rsidR="00B246F7" w:rsidRPr="001C052A" w:rsidRDefault="00B246F7" w:rsidP="00B246F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15</w:t>
            </w:r>
            <w:r w:rsidR="00FB5C97">
              <w:rPr>
                <w:rFonts w:eastAsia="微軟正黑體" w:hint="eastAsia"/>
                <w:lang w:eastAsia="zh-TW"/>
              </w:rPr>
              <w:t xml:space="preserve">  2026/06/02  </w:t>
            </w:r>
            <w:r w:rsidR="00FB5C97" w:rsidRPr="00FB5C97">
              <w:rPr>
                <w:rFonts w:eastAsia="微軟正黑體"/>
                <w:lang w:eastAsia="zh-TW"/>
              </w:rPr>
              <w:t>Hands on final project</w:t>
            </w:r>
          </w:p>
        </w:tc>
      </w:tr>
      <w:tr w:rsidR="00B246F7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6692E8E" w:rsidR="00B246F7" w:rsidRPr="0016398C" w:rsidRDefault="00B246F7" w:rsidP="00B246F7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</w:rPr>
              <w:t>16</w:t>
            </w:r>
            <w:r w:rsidR="00FB5C97">
              <w:rPr>
                <w:rFonts w:hint="eastAsia"/>
              </w:rPr>
              <w:t xml:space="preserve">  2026/06/09  </w:t>
            </w:r>
            <w:r w:rsidR="00FB5C97" w:rsidRPr="00FB5C97">
              <w:t>Hands on final project</w:t>
            </w:r>
          </w:p>
        </w:tc>
      </w:tr>
      <w:tr w:rsidR="00B246F7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CA7C793" w:rsidR="00B246F7" w:rsidRPr="001C052A" w:rsidRDefault="00B246F7" w:rsidP="00B246F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="00FB5C97">
              <w:rPr>
                <w:rFonts w:eastAsia="微軟正黑體" w:hint="eastAsia"/>
                <w:lang w:eastAsia="zh-TW"/>
              </w:rPr>
              <w:t xml:space="preserve">  2026/06/16  </w:t>
            </w:r>
            <w:r w:rsidR="00FB5C97" w:rsidRPr="00FB5C97">
              <w:rPr>
                <w:rFonts w:eastAsia="微軟正黑體"/>
                <w:color w:val="0000FF"/>
                <w:lang w:eastAsia="zh-TW"/>
              </w:rPr>
              <w:t>Final project demonstration (Open House)</w:t>
            </w:r>
          </w:p>
        </w:tc>
      </w:tr>
      <w:tr w:rsidR="00B246F7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13D8085A" w:rsidR="00B246F7" w:rsidRPr="001C052A" w:rsidRDefault="00B246F7" w:rsidP="00B246F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18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1C052A" w:rsidRDefault="002023EC" w:rsidP="00334B8E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6DF1C2D0" w:rsidR="002023EC" w:rsidRPr="001C052A" w:rsidRDefault="00B8052D" w:rsidP="00334B8E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="002023EC"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="002023EC" w:rsidRPr="001C052A">
              <w:rPr>
                <w:rFonts w:eastAsia="微軟正黑體"/>
                <w:b/>
              </w:rPr>
              <w:t>ompetencies</w:t>
            </w:r>
            <w:r w:rsidR="002023EC">
              <w:rPr>
                <w:rFonts w:eastAsia="微軟正黑體" w:hint="eastAsia"/>
                <w:b/>
              </w:rPr>
              <w:t xml:space="preserve"> </w:t>
            </w:r>
          </w:p>
        </w:tc>
      </w:tr>
      <w:tr w:rsidR="002023EC" w:rsidRPr="001C052A" w14:paraId="6A0986BA" w14:textId="77777777" w:rsidTr="00073DD6">
        <w:trPr>
          <w:trHeight w:val="1952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B8052D" w14:paraId="1554C71E" w14:textId="77777777" w:rsidTr="0014406E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95B9E81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0ADC8472" w14:textId="54057DED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 xml:space="preserve">Core </w:t>
                  </w:r>
                  <w:r w:rsidR="00AA17FE">
                    <w:rPr>
                      <w:rFonts w:ascii="Times New Roman" w:eastAsia="微軟正黑體" w:hAnsi="Times New Roman"/>
                      <w:b/>
                      <w:szCs w:val="24"/>
                    </w:rPr>
                    <w:t>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48D1CB20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336A6FEE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B8052D" w14:paraId="753D89B3" w14:textId="77777777" w:rsidTr="0014406E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70679294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506F18F2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511CEC61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5DA537BA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2657C964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10D5CD9C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B8052D" w14:paraId="4D334324" w14:textId="77777777" w:rsidTr="00B246F7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4D8826D" w14:textId="77777777" w:rsidR="00B8052D" w:rsidRDefault="00B8052D" w:rsidP="00AA17F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111066BE" w14:textId="77777777" w:rsidR="00B8052D" w:rsidRDefault="00B8052D" w:rsidP="00AA17F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3D424404" w14:textId="69E6359E" w:rsidR="00B8052D" w:rsidRDefault="00AA17FE" w:rsidP="00AA17F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</w:t>
                  </w:r>
                  <w:r w:rsidR="00B8052D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23821C0" w14:textId="4F0D2E0E" w:rsidR="00B8052D" w:rsidRDefault="00B8052D" w:rsidP="00B8052D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E73837D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08829DB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2BA6910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45D4E9F" w14:textId="181BAAE8" w:rsidR="00B8052D" w:rsidRDefault="007F0021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A9E125C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052D" w14:paraId="4CABE087" w14:textId="77777777" w:rsidTr="00B246F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2A38F40" w14:textId="77777777" w:rsidR="00B8052D" w:rsidRDefault="00B8052D" w:rsidP="00B8052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A25ED37" w14:textId="77777777" w:rsidR="00B8052D" w:rsidRDefault="00B8052D" w:rsidP="00B805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17BB558E" w14:textId="3099DB79" w:rsidR="00B8052D" w:rsidRDefault="00B8052D" w:rsidP="00B805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8CDF11F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FA7DF24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62860B6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61310E5" w14:textId="78785747" w:rsidR="00B8052D" w:rsidRDefault="007F0021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47BCE72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052D" w14:paraId="070C9B74" w14:textId="77777777" w:rsidTr="00B246F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8D17148" w14:textId="77777777" w:rsidR="00B8052D" w:rsidRDefault="00B8052D" w:rsidP="00B8052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F3D9FC" w14:textId="7A2B5E97" w:rsidR="00B8052D" w:rsidRDefault="00B8052D" w:rsidP="00B8052D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 w:rsidR="00AA17F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6FE51B8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591CA06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5001B46" w14:textId="6C06A2B2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0233720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206B9A3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052D" w14:paraId="2E9FD01C" w14:textId="77777777" w:rsidTr="00B246F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9B460B9" w14:textId="77777777" w:rsidR="00B8052D" w:rsidRDefault="00B8052D" w:rsidP="00B8052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AF8EB5" w14:textId="6CD8CEB3" w:rsidR="00B8052D" w:rsidRDefault="00B8052D" w:rsidP="00B805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 w:rsidR="00AA17F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67EF59CB" w14:textId="55FB1556" w:rsidR="00B8052D" w:rsidRDefault="00B8052D" w:rsidP="00B805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</w:t>
                  </w:r>
                  <w:r w:rsidR="00AA17F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454B09D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0085825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2A4680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FDF8C25" w14:textId="38C512B6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E1033CB" w14:textId="34BFD521" w:rsidR="00B8052D" w:rsidRDefault="007F0021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B8052D" w14:paraId="585D2F55" w14:textId="77777777" w:rsidTr="00B246F7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3FF8216" w14:textId="77777777" w:rsidR="00B8052D" w:rsidRDefault="00B8052D" w:rsidP="00B8052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3C2E5D82" w14:textId="547E8F01" w:rsidR="00B8052D" w:rsidRDefault="00B8052D" w:rsidP="00B805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 w:rsidR="00AA17F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9C6240F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1623981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044CC79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A652A26" w14:textId="7D40C4A6" w:rsidR="00B8052D" w:rsidRDefault="007F0021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60EFF19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2668B29E" w:rsidR="007311F5" w:rsidRPr="00073DD6" w:rsidRDefault="007311F5" w:rsidP="00073DD6">
            <w:pPr>
              <w:spacing w:before="0" w:beforeAutospacing="0"/>
              <w:ind w:leftChars="0" w:left="0" w:right="-12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11BE" w14:textId="77777777" w:rsidR="00EC2EE9" w:rsidRDefault="00EC2EE9" w:rsidP="00E9068E">
      <w:pPr>
        <w:spacing w:before="0"/>
      </w:pPr>
      <w:r>
        <w:separator/>
      </w:r>
    </w:p>
  </w:endnote>
  <w:endnote w:type="continuationSeparator" w:id="0">
    <w:p w14:paraId="14E1DAFA" w14:textId="77777777" w:rsidR="00EC2EE9" w:rsidRDefault="00EC2EE9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012F" w14:textId="77777777" w:rsidR="00EC2EE9" w:rsidRDefault="00EC2EE9" w:rsidP="00E9068E">
      <w:pPr>
        <w:spacing w:before="0"/>
      </w:pPr>
      <w:r>
        <w:separator/>
      </w:r>
    </w:p>
  </w:footnote>
  <w:footnote w:type="continuationSeparator" w:id="0">
    <w:p w14:paraId="22D1D8E2" w14:textId="77777777" w:rsidR="00EC2EE9" w:rsidRDefault="00EC2EE9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54853"/>
    <w:multiLevelType w:val="multilevel"/>
    <w:tmpl w:val="DB1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76447"/>
    <w:multiLevelType w:val="multilevel"/>
    <w:tmpl w:val="ABCE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74881"/>
    <w:multiLevelType w:val="multilevel"/>
    <w:tmpl w:val="9E06EF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F682795"/>
    <w:multiLevelType w:val="multilevel"/>
    <w:tmpl w:val="52842B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C615EB3"/>
    <w:multiLevelType w:val="multilevel"/>
    <w:tmpl w:val="6380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972D7D"/>
    <w:multiLevelType w:val="multilevel"/>
    <w:tmpl w:val="A13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A19EE"/>
    <w:multiLevelType w:val="multilevel"/>
    <w:tmpl w:val="0662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057E35"/>
    <w:multiLevelType w:val="multilevel"/>
    <w:tmpl w:val="30941B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078EC"/>
    <w:multiLevelType w:val="multilevel"/>
    <w:tmpl w:val="A7A2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2D633A"/>
    <w:multiLevelType w:val="multilevel"/>
    <w:tmpl w:val="F072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9778834">
    <w:abstractNumId w:val="8"/>
  </w:num>
  <w:num w:numId="2" w16cid:durableId="1433284983">
    <w:abstractNumId w:val="4"/>
  </w:num>
  <w:num w:numId="3" w16cid:durableId="1036007309">
    <w:abstractNumId w:val="7"/>
  </w:num>
  <w:num w:numId="4" w16cid:durableId="2010254412">
    <w:abstractNumId w:val="6"/>
  </w:num>
  <w:num w:numId="5" w16cid:durableId="728654140">
    <w:abstractNumId w:val="0"/>
  </w:num>
  <w:num w:numId="6" w16cid:durableId="2140491955">
    <w:abstractNumId w:val="15"/>
  </w:num>
  <w:num w:numId="7" w16cid:durableId="1537698154">
    <w:abstractNumId w:val="9"/>
  </w:num>
  <w:num w:numId="8" w16cid:durableId="9644468">
    <w:abstractNumId w:val="9"/>
  </w:num>
  <w:num w:numId="9" w16cid:durableId="1699773711">
    <w:abstractNumId w:val="14"/>
  </w:num>
  <w:num w:numId="10" w16cid:durableId="1403285633">
    <w:abstractNumId w:val="12"/>
    <w:lvlOverride w:ilvl="0">
      <w:lvl w:ilvl="0">
        <w:numFmt w:val="decimal"/>
        <w:lvlText w:val="%1."/>
        <w:lvlJc w:val="left"/>
      </w:lvl>
    </w:lvlOverride>
  </w:num>
  <w:num w:numId="11" w16cid:durableId="1018041262">
    <w:abstractNumId w:val="10"/>
  </w:num>
  <w:num w:numId="12" w16cid:durableId="105850442">
    <w:abstractNumId w:val="3"/>
    <w:lvlOverride w:ilvl="0">
      <w:lvl w:ilvl="0">
        <w:numFmt w:val="decimal"/>
        <w:lvlText w:val="%1."/>
        <w:lvlJc w:val="left"/>
      </w:lvl>
    </w:lvlOverride>
  </w:num>
  <w:num w:numId="13" w16cid:durableId="958992078">
    <w:abstractNumId w:val="2"/>
  </w:num>
  <w:num w:numId="14" w16cid:durableId="1678531357">
    <w:abstractNumId w:val="5"/>
    <w:lvlOverride w:ilvl="0">
      <w:lvl w:ilvl="0">
        <w:numFmt w:val="decimal"/>
        <w:lvlText w:val="%1."/>
        <w:lvlJc w:val="left"/>
      </w:lvl>
    </w:lvlOverride>
  </w:num>
  <w:num w:numId="15" w16cid:durableId="47382910">
    <w:abstractNumId w:val="1"/>
  </w:num>
  <w:num w:numId="16" w16cid:durableId="1816986184">
    <w:abstractNumId w:val="11"/>
  </w:num>
  <w:num w:numId="17" w16cid:durableId="12761321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05244"/>
    <w:rsid w:val="00025810"/>
    <w:rsid w:val="00031690"/>
    <w:rsid w:val="000503A8"/>
    <w:rsid w:val="00073DD6"/>
    <w:rsid w:val="0007415C"/>
    <w:rsid w:val="0008209B"/>
    <w:rsid w:val="000A4CF7"/>
    <w:rsid w:val="000B5D10"/>
    <w:rsid w:val="000C472E"/>
    <w:rsid w:val="000D625F"/>
    <w:rsid w:val="000D7AC3"/>
    <w:rsid w:val="000E74C1"/>
    <w:rsid w:val="000F085A"/>
    <w:rsid w:val="001424D0"/>
    <w:rsid w:val="00156A09"/>
    <w:rsid w:val="0016398C"/>
    <w:rsid w:val="00167C2A"/>
    <w:rsid w:val="00185033"/>
    <w:rsid w:val="001A3D56"/>
    <w:rsid w:val="001B416E"/>
    <w:rsid w:val="001B418B"/>
    <w:rsid w:val="001B56F5"/>
    <w:rsid w:val="001D03F8"/>
    <w:rsid w:val="001D3110"/>
    <w:rsid w:val="001E2DE7"/>
    <w:rsid w:val="001E41B1"/>
    <w:rsid w:val="002023EC"/>
    <w:rsid w:val="00210E36"/>
    <w:rsid w:val="00213958"/>
    <w:rsid w:val="00214F43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7688B"/>
    <w:rsid w:val="00286DDE"/>
    <w:rsid w:val="002C49B3"/>
    <w:rsid w:val="002D309E"/>
    <w:rsid w:val="0031410F"/>
    <w:rsid w:val="00315BF1"/>
    <w:rsid w:val="00334B8E"/>
    <w:rsid w:val="00342694"/>
    <w:rsid w:val="00352D37"/>
    <w:rsid w:val="00365D37"/>
    <w:rsid w:val="003866FE"/>
    <w:rsid w:val="0038711E"/>
    <w:rsid w:val="003A03F9"/>
    <w:rsid w:val="003A2A12"/>
    <w:rsid w:val="003B04CD"/>
    <w:rsid w:val="003B2943"/>
    <w:rsid w:val="003C19DC"/>
    <w:rsid w:val="003C55EC"/>
    <w:rsid w:val="003E0932"/>
    <w:rsid w:val="003E1654"/>
    <w:rsid w:val="003E77B8"/>
    <w:rsid w:val="003E7C8A"/>
    <w:rsid w:val="003F0401"/>
    <w:rsid w:val="004076A5"/>
    <w:rsid w:val="004255C4"/>
    <w:rsid w:val="004424E7"/>
    <w:rsid w:val="0048423F"/>
    <w:rsid w:val="004A22ED"/>
    <w:rsid w:val="004B1268"/>
    <w:rsid w:val="004F34AD"/>
    <w:rsid w:val="004F4DFA"/>
    <w:rsid w:val="004F517A"/>
    <w:rsid w:val="00505EBF"/>
    <w:rsid w:val="005200E0"/>
    <w:rsid w:val="005363DA"/>
    <w:rsid w:val="005418BE"/>
    <w:rsid w:val="005478D7"/>
    <w:rsid w:val="00554B7B"/>
    <w:rsid w:val="00563CB8"/>
    <w:rsid w:val="005A47C9"/>
    <w:rsid w:val="005B49BB"/>
    <w:rsid w:val="005D00B8"/>
    <w:rsid w:val="005E57D0"/>
    <w:rsid w:val="005E5E9E"/>
    <w:rsid w:val="006028FD"/>
    <w:rsid w:val="00617FE0"/>
    <w:rsid w:val="006202DB"/>
    <w:rsid w:val="006620EE"/>
    <w:rsid w:val="006749F5"/>
    <w:rsid w:val="006827BB"/>
    <w:rsid w:val="006B376A"/>
    <w:rsid w:val="006D11E4"/>
    <w:rsid w:val="006F2CFB"/>
    <w:rsid w:val="007311F5"/>
    <w:rsid w:val="00753EE9"/>
    <w:rsid w:val="007607E9"/>
    <w:rsid w:val="007750C7"/>
    <w:rsid w:val="007768F8"/>
    <w:rsid w:val="00782605"/>
    <w:rsid w:val="007A02BD"/>
    <w:rsid w:val="007B5CA6"/>
    <w:rsid w:val="007C04DC"/>
    <w:rsid w:val="007C3420"/>
    <w:rsid w:val="007D4DC5"/>
    <w:rsid w:val="007F0021"/>
    <w:rsid w:val="007F645B"/>
    <w:rsid w:val="00801E9F"/>
    <w:rsid w:val="00806D76"/>
    <w:rsid w:val="00820424"/>
    <w:rsid w:val="008324AE"/>
    <w:rsid w:val="008675FE"/>
    <w:rsid w:val="008758A6"/>
    <w:rsid w:val="00894A28"/>
    <w:rsid w:val="008A4C02"/>
    <w:rsid w:val="008A4FA4"/>
    <w:rsid w:val="008A5A3D"/>
    <w:rsid w:val="008D29F6"/>
    <w:rsid w:val="008D5B4B"/>
    <w:rsid w:val="008E29D9"/>
    <w:rsid w:val="008F28CD"/>
    <w:rsid w:val="008F2E1B"/>
    <w:rsid w:val="00900089"/>
    <w:rsid w:val="009323A7"/>
    <w:rsid w:val="009533AF"/>
    <w:rsid w:val="009636D0"/>
    <w:rsid w:val="00965BE9"/>
    <w:rsid w:val="009738AF"/>
    <w:rsid w:val="0098292D"/>
    <w:rsid w:val="00983887"/>
    <w:rsid w:val="0099199D"/>
    <w:rsid w:val="009A17F2"/>
    <w:rsid w:val="009B5990"/>
    <w:rsid w:val="009C06EE"/>
    <w:rsid w:val="009E38E7"/>
    <w:rsid w:val="009F1228"/>
    <w:rsid w:val="009F53E0"/>
    <w:rsid w:val="00A17751"/>
    <w:rsid w:val="00A23EE6"/>
    <w:rsid w:val="00A336D5"/>
    <w:rsid w:val="00A41B7F"/>
    <w:rsid w:val="00A63746"/>
    <w:rsid w:val="00A642A3"/>
    <w:rsid w:val="00A92675"/>
    <w:rsid w:val="00A93E69"/>
    <w:rsid w:val="00A94058"/>
    <w:rsid w:val="00A9470C"/>
    <w:rsid w:val="00AA17FE"/>
    <w:rsid w:val="00B23992"/>
    <w:rsid w:val="00B246F7"/>
    <w:rsid w:val="00B3289C"/>
    <w:rsid w:val="00B341BD"/>
    <w:rsid w:val="00B34D59"/>
    <w:rsid w:val="00B41D5C"/>
    <w:rsid w:val="00B46395"/>
    <w:rsid w:val="00B7247D"/>
    <w:rsid w:val="00B8052D"/>
    <w:rsid w:val="00B813F4"/>
    <w:rsid w:val="00BA3B3C"/>
    <w:rsid w:val="00BB3197"/>
    <w:rsid w:val="00BB7AC8"/>
    <w:rsid w:val="00BD665A"/>
    <w:rsid w:val="00C12D8D"/>
    <w:rsid w:val="00C219A1"/>
    <w:rsid w:val="00C41496"/>
    <w:rsid w:val="00C453F1"/>
    <w:rsid w:val="00C66749"/>
    <w:rsid w:val="00C704D2"/>
    <w:rsid w:val="00CB0EB2"/>
    <w:rsid w:val="00CC4933"/>
    <w:rsid w:val="00CE72FE"/>
    <w:rsid w:val="00CF45AF"/>
    <w:rsid w:val="00D15EB5"/>
    <w:rsid w:val="00D346A1"/>
    <w:rsid w:val="00D60A18"/>
    <w:rsid w:val="00D72526"/>
    <w:rsid w:val="00D82F8E"/>
    <w:rsid w:val="00D83835"/>
    <w:rsid w:val="00D83DB5"/>
    <w:rsid w:val="00DD4F0C"/>
    <w:rsid w:val="00DE186E"/>
    <w:rsid w:val="00DE18A3"/>
    <w:rsid w:val="00DF48AC"/>
    <w:rsid w:val="00E1355C"/>
    <w:rsid w:val="00E15F38"/>
    <w:rsid w:val="00E53CE3"/>
    <w:rsid w:val="00E60503"/>
    <w:rsid w:val="00E70A19"/>
    <w:rsid w:val="00E7763E"/>
    <w:rsid w:val="00E9068E"/>
    <w:rsid w:val="00EC2EE9"/>
    <w:rsid w:val="00EC360C"/>
    <w:rsid w:val="00EC60D9"/>
    <w:rsid w:val="00ED2104"/>
    <w:rsid w:val="00F06765"/>
    <w:rsid w:val="00F12554"/>
    <w:rsid w:val="00F215AE"/>
    <w:rsid w:val="00F22674"/>
    <w:rsid w:val="00F23572"/>
    <w:rsid w:val="00F345EA"/>
    <w:rsid w:val="00F3756C"/>
    <w:rsid w:val="00F51B99"/>
    <w:rsid w:val="00F66194"/>
    <w:rsid w:val="00F75052"/>
    <w:rsid w:val="00F95DD9"/>
    <w:rsid w:val="00FB5602"/>
    <w:rsid w:val="00FB5C97"/>
    <w:rsid w:val="00FC3432"/>
    <w:rsid w:val="00FC4F3A"/>
    <w:rsid w:val="00FC6D5F"/>
    <w:rsid w:val="00FC707F"/>
    <w:rsid w:val="00FD4281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  <w:style w:type="character" w:customStyle="1" w:styleId="apple-tab-span">
    <w:name w:val="apple-tab-span"/>
    <w:basedOn w:val="a0"/>
    <w:rsid w:val="0007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7508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663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99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174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122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4262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95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2591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2183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2114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5296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tuan@ccu.edu.tw%E3%80%80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6BDED-3276-40B5-99BE-9A410D880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Pi-Hui</cp:lastModifiedBy>
  <cp:revision>10</cp:revision>
  <cp:lastPrinted>2023-06-26T09:36:00Z</cp:lastPrinted>
  <dcterms:created xsi:type="dcterms:W3CDTF">2024-12-20T06:26:00Z</dcterms:created>
  <dcterms:modified xsi:type="dcterms:W3CDTF">2026-03-17T01:37:00Z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081aca7042ad814788b24f9f72758da3b771e5bdb75644cbf8b422207bc66515</vt:lpwstr>
  </property>
</Properties>
</file>